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Cover Letter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To:</w:t>
      </w:r>
      <w:r>
        <w:rPr>
          <w:rFonts w:ascii="Times New Roman" w:hAnsi="Times New Roman"/>
          <w:b w:val="0"/>
          <w:i w:val="0"/>
        </w:rPr>
        <w:t xml:space="preserve"> The Editorial Board, </w:t>
      </w:r>
      <w:r>
        <w:rPr>
          <w:rFonts w:ascii="Times New Roman" w:hAnsi="Times New Roman"/>
          <w:b w:val="0"/>
          <w:i/>
        </w:rPr>
        <w:t>Scientific Reports</w:t>
      </w:r>
      <w:r>
        <w:rPr>
          <w:rFonts w:ascii="Times New Roman" w:hAnsi="Times New Roman"/>
          <w:b w:val="0"/>
          <w:i w:val="0"/>
        </w:rPr>
        <w:t xml:space="preserve"> (Nature Portfolio)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Date:</w:t>
      </w:r>
      <w:r>
        <w:rPr>
          <w:rFonts w:ascii="Times New Roman" w:hAnsi="Times New Roman"/>
          <w:b w:val="0"/>
          <w:i w:val="0"/>
        </w:rPr>
        <w:t xml:space="preserve"> 21 September 2026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Article type:</w:t>
      </w:r>
      <w:r>
        <w:rPr>
          <w:rFonts w:ascii="Times New Roman" w:hAnsi="Times New Roman"/>
          <w:b w:val="0"/>
          <w:i w:val="0"/>
        </w:rPr>
        <w:t xml:space="preserve"> Article (original research)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Running title:</w:t>
      </w:r>
      <w:r>
        <w:rPr>
          <w:rFonts w:ascii="Times New Roman" w:hAnsi="Times New Roman"/>
          <w:b w:val="0"/>
          <w:i w:val="0"/>
        </w:rPr>
        <w:t xml:space="preserve"> Genetically predicted multisite chronic pain and cognitive performance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>Dear Editorial Board,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 xml:space="preserve">We submit our original research article entitled </w:t>
      </w:r>
      <w:r>
        <w:rPr>
          <w:rFonts w:ascii="Times New Roman" w:hAnsi="Times New Roman"/>
          <w:b w:val="0"/>
          <w:i/>
        </w:rPr>
        <w:t>"Genetically predicted multisite chronic pain is associated with lower cognitive performance: a bidirectional Mendelian randomization study with NHANES and CHARLS longitudinal evidence"</w:t>
      </w:r>
      <w:r>
        <w:rPr>
          <w:rFonts w:ascii="Times New Roman" w:hAnsi="Times New Roman"/>
          <w:b w:val="0"/>
          <w:i w:val="0"/>
        </w:rPr>
        <w:t xml:space="preserve"> for consideration as an Article in </w:t>
      </w:r>
      <w:r>
        <w:rPr>
          <w:rFonts w:ascii="Times New Roman" w:hAnsi="Times New Roman"/>
          <w:b w:val="0"/>
          <w:i/>
        </w:rPr>
        <w:t>Scientific Reports</w:t>
      </w:r>
      <w:r>
        <w:rPr>
          <w:rFonts w:ascii="Times New Roman" w:hAnsi="Times New Roman"/>
          <w:b w:val="0"/>
          <w:i w:val="0"/>
        </w:rPr>
        <w:t>.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Significance and scope.</w:t>
      </w:r>
      <w:r>
        <w:rPr>
          <w:rFonts w:ascii="Times New Roman" w:hAnsi="Times New Roman"/>
          <w:b w:val="0"/>
          <w:i w:val="0"/>
        </w:rPr>
        <w:t xml:space="preserve"> Chronic pain and cognitive impairment are two escalating, ageing-related public-health burdens. Observational links between multisite chronic pain (MCP) and cognitive decline are confounded by reverse causation and shared comorbidity. Using bidirectional two-sample Mendelian randomization (MR) with up to 43 independent genetic instruments for MCP (UK Biobank, n=387,649), we estimate the effect of genetically predicted MCP on cognitive performance, Alzheimer's disease, and all-cause dementia, and probe the reverse direction and candidate mediators. We further embed the genetic findings in two population-based cohorts: the US NHANES (descriptive correlates of subjective memory complaint) and the Chinese CHARLS 2011-2015 longitudinal study of pain-site burden and cognitive decline.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Key findings.</w:t>
      </w:r>
      <w:r>
        <w:rPr>
          <w:rFonts w:ascii="Times New Roman" w:hAnsi="Times New Roman"/>
          <w:b w:val="0"/>
          <w:i w:val="0"/>
        </w:rPr>
        <w:t xml:space="preserve"> Genetically predicted MCP was associated with lower cognitive performance (IVW beta=-0.361, 95% CI -0.424 to -0.299, p=3.65x10-30), with high heterogeneity (I2~83.5%) but no directional pleiotropy. A non-significant Steiger test (p=0.23) and a significant reverse MR (beta=-0.171, p=8.85x10-58) left causal direction unresolved; the cognitive result is constrained by UK Biobank sample overlap between exposure and outcome. A non-UKB overlap-robustness re-interpretation (IGAP Alzheimer's disease: beta=0.466, p=0.008) and a formal overlap-bias quantification (Burgess-Thompson / MRlap framework; &lt;=3% bias) corroborated the association independently of this overlap. No mediator was significant. In CHARLS (n=25,762), greater pain-site burden was cross-sectionally associated with lower cognition (beta=-0.011 per site, p&lt;0.001) with a significant dose-response, but did not significantly accelerate four-year cognitive decline (painxtime p=0.70) or predict incident worst-quartile impairment (Cox HR 1.006, p=0.53); a four-wave sensitivity extension and a change-score sensitivity produced null or divergent, cautiously interpreted longitudinal signals. We report these results with explicit attention to their limitations rather than overstated causal claims.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Why *Scientific Reports*.</w:t>
      </w:r>
      <w:r>
        <w:rPr>
          <w:rFonts w:ascii="Times New Roman" w:hAnsi="Times New Roman"/>
          <w:b w:val="0"/>
          <w:i w:val="0"/>
        </w:rPr>
        <w:t xml:space="preserve"> As an open-access journal committed to rigorously peer-reviewed natural-science research of methodological soundness, </w:t>
      </w:r>
      <w:r>
        <w:rPr>
          <w:rFonts w:ascii="Times New Roman" w:hAnsi="Times New Roman"/>
          <w:b w:val="0"/>
          <w:i/>
        </w:rPr>
        <w:t>Scientific Reports</w:t>
      </w:r>
      <w:r>
        <w:rPr>
          <w:rFonts w:ascii="Times New Roman" w:hAnsi="Times New Roman"/>
          <w:b w:val="0"/>
          <w:i w:val="0"/>
        </w:rPr>
        <w:t xml:space="preserve"> is well suited to a transparent, hypothesis-generating MR study that foregrounds its own constraints, complemented by longitudinal cohort corroboration. The work conforms to the STROBE-MR 2021 reporting guideline (checklist enclosed).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Declarations.</w:t>
      </w:r>
      <w:r>
        <w:rPr>
          <w:rFonts w:ascii="Times New Roman" w:hAnsi="Times New Roman"/>
          <w:b w:val="0"/>
          <w:i w:val="0"/>
        </w:rPr>
        <w:t xml:space="preserve"> This is a single-author manuscript; the author confirms the work is original, not under consideration elsewhere, and approves submission. There are no competing interests. No specific funding was received. A generative-AI research assistant was used for editorial and formatting support, with full author responsibility for all content (disclosed in the manuscript). Data and code are publicly available at https://github.com/yyx-4113/pain-cognition-mr.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>Thank you for considering our work. We look forward to your assessment.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>Sincerely,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>Yongxin Yang, B.M.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>The Second Affiliated Hospital of Fujian University of Traditional Chinese Medicine,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>Fuzhou, Fujian 350003, China.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</w:rPr>
        <w:t>ORCID: 0009-0004-9698-6552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