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val="0"/>
          <w:i w:val="0"/>
        </w:rPr>
        <w:t>Dear BMC Medical Genomics Editorial Team,</w:t>
      </w:r>
    </w:p>
    <w:p>
      <w:pPr>
        <w:spacing w:before="0" w:after="80"/>
      </w:pPr>
      <w:r>
        <w:rPr>
          <w:rFonts w:ascii="Times New Roman" w:hAnsi="Times New Roman"/>
          <w:b w:val="0"/>
          <w:i w:val="0"/>
        </w:rPr>
        <w:t xml:space="preserve">Please find enclosed our manuscript entitled "A reproducible pipeline confirms the MARS Mars1 immunoparalysis program and externally evaluates a 30-gene sepsis prognostic signature" for consideration as a </w:t>
      </w:r>
      <w:r>
        <w:rPr>
          <w:rFonts w:ascii="Times New Roman" w:hAnsi="Times New Roman"/>
          <w:b/>
          <w:i w:val="0"/>
        </w:rPr>
        <w:t>Research article</w:t>
      </w:r>
      <w:r>
        <w:rPr>
          <w:rFonts w:ascii="Times New Roman" w:hAnsi="Times New Roman"/>
          <w:b w:val="0"/>
          <w:i w:val="0"/>
        </w:rPr>
        <w:t xml:space="preserve"> in </w:t>
      </w:r>
      <w:r>
        <w:rPr>
          <w:rFonts w:ascii="Times New Roman" w:hAnsi="Times New Roman"/>
          <w:b w:val="0"/>
          <w:i/>
        </w:rPr>
        <w:t>BMC Medical Genomics</w:t>
      </w:r>
      <w:r>
        <w:rPr>
          <w:rFonts w:ascii="Times New Roman" w:hAnsi="Times New Roman"/>
          <w:b w:val="0"/>
          <w:i w:val="0"/>
        </w:rPr>
        <w:t>.</w:t>
      </w:r>
    </w:p>
    <w:p>
      <w:pPr>
        <w:spacing w:before="0" w:after="80"/>
      </w:pPr>
      <w:r>
        <w:rPr>
          <w:rFonts w:ascii="Times New Roman" w:hAnsi="Times New Roman"/>
          <w:b/>
          <w:i w:val="0"/>
        </w:rPr>
        <w:t>Rationale for BMC Medical Genomics</w:t>
      </w:r>
    </w:p>
    <w:p>
      <w:pPr>
        <w:pStyle w:val="ListBullet"/>
        <w:spacing w:after="40"/>
      </w:pPr>
      <w:r>
        <w:rPr>
          <w:rFonts w:ascii="Times New Roman" w:hAnsi="Times New Roman"/>
          <w:b w:val="0"/>
          <w:i w:val="0"/>
        </w:rPr>
        <w:t>The work is a computational-biology / methods-and-resources contribution: a reproducible, fully auditable analytical pipeline; an honest external validation of a sepsis prognostic signature that is independent in cohort and platform but not in label; and an explicit experimental blueprint for in-vitro validation.</w:t>
      </w:r>
    </w:p>
    <w:p>
      <w:pPr>
        <w:pStyle w:val="ListBullet"/>
        <w:spacing w:after="40"/>
      </w:pPr>
      <w:r>
        <w:rPr>
          <w:rFonts w:ascii="Times New Roman" w:hAnsi="Times New Roman"/>
          <w:b w:val="0"/>
          <w:i w:val="0"/>
        </w:rPr>
        <w:t>It concerns the genomic and transcriptomic analysis of sepsis immunoparalysis (GSE65682, E-MTAB-4451, LINCS L1000), which is squarely within the scope of BMC Medical Genomics.</w:t>
      </w:r>
    </w:p>
    <w:p>
      <w:pPr>
        <w:pStyle w:val="ListBullet"/>
        <w:spacing w:after="40"/>
      </w:pPr>
      <w:r>
        <w:rPr>
          <w:rFonts w:ascii="Times New Roman" w:hAnsi="Times New Roman"/>
          <w:b w:val="0"/>
          <w:i w:val="0"/>
        </w:rPr>
        <w:t>The five confirmed immune hubs recapitulate the established MARS Mars1 antigen-presentation program (a near-replication), and we prioritise seven immune-modulating agents for repurposing through an explicit positive-control gate.</w:t>
      </w:r>
    </w:p>
    <w:p>
      <w:pPr>
        <w:spacing w:before="0" w:after="80"/>
      </w:pPr>
      <w:r>
        <w:rPr>
          <w:rFonts w:ascii="Times New Roman" w:hAnsi="Times New Roman"/>
          <w:b/>
          <w:i w:val="0"/>
        </w:rPr>
        <w:t>Transparency / scope statement</w:t>
      </w:r>
    </w:p>
    <w:p>
      <w:pPr>
        <w:pStyle w:val="ListBullet"/>
        <w:spacing w:after="40"/>
      </w:pPr>
      <w:r>
        <w:rPr>
          <w:rFonts w:ascii="Times New Roman" w:hAnsi="Times New Roman"/>
          <w:b w:val="0"/>
          <w:i w:val="0"/>
        </w:rPr>
        <w:t xml:space="preserve">We do </w:t>
      </w:r>
      <w:r>
        <w:rPr>
          <w:rFonts w:ascii="Times New Roman" w:hAnsi="Times New Roman"/>
          <w:b/>
          <w:i w:val="0"/>
        </w:rPr>
        <w:t>not</w:t>
      </w:r>
      <w:r>
        <w:rPr>
          <w:rFonts w:ascii="Times New Roman" w:hAnsi="Times New Roman"/>
          <w:b w:val="0"/>
          <w:i w:val="0"/>
        </w:rPr>
        <w:t xml:space="preserve"> claim novel hub-gene discovery. We state explicitly that the biology is established and that our contribution is confirmation, validation and method transparency.</w:t>
      </w:r>
    </w:p>
    <w:p>
      <w:pPr>
        <w:pStyle w:val="ListBullet"/>
        <w:spacing w:after="40"/>
      </w:pPr>
      <w:r>
        <w:rPr>
          <w:rFonts w:ascii="Times New Roman" w:hAnsi="Times New Roman"/>
          <w:b w:val="0"/>
          <w:i w:val="0"/>
        </w:rPr>
        <w:t>Every reported number traces to a deposited result file; the repository carries 32 audit assertions and a citable Zenodo snapshot (DOI 10.5281/zenodo.23042366).</w:t>
      </w:r>
    </w:p>
    <w:p>
      <w:pPr>
        <w:spacing w:before="0" w:after="80"/>
      </w:pPr>
      <w:r>
        <w:rPr>
          <w:rFonts w:ascii="Times New Roman" w:hAnsi="Times New Roman"/>
          <w:b/>
          <w:i w:val="0"/>
        </w:rPr>
        <w:t>Declarations</w:t>
      </w:r>
    </w:p>
    <w:p>
      <w:pPr>
        <w:spacing w:before="0" w:after="80"/>
      </w:pPr>
      <w:r>
        <w:rPr>
          <w:rFonts w:ascii="Times New Roman" w:hAnsi="Times New Roman"/>
          <w:b w:val="0"/>
          <w:i w:val="0"/>
        </w:rPr>
        <w:t>The manuscript complies with BMC's declarations: ethics approval and consent to participate, consent for publication, data availability, code availability, competing interests, funding, and author contributions are all stated in the manuscript. There are no competing interests, and no funding was received.</w:t>
      </w:r>
    </w:p>
    <w:p>
      <w:pPr>
        <w:spacing w:before="0" w:after="80"/>
      </w:pPr>
      <w:r>
        <w:rPr>
          <w:rFonts w:ascii="Times New Roman" w:hAnsi="Times New Roman"/>
          <w:b w:val="0"/>
          <w:i w:val="0"/>
        </w:rPr>
        <w:t>The manuscript is original, has not been published elsewhere, and is not under consideration by another journal. The sole author approves the submission.</w:t>
      </w:r>
    </w:p>
    <w:p>
      <w:pPr>
        <w:spacing w:before="0" w:after="80"/>
      </w:pPr>
      <w:r>
        <w:rPr>
          <w:rFonts w:ascii="Times New Roman" w:hAnsi="Times New Roman"/>
          <w:b w:val="0"/>
          <w:i w:val="0"/>
        </w:rPr>
        <w:t>Thank you for your consideration.</w:t>
      </w:r>
    </w:p>
    <w:p>
      <w:pPr>
        <w:spacing w:before="0" w:after="80"/>
      </w:pPr>
      <w:r>
        <w:rPr>
          <w:rFonts w:ascii="Times New Roman" w:hAnsi="Times New Roman"/>
          <w:b w:val="0"/>
          <w:i w:val="0"/>
        </w:rPr>
        <w:t>Sincerely,</w:t>
      </w:r>
    </w:p>
    <w:p>
      <w:pPr>
        <w:spacing w:before="0" w:after="80"/>
      </w:pPr>
      <w:r>
        <w:rPr>
          <w:rFonts w:ascii="Times New Roman" w:hAnsi="Times New Roman"/>
          <w:b w:val="0"/>
          <w:i w:val="0"/>
        </w:rPr>
        <w:t>Yongxin Yang (on behalf of the author)</w:t>
      </w:r>
    </w:p>
    <w:p>
      <w:pPr>
        <w:spacing w:before="0" w:after="80"/>
      </w:pPr>
      <w:r>
        <w:rPr>
          <w:rFonts w:ascii="Times New Roman" w:hAnsi="Times New Roman"/>
          <w:b w:val="0"/>
          <w:i w:val="0"/>
        </w:rPr>
        <w:t>The Second Affiliated Hospital of Fujian University of Traditional Chinese Medicine, Fuzhou, Fujian 350003, China</w:t>
      </w:r>
    </w:p>
    <w:p>
      <w:pPr>
        <w:spacing w:before="0" w:after="80"/>
      </w:pPr>
      <w:r>
        <w:rPr>
          <w:rFonts w:ascii="Times New Roman" w:hAnsi="Times New Roman"/>
          <w:b w:val="0"/>
          <w:i w:val="0"/>
        </w:rPr>
        <w:t>ORCID: 0009-0004-9698-6552</w:t>
      </w:r>
    </w:p>
    <w:p>
      <w:pPr>
        <w:spacing w:before="0" w:after="80"/>
      </w:pPr>
      <w:r>
        <w:rPr>
          <w:rFonts w:ascii="Times New Roman" w:hAnsi="Times New Roman"/>
          <w:b w:val="0"/>
          <w:i w:val="0"/>
        </w:rPr>
        <w:t>Email: 960856791@qq.com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