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val="0"/>
          <w:i w:val="0"/>
        </w:rPr>
        <w:t>Dear BMC Medical Genomics Editorial Team,</w:t>
      </w:r>
    </w:p>
    <w:p>
      <w:pPr>
        <w:spacing w:before="0" w:after="80"/>
      </w:pPr>
      <w:r>
        <w:rPr>
          <w:rFonts w:ascii="Times New Roman" w:hAnsi="Times New Roman"/>
          <w:b w:val="0"/>
          <w:i w:val="0"/>
        </w:rPr>
        <w:t xml:space="preserve">Please find enclosed our manuscript entitled "A reproducible, fully auditable pipeline confirms within-cohort the MARS Mars1 immunoparalysis program and delivers an honest external validation of a 30-gene sepsis prognostic signature" for consideration as a </w:t>
      </w:r>
      <w:r>
        <w:rPr>
          <w:rFonts w:ascii="Times New Roman" w:hAnsi="Times New Roman"/>
          <w:b/>
          <w:i w:val="0"/>
        </w:rPr>
        <w:t>Research article</w:t>
      </w:r>
      <w:r>
        <w:rPr>
          <w:rFonts w:ascii="Times New Roman" w:hAnsi="Times New Roman"/>
          <w:b w:val="0"/>
          <w:i w:val="0"/>
        </w:rPr>
        <w:t xml:space="preserve"> in </w:t>
      </w:r>
      <w:r>
        <w:rPr>
          <w:rFonts w:ascii="Times New Roman" w:hAnsi="Times New Roman"/>
          <w:b w:val="0"/>
          <w:i/>
        </w:rPr>
        <w:t>BMC Medical Genomics</w:t>
      </w:r>
      <w:r>
        <w:rPr>
          <w:rFonts w:ascii="Times New Roman" w:hAnsi="Times New Roman"/>
          <w:b w:val="0"/>
          <w:i w:val="0"/>
        </w:rPr>
        <w:t>.</w:t>
      </w:r>
    </w:p>
    <w:p>
      <w:pPr>
        <w:spacing w:before="0" w:after="80"/>
      </w:pPr>
      <w:r>
        <w:rPr>
          <w:rFonts w:ascii="Times New Roman" w:hAnsi="Times New Roman"/>
          <w:b/>
          <w:i w:val="0"/>
        </w:rPr>
        <w:t>Rationale for BMC Medical Genomics</w:t>
      </w:r>
    </w:p>
    <w:p>
      <w:pPr>
        <w:pStyle w:val="ListBullet"/>
        <w:spacing w:after="40"/>
      </w:pPr>
      <w:r>
        <w:rPr>
          <w:rFonts w:ascii="Times New Roman" w:hAnsi="Times New Roman"/>
          <w:b w:val="0"/>
          <w:i w:val="0"/>
        </w:rPr>
        <w:t>The work is a computational-biology / methods-and-resources contribution: a reproducible, fully auditable analytical pipeline; an honest external validation of a sepsis prognostic signature that is independent in cohort and platform but not in label; and an explicit experimental blueprint for in-vitro validation.</w:t>
      </w:r>
    </w:p>
    <w:p>
      <w:pPr>
        <w:pStyle w:val="ListBullet"/>
        <w:spacing w:after="40"/>
      </w:pPr>
      <w:r>
        <w:rPr>
          <w:rFonts w:ascii="Times New Roman" w:hAnsi="Times New Roman"/>
          <w:b w:val="0"/>
          <w:i w:val="0"/>
        </w:rPr>
        <w:t>It concerns the genomic and transcriptomic analysis of sepsis immunoparalysis (GSE65682, E-MTAB-4451, LINCS L1000), which is squarely within the scope of BMC Medical Genomics.</w:t>
      </w:r>
    </w:p>
    <w:p>
      <w:pPr>
        <w:pStyle w:val="ListBullet"/>
        <w:spacing w:after="40"/>
      </w:pPr>
      <w:r>
        <w:rPr>
          <w:rFonts w:ascii="Times New Roman" w:hAnsi="Times New Roman"/>
          <w:b w:val="0"/>
          <w:i w:val="0"/>
        </w:rPr>
        <w:t>The five confirmed immune hubs confirm within-cohort the established MARS Mars1 antigen-presentation program (a within-cohort confirmation, not an independent replication — the Mars1 labels originate from the MARS consortium's own clustering of this same cohort), and we annotate seven immune-modulating agents as hypothesis-generating repositioning candidates; their curated immune-response concordance lies at or below the study's own 0.84 background and the LINCS L1000 positive-control gate was non-discriminating (the immunosuppressant prednisone ranked in the 3.2nd percentile), so none is prioritised by significance.</w:t>
      </w:r>
    </w:p>
    <w:p>
      <w:pPr>
        <w:spacing w:before="0" w:after="80"/>
      </w:pPr>
      <w:r>
        <w:rPr>
          <w:rFonts w:ascii="Times New Roman" w:hAnsi="Times New Roman"/>
          <w:b/>
          <w:i w:val="0"/>
        </w:rPr>
        <w:t>Transparency / scope statement</w:t>
      </w:r>
    </w:p>
    <w:p>
      <w:pPr>
        <w:pStyle w:val="ListBullet"/>
        <w:spacing w:after="40"/>
      </w:pPr>
      <w:r>
        <w:rPr>
          <w:rFonts w:ascii="Times New Roman" w:hAnsi="Times New Roman"/>
          <w:b w:val="0"/>
          <w:i w:val="0"/>
        </w:rPr>
        <w:t xml:space="preserve">We do </w:t>
      </w:r>
      <w:r>
        <w:rPr>
          <w:rFonts w:ascii="Times New Roman" w:hAnsi="Times New Roman"/>
          <w:b/>
          <w:i w:val="0"/>
        </w:rPr>
        <w:t>not</w:t>
      </w:r>
      <w:r>
        <w:rPr>
          <w:rFonts w:ascii="Times New Roman" w:hAnsi="Times New Roman"/>
          <w:b w:val="0"/>
          <w:i w:val="0"/>
        </w:rPr>
        <w:t xml:space="preserve"> claim novel hub-gene discovery. We state explicitly that the biology is established and that our contribution is confirmation, validation and method transparency.</w:t>
      </w:r>
    </w:p>
    <w:p>
      <w:pPr>
        <w:pStyle w:val="ListBullet"/>
        <w:spacing w:after="40"/>
      </w:pPr>
      <w:r>
        <w:rPr>
          <w:rFonts w:ascii="Times New Roman" w:hAnsi="Times New Roman"/>
          <w:b w:val="0"/>
          <w:i w:val="0"/>
        </w:rPr>
        <w:t>This is a computational-biology / methods-and-resources contribution submitted as a Research article; its novelty is methodological and infrastructural (auditable pipeline, honest external validation, experimental blueprint), not biological.</w:t>
      </w:r>
    </w:p>
    <w:p>
      <w:pPr>
        <w:pStyle w:val="ListBullet"/>
        <w:spacing w:after="40"/>
      </w:pPr>
      <w:r>
        <w:rPr>
          <w:rFonts w:ascii="Times New Roman" w:hAnsi="Times New Roman"/>
          <w:b w:val="0"/>
          <w:i w:val="0"/>
        </w:rPr>
        <w:t>An earlier draft (≤ v1.19) included a two-sample Mendelian-randomisation layer; it was removed in v1.20.0 because it did not satisfy the study's three-tier positive-anchor design and is not part of the reported contribution.</w:t>
      </w:r>
    </w:p>
    <w:p>
      <w:pPr>
        <w:pStyle w:val="ListBullet"/>
        <w:spacing w:after="40"/>
      </w:pPr>
      <w:r>
        <w:rPr>
          <w:rFonts w:ascii="Times New Roman" w:hAnsi="Times New Roman"/>
          <w:b w:val="0"/>
          <w:i w:val="0"/>
        </w:rPr>
        <w:t>Every reported number traces to a deposited result file; the repository carries 32 audit assertions and a citable Zenodo snapshot (DOI 10.5281/zenodo.23042366).</w:t>
      </w:r>
    </w:p>
    <w:p>
      <w:pPr>
        <w:spacing w:before="0" w:after="80"/>
      </w:pPr>
      <w:r>
        <w:rPr>
          <w:rFonts w:ascii="Times New Roman" w:hAnsi="Times New Roman"/>
          <w:b/>
          <w:i w:val="0"/>
        </w:rPr>
        <w:t>Declarations</w:t>
      </w:r>
    </w:p>
    <w:p>
      <w:pPr>
        <w:spacing w:before="0" w:after="80"/>
      </w:pPr>
      <w:r>
        <w:rPr>
          <w:rFonts w:ascii="Times New Roman" w:hAnsi="Times New Roman"/>
          <w:b w:val="0"/>
          <w:i w:val="0"/>
        </w:rPr>
        <w:t>The manuscript complies with BMC's declarations: ethics approval and consent to participate, consent for publication, data availability, code availability, competing interests, funding, and author contributions are all stated in the manuscript. There are no competing interests, and no funding was received.</w:t>
      </w:r>
    </w:p>
    <w:p>
      <w:pPr>
        <w:spacing w:before="0" w:after="80"/>
      </w:pPr>
      <w:r>
        <w:rPr>
          <w:rFonts w:ascii="Times New Roman" w:hAnsi="Times New Roman"/>
          <w:b w:val="0"/>
          <w:i w:val="0"/>
        </w:rPr>
        <w:t>The manuscript is original, has not been published elsewhere, and is not under consideration by another journal. The sole author approves the submission.</w:t>
      </w:r>
    </w:p>
    <w:p>
      <w:pPr>
        <w:spacing w:before="0" w:after="80"/>
      </w:pPr>
      <w:r>
        <w:rPr>
          <w:rFonts w:ascii="Times New Roman" w:hAnsi="Times New Roman"/>
          <w:b w:val="0"/>
          <w:i w:val="0"/>
        </w:rPr>
        <w:t>Thank you for your consideration.</w:t>
      </w:r>
    </w:p>
    <w:p>
      <w:pPr>
        <w:spacing w:before="0" w:after="80"/>
      </w:pPr>
      <w:r>
        <w:rPr>
          <w:rFonts w:ascii="Times New Roman" w:hAnsi="Times New Roman"/>
          <w:b w:val="0"/>
          <w:i w:val="0"/>
        </w:rPr>
        <w:t>Sincerely,</w:t>
      </w:r>
    </w:p>
    <w:p>
      <w:pPr>
        <w:spacing w:before="0" w:after="80"/>
      </w:pPr>
      <w:r>
        <w:rPr>
          <w:rFonts w:ascii="Times New Roman" w:hAnsi="Times New Roman"/>
          <w:b w:val="0"/>
          <w:i w:val="0"/>
        </w:rPr>
        <w:t>Yongxin Yang (on behalf of the author)</w:t>
      </w:r>
    </w:p>
    <w:p>
      <w:pPr>
        <w:spacing w:before="0" w:after="80"/>
      </w:pPr>
      <w:r>
        <w:rPr>
          <w:rFonts w:ascii="Times New Roman" w:hAnsi="Times New Roman"/>
          <w:b w:val="0"/>
          <w:i w:val="0"/>
        </w:rPr>
        <w:t>The Second Affiliated Hospital of Fujian University of Traditional Chinese Medicine, Fuzhou, Fujian 350003, China</w:t>
      </w:r>
    </w:p>
    <w:p>
      <w:pPr>
        <w:spacing w:before="0" w:after="80"/>
      </w:pPr>
      <w:r>
        <w:rPr>
          <w:rFonts w:ascii="Times New Roman" w:hAnsi="Times New Roman"/>
          <w:b w:val="0"/>
          <w:i w:val="0"/>
        </w:rPr>
        <w:t>ORCID: 0009-0004-9698-6552</w:t>
      </w:r>
    </w:p>
    <w:p>
      <w:pPr>
        <w:spacing w:before="0" w:after="80"/>
      </w:pPr>
      <w:r>
        <w:rPr>
          <w:rFonts w:ascii="Times New Roman" w:hAnsi="Times New Roman"/>
          <w:b w:val="0"/>
          <w:i w:val="0"/>
        </w:rPr>
        <w:t>Email: 960856791@qq.com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