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clarations"/>
    <w:p>
      <w:pPr>
        <w:pStyle w:val="Heading2"/>
      </w:pPr>
      <w:r>
        <w:t xml:space="preserve">Declarations</w:t>
      </w:r>
    </w:p>
    <w:bookmarkStart w:id="20" w:name="Xd182db0490b2de20bd2b4e4cc8698599182035f"/>
    <w:p>
      <w:pPr>
        <w:pStyle w:val="Heading3"/>
      </w:pPr>
      <w:r>
        <w:t xml:space="preserve">Ethics approval and consent to participate</w:t>
      </w:r>
    </w:p>
    <w:p>
      <w:pPr>
        <w:pStyle w:val="FirstParagraph"/>
      </w:pPr>
      <w:r>
        <w:t xml:space="preserve">Not applicable. This study used only publicly available datasets and did not involve human participants, human data, human tissue, or animal experiments.</w:t>
      </w:r>
    </w:p>
    <w:bookmarkEnd w:id="20"/>
    <w:bookmarkStart w:id="21" w:name="consent-for-publication"/>
    <w:p>
      <w:pPr>
        <w:pStyle w:val="Heading3"/>
      </w:pPr>
      <w:r>
        <w:t xml:space="preserve">Consent for publication</w:t>
      </w:r>
    </w:p>
    <w:p>
      <w:pPr>
        <w:pStyle w:val="FirstParagraph"/>
      </w:pPr>
      <w:r>
        <w:t xml:space="preserve">Not applicable. This manuscript does not contain any individual person’s data.</w:t>
      </w:r>
    </w:p>
    <w:bookmarkEnd w:id="21"/>
    <w:bookmarkStart w:id="22" w:name="availability-of-data-and-materials"/>
    <w:p>
      <w:pPr>
        <w:pStyle w:val="Heading3"/>
      </w:pPr>
      <w:r>
        <w:t xml:space="preserve">Availability of data and materials</w:t>
      </w:r>
    </w:p>
    <w:p>
      <w:pPr>
        <w:pStyle w:val="FirstParagraph"/>
      </w:pPr>
      <w:r>
        <w:t xml:space="preserve">All raw transcriptomic data analyzed in this study are publicly available from the Gene Expression Omnibus under accessions GSE137665 (scRNA-seq of sleep-deprived mouse brainstem, cortex, and hypothalamus; condition codes A1/A2/A3 correspond to different durations of sleep deprivation: 3h, 6h, and 9h respectively, with matched controls), GSE211088 (snRNA-seq of sleep-deprived mouse frontal cortex), and GSE237419 (RNA-seq of sleep-deprived and recovery mouse cortex). The food-derived peptide libraries, feature matrices, trained ML model weights, pre-computed RPES scores, virtual cell GRN adjacency matrix, and all intermediate data files are deposited in Zenodo at [DOI to be assigned upon acceptance]. The PepDesign-Active source code, pre-trained PCA model and surrogate models, and a reproducible Jupyter notebook tutorial are available at:</w:t>
      </w:r>
    </w:p>
    <w:p>
      <w:pPr>
        <w:pStyle w:val="BodyText"/>
      </w:pPr>
      <w:r>
        <w:t xml:space="preserve">https://gitee.com/yongxin-yang/sleep-deprivation-scrna</w:t>
      </w:r>
    </w:p>
    <w:bookmarkEnd w:id="22"/>
    <w:bookmarkStart w:id="23" w:name="competing-interests"/>
    <w:p>
      <w:pPr>
        <w:pStyle w:val="Heading3"/>
      </w:pPr>
      <w:r>
        <w:t xml:space="preserve">Competing interests</w:t>
      </w:r>
    </w:p>
    <w:p>
      <w:pPr>
        <w:pStyle w:val="FirstParagraph"/>
      </w:pPr>
      <w:r>
        <w:t xml:space="preserve">The author declares that he has no competing interests.</w:t>
      </w:r>
    </w:p>
    <w:bookmarkEnd w:id="23"/>
    <w:bookmarkStart w:id="24" w:name="funding"/>
    <w:p>
      <w:pPr>
        <w:pStyle w:val="Heading3"/>
      </w:pPr>
      <w:r>
        <w:t xml:space="preserve">Funding</w:t>
      </w:r>
    </w:p>
    <w:p>
      <w:pPr>
        <w:pStyle w:val="FirstParagraph"/>
      </w:pPr>
      <w:r>
        <w:t xml:space="preserve">This research did not receive any specific grant from funding agencies in the public, commercial, or not-for-profit sectors.</w:t>
      </w:r>
    </w:p>
    <w:bookmarkEnd w:id="24"/>
    <w:bookmarkStart w:id="25" w:name="authors-contributions"/>
    <w:p>
      <w:pPr>
        <w:pStyle w:val="Heading3"/>
      </w:pPr>
      <w:r>
        <w:t xml:space="preserve">Authors’ contributions</w:t>
      </w:r>
    </w:p>
    <w:p>
      <w:pPr>
        <w:pStyle w:val="FirstParagraph"/>
      </w:pPr>
      <w:r>
        <w:t xml:space="preserve">Y.Y. conceived the study, designed the computational framework, implemented all code, performed the analyses, interpreted the results, and wrote the manuscript. The author read and approved the final manuscript.</w:t>
      </w:r>
    </w:p>
    <w:bookmarkEnd w:id="25"/>
    <w:bookmarkStart w:id="26" w:name="acknowledgements"/>
    <w:p>
      <w:pPr>
        <w:pStyle w:val="Heading3"/>
      </w:pPr>
      <w:r>
        <w:t xml:space="preserve">Acknowledgements</w:t>
      </w:r>
    </w:p>
    <w:p>
      <w:pPr>
        <w:pStyle w:val="FirstParagraph"/>
      </w:pPr>
      <w:r>
        <w:t xml:space="preserve">The author thanks the developers of scikit-learn, NumPy, SciPy, Pandas, NetworkX, and the broader open-source scientific Python ecosystem for making this work possible.</w:t>
      </w:r>
    </w:p>
    <w:bookmarkEnd w:id="26"/>
    <w:bookmarkStart w:id="27" w:name="authors-information"/>
    <w:p>
      <w:pPr>
        <w:pStyle w:val="Heading3"/>
      </w:pPr>
      <w:r>
        <w:t xml:space="preserve">Authors’ information</w:t>
      </w:r>
    </w:p>
    <w:p>
      <w:pPr>
        <w:pStyle w:val="FirstParagraph"/>
      </w:pPr>
      <w:r>
        <w:t xml:space="preserve">Fujian Second People’s Hospital, No. 282 Wusi Road, Gulou District, Fuzhou, Fujian 350003, China.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2026-07-05T10:02:45Z</dcterms:created>
  <dcterms:modified xsi:type="dcterms:W3CDTF">2026-07-05T10:02:45Z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