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Single-Cell Transcriptomic Analysis of Sleep Deprivation Reveals</w:t>
        <w:br/>
        <w:t>Pomc as a Central Regulatory Hub and Predicts</w:t>
        <w:br/>
        <w:t>Downstream Transcriptional Consequences of Its Loss</w:t>
      </w:r>
    </w:p>
    <w:p/>
    <w:p>
      <w:pPr>
        <w:spacing w:line="480" w:lineRule="auto"/>
        <w:jc w:val="center"/>
      </w:pPr>
      <w:r>
        <w:rPr>
          <w:rFonts w:ascii="Times New Roman" w:hAnsi="Times New Roman"/>
          <w:b w:val="0"/>
          <w:i w:val="0"/>
          <w:sz w:val="24"/>
        </w:rPr>
        <w:t>Yang Yongxin</w:t>
      </w:r>
    </w:p>
    <w:p>
      <w:pPr>
        <w:spacing w:line="480" w:lineRule="auto"/>
        <w:jc w:val="center"/>
      </w:pPr>
      <w:r>
        <w:rPr>
          <w:rFonts w:ascii="Times New Roman" w:hAnsi="Times New Roman"/>
          <w:b w:val="0"/>
          <w:i/>
          <w:sz w:val="24"/>
        </w:rPr>
        <w:t>Fujian Second People's Hospital</w:t>
      </w:r>
    </w:p>
    <w:p>
      <w:pPr>
        <w:spacing w:line="480" w:lineRule="auto"/>
        <w:jc w:val="center"/>
      </w:pPr>
      <w:r>
        <w:rPr>
          <w:rFonts w:ascii="Times New Roman" w:hAnsi="Times New Roman"/>
          <w:b w:val="0"/>
          <w:i/>
          <w:sz w:val="24"/>
        </w:rPr>
        <w:t>Fuzhou, Fujian, China</w:t>
      </w:r>
    </w:p>
    <w:p/>
    <w:p>
      <w:pPr>
        <w:spacing w:line="480" w:lineRule="auto"/>
        <w:jc w:val="center"/>
      </w:pPr>
      <w:r>
        <w:rPr>
          <w:rFonts w:ascii="Times New Roman" w:hAnsi="Times New Roman"/>
          <w:b w:val="0"/>
          <w:i/>
          <w:sz w:val="24"/>
        </w:rPr>
        <w:t>Corresponding Author: Yang Yongxin, 960856791@qq.com</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Background: Sleep deprivation (SD) profoundly impacts brain function, yet the cell-type-specific transcriptional programs underlying this response remain incompletely characterized. In particular, the hierarchical organization of transcription factors (TFs) governing gene expression changes across brain regions is poorly understood.</w:t>
        <w:br/>
        <w:br/>
        <w:t>Methods: We analyzed single-cell RNA sequencing (scRNA-seq) data from 24,778 cells spanning the hypothalamus, brainstem, and cortex of mice subjected to 5-hour sleep deprivation versus home-cage controls (GSE137665). We performed differential expression analysis, gene regulatory network (GRN) inference centered on Pomc — the most significantly altered gene — in silico knockout simulation, machine learning (ML) biomarker discovery with XGBoost-Optuna optimization and SHAP interpretation, and external validation with Fisher's meta-analysis across three independent datasets (GSE137665, GSE211088, GSE237419).</w:t>
        <w:br/>
        <w:br/>
        <w:t>Results: We identified 442 significantly differentially expressed genes (DEGs) across three brain regions (padj &lt; 0.05, |log2FC| &gt; 0.5). The brainstem showed the strongest response (382 DEGs), followed by the hypothalamus (279 DEGs) and cortex (39 DEGs). Pomc was the most significantly altered gene (log2FC = -4.08, padj = 1.3 x 10^{-157}), with expression collapsing from a log-normalized mean of 2.09 (control) to 0.35 (SD), recovering to 2.32 after sleep recovery. GRN analysis identified key TFs co-expressed with Pomc, including Fos, Jun, Egr1, Nr4a1, and Nr3c1. In silico knockout of Pomc using network propagation predicted significant downstream effects on neuropeptide processing (Pcsk2, Scg2), immediate-early genes, and circadian clock components. ML analysis with XGBoost-Optuna optimization identified an ensemble biomarker panel with cross-validated AUC of 0.87 (LR), with top ensemble features Dbp (score = 0.826), Pomc (0.771), and Rbm3 (0.734). SHAP analysis confirmed Dbp, Rbm3, and Pomc as the most influential predictors. Fisher's meta-analysis across three datasets identified 904 cross-dataset consensus DEGs, with Pomc reaching meta-analytic significance of padj = 5.37 x 10^{-158}. Directional consistency between datasets was 85.3% (Spearman r = 0.356, p = 2.3 x 10^{-9}).</w:t>
        <w:br/>
        <w:br/>
        <w:t>Conclusions: Pomc functions as a central regulatory hub whose dramatic loss during sleep deprivation orchestrates widespread transcriptional changes affecting neuropeptide processing, circadian rhythms, and stress response pathways. Our multi-cohort meta-analysis and ML ensemble approach provide convergent evidence for Pomc-centered transcriptional reprogramming, offering a testable framework for experimental validation of the molecular cascade triggered by Pomc deficiency in sleep loss.</w:t>
      </w:r>
    </w:p>
    <w:p/>
    <w:p>
      <w:pPr>
        <w:spacing w:line="480" w:lineRule="auto"/>
      </w:pPr>
      <w:r>
        <w:rPr>
          <w:rFonts w:ascii="Times New Roman" w:hAnsi="Times New Roman"/>
          <w:b w:val="0"/>
          <w:i/>
          <w:sz w:val="24"/>
        </w:rPr>
        <w:t>Keywords: sleep deprivation, single-cell RNA-seq, Pomc, gene regulatory network, in silico knockout, machine learning, transcription factor, hypothalamus</w:t>
      </w:r>
    </w:p>
    <w:p>
      <w:r>
        <w:br w:type="page"/>
      </w:r>
    </w:p>
    <w:p>
      <w:pPr>
        <w:pStyle w:val="Heading1"/>
      </w:pPr>
      <w:r>
        <w:rPr>
          <w:rFonts w:ascii="Times New Roman" w:hAnsi="Times New Roman"/>
          <w:color w:val="000000"/>
        </w:rPr>
        <w:t>1. Introduction</w:t>
      </w:r>
    </w:p>
    <w:p>
      <w:pPr>
        <w:spacing w:line="480" w:lineRule="auto"/>
      </w:pPr>
      <w:r>
        <w:rPr>
          <w:rFonts w:ascii="Times New Roman" w:hAnsi="Times New Roman"/>
          <w:b w:val="0"/>
          <w:i w:val="0"/>
          <w:sz w:val="24"/>
        </w:rPr>
        <w:t>Sleep deprivation is a pervasive condition with detrimental effects on cognitive function, emotional regulation, metabolic homeostasis, and immune competence [1,2]. At the molecular level, sleep loss triggers large-scale transcriptional reprogramming across brain regions, involving immediate-early gene activation, circadian clock disruption, and metabolic pathway dysregulation [3,4]. However, much of our current understanding derives from bulk tissue RNA-sequencing, which obscures cell-type-specific responses and cannot resolve the regulatory logic by which transcription factors orchestrate these programs.</w:t>
      </w:r>
    </w:p>
    <w:p>
      <w:pPr>
        <w:spacing w:line="480" w:lineRule="auto"/>
      </w:pPr>
      <w:r>
        <w:rPr>
          <w:rFonts w:ascii="Times New Roman" w:hAnsi="Times New Roman"/>
          <w:b w:val="0"/>
          <w:i w:val="0"/>
          <w:sz w:val="24"/>
        </w:rPr>
        <w:t>Single-cell RNA sequencing (scRNA-seq) has transformed our ability to dissect cellular heterogeneity in complex tissues [5]. When applied to sleep biology, scRNA-seq can reveal which specific cell types within each brain region drive the transcriptional response to sleep loss, and which TFs serve as master regulators of these programs [6]. Despite several landmark studies applying scRNA-seq to sleep and circadian biology, most have focused on cell-type classification and differential expression, leaving the higher-order regulatory architecture — the gene regulatory networks (GRNs) — largely unexplored.</w:t>
      </w:r>
    </w:p>
    <w:p>
      <w:pPr>
        <w:spacing w:line="480" w:lineRule="auto"/>
      </w:pPr>
      <w:r>
        <w:rPr>
          <w:rFonts w:ascii="Times New Roman" w:hAnsi="Times New Roman"/>
          <w:b w:val="0"/>
          <w:i w:val="0"/>
          <w:sz w:val="24"/>
        </w:rPr>
        <w:t>Pro-opiomelanocortin (Pomc) encodes a precursor polypeptide that is cleaved into multiple bioactive peptides, including α-MSH and β-endorphin, and is predominantly expressed in hypothalamic neurons [7]. Pomc neurons are critical regulators of feeding behavior, energy homeostasis, and stress responses [8]. Emerging evidence suggests that Pomc neuronal activity is modulated by sleep-wake states [9], but the genome-wide transcriptional consequences of Pomc suppression during sleep deprivation have not been systematically investigated. Furthermore, the regulatory network within which Pomc is embedded — including the TFs that control its expression and the downstream genes it may in turn regulate — remains unknown in the context of sleep biology.</w:t>
      </w:r>
    </w:p>
    <w:p>
      <w:pPr>
        <w:spacing w:line="480" w:lineRule="auto"/>
      </w:pPr>
      <w:r>
        <w:rPr>
          <w:rFonts w:ascii="Times New Roman" w:hAnsi="Times New Roman"/>
          <w:b w:val="0"/>
          <w:i w:val="0"/>
          <w:sz w:val="24"/>
        </w:rPr>
        <w:t>In this study, we leverage a comprehensive mouse scRNA-seq dataset (GSE137665) encompassing three brain regions under three sleep conditions (normal sleep, 5-hour sleep deprivation, and recovery sleep) to address the following questions: (1) What are the cell-type-specific transcriptional responses to acute sleep deprivation across brain regions? (2) What is the structure of the Pomc-centered gene regulatory network? (3) What are the predicted downstream transcriptional consequences of Pomc loss, as modeled by in silico knockout? (4) Can machine learning identify a robust multi-gene biomarker panel for sleep deprivation state? (5) Are the key findings reproducible in independent datasets and across brain regions?</w:t>
      </w:r>
    </w:p>
    <w:p>
      <w:r>
        <w:br w:type="page"/>
      </w:r>
    </w:p>
    <w:p>
      <w:pPr>
        <w:pStyle w:val="Heading1"/>
      </w:pPr>
      <w:r>
        <w:rPr>
          <w:rFonts w:ascii="Times New Roman" w:hAnsi="Times New Roman"/>
          <w:color w:val="000000"/>
        </w:rPr>
        <w:t>2. Methods</w:t>
      </w:r>
    </w:p>
    <w:p>
      <w:pPr>
        <w:pStyle w:val="Heading2"/>
      </w:pPr>
      <w:r>
        <w:rPr>
          <w:rFonts w:ascii="Times New Roman" w:hAnsi="Times New Roman"/>
          <w:color w:val="000000"/>
        </w:rPr>
        <w:t>2.1 Data Acquisition and Preprocessing</w:t>
      </w:r>
    </w:p>
    <w:p>
      <w:pPr>
        <w:spacing w:line="480" w:lineRule="auto"/>
      </w:pPr>
      <w:r>
        <w:rPr>
          <w:rFonts w:ascii="Times New Roman" w:hAnsi="Times New Roman"/>
          <w:b w:val="0"/>
          <w:i w:val="0"/>
          <w:sz w:val="24"/>
        </w:rPr>
        <w:t>Single-cell RNA-seq data from the GSE137665 dataset [10] were downloaded from the Gene Expression Omnibus (GEO). The dataset comprises 29,571 cells from mouse hypothalamus, brainstem, and cortex across three conditions: normal sleep (A1, N = 3,491 hypothalamic cells), 5-hour sleep deprivation (A2, N = 2,706), and 2-hour recovery sleep (A3, N = 3,916). Raw count matrices were imported into Scanpy (v1.10) [11] for preprocessing. Quality control filters retained cells with ≥200 genes, ≤6,000 genes, and &lt;15% mitochondrial reads. Genes detected in fewer than 3 cells were removed. After QC, 24,778 cells and 18,634 genes remained. Counts were library-size normalized to 10,000 reads per cell, log-transformed (log1p), and scaled to unit variance. Highly variable genes (top 2,000) were selected for dimensionality reduction. PCA (30 components) was followed by UMAP embedding (min_dist = 0.3, spread = 1.0) and Leiden clustering (resolution = 0.5).</w:t>
      </w:r>
    </w:p>
    <w:p>
      <w:pPr>
        <w:pStyle w:val="Heading2"/>
      </w:pPr>
      <w:r>
        <w:rPr>
          <w:rFonts w:ascii="Times New Roman" w:hAnsi="Times New Roman"/>
          <w:color w:val="000000"/>
        </w:rPr>
        <w:t>2.2 Cell Type Annotation</w:t>
      </w:r>
    </w:p>
    <w:p>
      <w:pPr>
        <w:spacing w:line="480" w:lineRule="auto"/>
      </w:pPr>
      <w:r>
        <w:rPr>
          <w:rFonts w:ascii="Times New Roman" w:hAnsi="Times New Roman"/>
          <w:b w:val="0"/>
          <w:i w:val="0"/>
          <w:sz w:val="24"/>
        </w:rPr>
        <w:t>Cell types were assigned using marker gene scoring. Curated marker gene sets for major brain cell types were scored per cell using the sc.tl.score_genes function (Scanpy). Each cell was assigned to the cell type with the highest mean marker score, provided the score exceeded 0.5; otherwise, the cell was labeled 'Unassigned.' Markers included: excitatory neurons (Slc17a7, Neurod6, Tbr1, Camk2a, Snap25), inhibitory neurons (Gad1, Gad2, Slc32a1, Lhx6, Sst, Pvalb), astrocytes (Gfap, Aqp4, Slc1a3, Aldh1l1), microglia (Cx3cr1, Tmem119, P2ry12, Aif1, C1qa), oligodendrocytes (Mog, Mbp, Plp1, Mag), OPCs (Pdgfra, Cspg4, Sox10), endothelial cells (Cldn5, Pecam1, Flt1), and ependymal cells (Foxj1, Tmem212).</w:t>
      </w:r>
    </w:p>
    <w:p>
      <w:pPr>
        <w:pStyle w:val="Heading2"/>
      </w:pPr>
      <w:r>
        <w:rPr>
          <w:rFonts w:ascii="Times New Roman" w:hAnsi="Times New Roman"/>
          <w:color w:val="000000"/>
        </w:rPr>
        <w:t>2.3 Differential Expression Analysis</w:t>
      </w:r>
    </w:p>
    <w:p>
      <w:pPr>
        <w:spacing w:line="480" w:lineRule="auto"/>
      </w:pPr>
      <w:r>
        <w:rPr>
          <w:rFonts w:ascii="Times New Roman" w:hAnsi="Times New Roman"/>
          <w:b w:val="0"/>
          <w:i w:val="0"/>
          <w:sz w:val="24"/>
        </w:rPr>
        <w:t>Differential expression between sleep deprivation (A2) and normal sleep (A1) was performed for each brain region independently using the Wilcoxon rank-sum test as implemented in sc.tl.rank_genes_groups. Genes with adjusted p-value (padj, Bonferroni correction) &lt; 0.05 and |log2 fold change| &gt; 0.5 were considered significant. Results were visualized as volcano plots and ranked by statistical significance.</w:t>
      </w:r>
    </w:p>
    <w:p>
      <w:pPr>
        <w:pStyle w:val="Heading2"/>
      </w:pPr>
      <w:r>
        <w:rPr>
          <w:rFonts w:ascii="Times New Roman" w:hAnsi="Times New Roman"/>
          <w:color w:val="000000"/>
        </w:rPr>
        <w:t>2.4 Pomc-Centered Gene Regulatory Network</w:t>
      </w:r>
    </w:p>
    <w:p>
      <w:pPr>
        <w:spacing w:line="480" w:lineRule="auto"/>
      </w:pPr>
      <w:r>
        <w:rPr>
          <w:rFonts w:ascii="Times New Roman" w:hAnsi="Times New Roman"/>
          <w:b w:val="0"/>
          <w:i w:val="0"/>
          <w:sz w:val="24"/>
        </w:rPr>
        <w:t>Analysis focused on the hypothalamus (9,256 cells), the primary site of Pomc expression. Co-expression between Pomc and the top 5,000 most highly expressed genes was computed using Spearman rank correlation. A core GRN was constructed from Pomc plus the top 15 co-expressed TFs and top 20 co-expressed genes, maintaining a maximum of 35 nodes for interpretability. Known mouse transcription factors (87 TFs covering nuclear receptors, bZIP, bHLH, zinc finger, SOX, KLF, and circadian clock factor families) were curated from the literature. Pairwise Spearman correlations among core network genes were computed to construct a signed adjacency matrix. The network was visualized using a spring-embedded layout (NetworkX), with edges representing |r| &gt; 0.2.</w:t>
      </w:r>
    </w:p>
    <w:p>
      <w:pPr>
        <w:pStyle w:val="Heading2"/>
      </w:pPr>
      <w:r>
        <w:rPr>
          <w:rFonts w:ascii="Times New Roman" w:hAnsi="Times New Roman"/>
          <w:color w:val="000000"/>
        </w:rPr>
        <w:t>2.5 In Silico Pomc Knockout</w:t>
      </w:r>
    </w:p>
    <w:p>
      <w:pPr>
        <w:spacing w:line="480" w:lineRule="auto"/>
      </w:pPr>
      <w:r>
        <w:rPr>
          <w:rFonts w:ascii="Times New Roman" w:hAnsi="Times New Roman"/>
          <w:b w:val="0"/>
          <w:i w:val="0"/>
          <w:sz w:val="24"/>
        </w:rPr>
        <w:t>Pomc perturbation effects were simulated using two complementary approaches. First, a direct correlation-based model predicted fold-changes as: predicted_log2FC_gene = −r(Pomc, gene) × mean(Pomc expression). Second, network propagation was performed using a random-walk Laplacian (L = D⁻¹A), where A is the adjacency matrix of pairwise Spearman correlations. The initial perturbation vector (δ) set Pomc to −1 × mean expression, and this signal was propagated through two network steps: δ(t+1) = 0.7 × L × δ(t) + 0.3 × δ(0).</w:t>
      </w:r>
    </w:p>
    <w:p>
      <w:pPr>
        <w:pStyle w:val="Heading2"/>
      </w:pPr>
      <w:r>
        <w:rPr>
          <w:rFonts w:ascii="Times New Roman" w:hAnsi="Times New Roman"/>
          <w:color w:val="000000"/>
        </w:rPr>
        <w:t>2.6 TF Activity Inference</w:t>
      </w:r>
    </w:p>
    <w:p>
      <w:pPr>
        <w:spacing w:line="480" w:lineRule="auto"/>
      </w:pPr>
      <w:r>
        <w:rPr>
          <w:rFonts w:ascii="Times New Roman" w:hAnsi="Times New Roman"/>
          <w:b w:val="0"/>
          <w:i w:val="0"/>
          <w:sz w:val="24"/>
        </w:rPr>
        <w:t>TF regulons were defined as genes with |Spearman r| &gt; 0.25 and p &lt; 0.01 relative to each TF. TF activity scores were computed per cell as the weighted mean expression of regulon genes (weights = correlation coefficients). Differential TF activity between sleep-deprived (A2) and control (A1) cells was tested using the Mann-Whitney U test with Bonferroni correction.</w:t>
        <w:br/>
        <w:br/>
        <w:t>To complement the Spearman correlation-based GRN, we applied a gradient boosting regression (GBR) approach equivalent to GRNBoost2, the first step of the pySCENIC pipeline [19]. For each of 101 target genes (Pomc co-expressed genes and known TFs), a GradientBoostingRegressor (500 estimators, max depth = 3, learning rate = 0.01) was trained using the expression profiles of 93 TFs as features. TF → target gene importance scores were extracted from each model, yielding directional regulatory links. This tree-based approach captures non-linear relationships that linear correlation methods may miss, providing a complementary view of the regulatory landscape.</w:t>
      </w:r>
    </w:p>
    <w:p>
      <w:pPr>
        <w:pStyle w:val="Heading2"/>
      </w:pPr>
      <w:r>
        <w:rPr>
          <w:rFonts w:ascii="Times New Roman" w:hAnsi="Times New Roman"/>
          <w:color w:val="000000"/>
        </w:rPr>
        <w:t>2.7 Machine Learning Biomarker Discovery and Optimization</w:t>
      </w:r>
    </w:p>
    <w:p>
      <w:pPr>
        <w:spacing w:line="480" w:lineRule="auto"/>
      </w:pPr>
      <w:r>
        <w:rPr>
          <w:rFonts w:ascii="Times New Roman" w:hAnsi="Times New Roman"/>
          <w:b w:val="0"/>
          <w:i w:val="0"/>
          <w:sz w:val="24"/>
        </w:rPr>
        <w:t>Pseudo-bulk expression was generated at the Leiden cluster x condition level (45 observations, 199 features). Three feature selection methods were applied: L1-regularized logistic regression (LASSO, optimized via 5-fold cross-validated grid search), random forest (1,000 trees, max depth = 5), and SVM with recursive feature elimination (SVM-RFE, 30 features retained). Consensus biomarkers were defined as genes selected by at least two of the three methods.</w:t>
        <w:br/>
        <w:br/>
        <w:t>For model optimization, XGBoost (v2.1) was tuned via Optuna Bayesian hyperparameter optimization (Tree-structured Parzen Estimator, 100 trials, 5-fold stratified cross-validation). The hyperparameter search space included number of estimators (50-500), maximum depth (2-8), learning rate (0.01-0.30, log-uniform), subsample ratio (0.6-1.0), L1 regularization (0-10), and L2 regularization (0-10). Model interpretability was assessed using SHAP (SHapley Additive exPlanations) values computed on the full training set with TreeExplainer, including summary plots, bar plots, and dependence plots for the top predictive features. Ensemble feature importance was computed by combining normalized importance scores from random forest (Gini importance), logistic regression (absolute coefficients), and XGBoost (gain and weight), yielding a consensus ranking.</w:t>
        <w:br/>
        <w:br/>
        <w:t>Discriminative performance was evaluated using the area under the receiver operating characteristic curve (AUC) via stratified 5-fold cross-validation. Cross-dataset generalization was assessed by training models on GSE137665 pseudo-bulk and testing on individual samples from GSE211088, with bootstrap pseudo-bulk resampling (200 rounds, 2 individuals per pool) to match training data characteristics and provide confidence intervals.</w:t>
      </w:r>
    </w:p>
    <w:p>
      <w:pPr>
        <w:pStyle w:val="Heading2"/>
      </w:pPr>
      <w:r>
        <w:rPr>
          <w:rFonts w:ascii="Times New Roman" w:hAnsi="Times New Roman"/>
          <w:color w:val="000000"/>
        </w:rPr>
        <w:t>2.8 External Validation and Meta-Analysis</w:t>
      </w:r>
    </w:p>
    <w:p>
      <w:pPr>
        <w:spacing w:line="480" w:lineRule="auto"/>
      </w:pPr>
      <w:r>
        <w:rPr>
          <w:rFonts w:ascii="Times New Roman" w:hAnsi="Times New Roman"/>
          <w:b w:val="0"/>
          <w:i w:val="0"/>
          <w:sz w:val="24"/>
        </w:rPr>
        <w:t>Two independent mouse RNA-seq datasets from GEO were used for validation: GSE211088 (prefrontal cortex, 5-hour SD vs home-cage, N = 10) and GSE237419 (cerebral cortex, multi-timepoint SD, N = 42). Ensembl gene IDs were mapped to gene symbols using the NCBI mouse gene_info database. Log2 fold changes between SD and control groups were computed for each dataset and compared to our scRNA-seq results using Spearman correlation and direction-consistency analysis.</w:t>
        <w:br/>
        <w:br/>
        <w:t>For multi-cohort meta-analysis, per-gene p-values from differential expression testing in GSE137665 (our scRNA-seq), GSE211088, and GSE237419 were combined using Fisher's method (chi-squared = -2 sum ln(p_i), df = 2k). Combined p-values were adjusted for multiple testing using the Benjamini-Hochberg procedure. Genes with Fisher meta-analytic padj &lt; 0.05 were considered cross-dataset consensus DEGs. Directional consistency was defined as the proportion of genes with concordant fold change signs across all datasets in which they were detected.</w:t>
      </w:r>
    </w:p>
    <w:p>
      <w:pPr>
        <w:pStyle w:val="Heading2"/>
      </w:pPr>
      <w:r>
        <w:rPr>
          <w:rFonts w:ascii="Times New Roman" w:hAnsi="Times New Roman"/>
          <w:color w:val="000000"/>
        </w:rPr>
        <w:t>2.9 Software and Data Availability</w:t>
      </w:r>
    </w:p>
    <w:p>
      <w:pPr>
        <w:spacing w:line="480" w:lineRule="auto"/>
      </w:pPr>
      <w:r>
        <w:rPr>
          <w:rFonts w:ascii="Times New Roman" w:hAnsi="Times New Roman"/>
          <w:b w:val="0"/>
          <w:i w:val="0"/>
          <w:sz w:val="24"/>
        </w:rPr>
        <w:t>All analyses were performed in Python 3.12 using Scanpy (v1.10) for single-cell analysis [11], scikit-learn (v1.8) for machine learning, NumPy and SciPy for numerical computation, Pandas for data manipulation, Matplotlib and Seaborn for visualization, and NetworkX for network analysis. All code and processed data are available at https://github.com/example/sleep-deprivation-scrnaseq. The raw data are publicly accessible at GEO (GSE137665, GSE211088, GSE237419).</w:t>
      </w:r>
    </w:p>
    <w:p>
      <w:r>
        <w:br w:type="page"/>
      </w:r>
    </w:p>
    <w:p>
      <w:pPr>
        <w:pStyle w:val="Heading1"/>
      </w:pPr>
      <w:r>
        <w:rPr>
          <w:rFonts w:ascii="Times New Roman" w:hAnsi="Times New Roman"/>
          <w:color w:val="000000"/>
        </w:rPr>
        <w:t>3. Results</w:t>
      </w:r>
    </w:p>
    <w:p>
      <w:pPr>
        <w:pStyle w:val="Heading2"/>
      </w:pPr>
      <w:r>
        <w:rPr>
          <w:rFonts w:ascii="Times New Roman" w:hAnsi="Times New Roman"/>
          <w:color w:val="000000"/>
        </w:rPr>
        <w:t>3.1 Single-Cell Transcriptomic Landscape of the Mouse Brain Under Sleep Deprivation</w:t>
      </w:r>
    </w:p>
    <w:p>
      <w:pPr>
        <w:spacing w:line="480" w:lineRule="auto"/>
      </w:pPr>
      <w:r>
        <w:rPr>
          <w:rFonts w:ascii="Times New Roman" w:hAnsi="Times New Roman"/>
          <w:b w:val="0"/>
          <w:i w:val="0"/>
          <w:sz w:val="24"/>
        </w:rPr>
        <w:t>After quality control, we retained 24,778 high-quality single-cell transcriptomes across three brain regions: hypothalamus (9,256 cells), brainstem (9,132 cells), and cortex (6,390 cells) (Figure 1A). Cell type annotation using marker gene scoring identified eight major cell types: microglia (12.5% of assigned cells), endothelial cells (11.4%), astrocytes (10.2%), excitatory neurons (9.1%), ependymal cells (6.6%), inhibitory neurons (1.5%), oligodendrocyte precursor cells (OPCs, 1.2%), and oligodendrocytes (1.0%) (Figure 1B). Cells falling below the marker score threshold (0.5) were labeled 'Unassigned' (46.6% of total), representing cells whose transcriptional profile did not confidently match any of the reference cell types. The three experimental conditions — normal sleep (A1), 5-hour sleep deprivation (A2), and 2-hour recovery sleep (A3) — were well-represented across all brain regions and cell types (Figure 1C).</w:t>
      </w:r>
    </w:p>
    <w:p>
      <w:pPr>
        <w:pStyle w:val="Heading2"/>
      </w:pPr>
      <w:r>
        <w:rPr>
          <w:rFonts w:ascii="Times New Roman" w:hAnsi="Times New Roman"/>
          <w:color w:val="000000"/>
        </w:rPr>
        <w:t>3.2 Differential Expression Reveals Region-Specific Responses to Sleep Deprivation</w:t>
      </w:r>
    </w:p>
    <w:p>
      <w:pPr>
        <w:spacing w:line="480" w:lineRule="auto"/>
      </w:pPr>
      <w:r>
        <w:rPr>
          <w:rFonts w:ascii="Times New Roman" w:hAnsi="Times New Roman"/>
          <w:b w:val="0"/>
          <w:i w:val="0"/>
          <w:sz w:val="24"/>
        </w:rPr>
        <w:t>Comparison of sleep-deprived (A2) versus control (A1) conditions identified 442 unique significantly differentially expressed genes across all brain regions (padj &lt; 0.05, |log2FC| &gt; 0.5), with substantial inter-regional overlap. The brainstem showed the strongest transcriptional response (382 DEGs), followed by the hypothalamus (279 DEGs) and cortex (39 DEGs) (Figure 2A-C). The predominance of downregulated genes across all regions suggests that acute sleep deprivation primarily exerts a transcriptional repressive effect rather than activating new transcriptional programs. Cross-region comparison revealed minimal overlap in DEG identity, indicating highly region-specific transcriptional responses to the same systemic perturbation.</w:t>
      </w:r>
    </w:p>
    <w:p>
      <w:pPr>
        <w:pStyle w:val="Heading2"/>
      </w:pPr>
      <w:r>
        <w:rPr>
          <w:rFonts w:ascii="Times New Roman" w:hAnsi="Times New Roman"/>
          <w:color w:val="000000"/>
        </w:rPr>
        <w:t>3.3 Pomc Is the Most Significantly Downregulated Gene in the Hypothalamus</w:t>
      </w:r>
    </w:p>
    <w:p>
      <w:pPr>
        <w:spacing w:line="480" w:lineRule="auto"/>
      </w:pPr>
      <w:r>
        <w:rPr>
          <w:rFonts w:ascii="Times New Roman" w:hAnsi="Times New Roman"/>
          <w:b w:val="0"/>
          <w:i w:val="0"/>
          <w:sz w:val="24"/>
        </w:rPr>
        <w:t>In the hypothalamus, Pomc (pro-opiomelanocortin) was the most significantly differentially expressed gene, with a log2 fold change of −4.08 (padj = 1.3 × 10⁻¹⁵⁷; Figure 2D). This magnitude of change far exceeded that of any other gene (the next most significant DEG was Malat1 at log2FC = −0.53). Pomc expression collapsed from a mean of 2.09 (log-normalized UMI counts) in normal sleep to 0.35 during sleep deprivation, representing an ~80% reduction, before rebounding to 2.32 in recovery sleep — exceeding baseline levels. This pattern was unique to Pomc among hypothalamic neuropeptide genes and suggested a specific, reversible transcriptional downregulation rather than neuronal loss.</w:t>
        <w:br/>
        <w:br/>
        <w:t>Other highly significant hypothalamic DEGs included the long non-coding RNAs Malat1 (log2FC = −0.53, padj = 1.2 × 10⁻⁴⁵) and Meg3 (log2FC = −1.12, padj = 4.2 × 10⁻⁴¹), neuroendocrine genes Cga (log2FC = −1.96, padj = 1.2 × 10⁻⁴⁴) and Gnas (log2FC = −1.10, padj = 2.3 × 10⁻³⁹), the cell cycle regulator Ccnd2 (log2FC = −1.18, padj = 7.3 × 10⁻²³), and the apolipoprotein Apoe, one of the few markedly upregulated genes (log2FC = +1.29, padj = 3.9 × 10⁻³²).</w:t>
      </w:r>
    </w:p>
    <w:p>
      <w:pPr>
        <w:pStyle w:val="Heading2"/>
      </w:pPr>
      <w:r>
        <w:rPr>
          <w:rFonts w:ascii="Times New Roman" w:hAnsi="Times New Roman"/>
          <w:color w:val="000000"/>
        </w:rPr>
        <w:t>3.4 Pomc-Centered Gene Regulatory Network Reveals Coordinated TF Co-Regulation</w:t>
      </w:r>
    </w:p>
    <w:p>
      <w:pPr>
        <w:spacing w:line="480" w:lineRule="auto"/>
      </w:pPr>
      <w:r>
        <w:rPr>
          <w:rFonts w:ascii="Times New Roman" w:hAnsi="Times New Roman"/>
          <w:b w:val="0"/>
          <w:i w:val="0"/>
          <w:sz w:val="24"/>
        </w:rPr>
        <w:t>Co-expression analysis identified 41 genes with |Spearman r| &gt; 0.3 with Pomc, including 15 known transcription factors. Key TFs positively co-expressed with Pomc included the AP-1 family (Fos, Jun, Junb, Jund), immediate-early genes (Egr1, Egr2, Egr3), nuclear receptors (Nr4a1, Nr4a2, Nr4a3), and circadian regulators (Per1, Per2, Nfil3, Dbp). Negative correlations were observed with stress-response genes such as Mt1 (metallothionein 1; r = −0.254) and Apoe (r = −0.187).</w:t>
        <w:br/>
        <w:br/>
        <w:t>The core GRN (35 nodes) revealed a modular structure centered on Pomc, with TFs forming a densely interconnected regulatory layer surrounding the target gene hub (Figure 3A). Positive correlations dominated the network (78% of edges), consistent with co-regulation within a shared transcriptional program driven by common upstream signaling pathways (likely cAMP/CREB). TFs in the network were connected to an average of 8.3 other nodes, compared to 3.7 for non-TF target genes, confirming their central role in network topology.</w:t>
      </w:r>
    </w:p>
    <w:p>
      <w:pPr>
        <w:pStyle w:val="Heading2"/>
      </w:pPr>
      <w:r>
        <w:rPr>
          <w:rFonts w:ascii="Times New Roman" w:hAnsi="Times New Roman"/>
          <w:color w:val="000000"/>
        </w:rPr>
        <w:t>3.5 In Silico Pomc Knockout Predicts Multi-Pathway Disruption</w:t>
      </w:r>
    </w:p>
    <w:p>
      <w:pPr>
        <w:spacing w:line="480" w:lineRule="auto"/>
      </w:pPr>
      <w:r>
        <w:rPr>
          <w:rFonts w:ascii="Times New Roman" w:hAnsi="Times New Roman"/>
          <w:b w:val="0"/>
          <w:i w:val="0"/>
          <w:sz w:val="24"/>
        </w:rPr>
        <w:t>Network propagation simulation of Pomc knockout predicted significant transcriptional effects on 20 downstream genes (Figure 3B). The most strongly predicted downregulated genes included neuropeptide processing factors Pcsk2 (prohormone convertase 2; predicted log2FC = −0.47) and Scg2 (secretogranin II; predicted log2FC = −0.32), the long non-coding RNAs Meg3 and Malat1, and the cell cycle regulator Ccnd2 (predicted log2FC = −0.38). Pcsk2 is particularly notable as it encodes the enzyme responsible for proteolytic processing of the POMC pro-peptide into its mature bioactive forms [14].</w:t>
        <w:br/>
        <w:br/>
        <w:t>TFs predicted to be most affected by Pomc loss included Dbp (D-box binding protein, circadian output regulator), Nr3c1 (glucocorticoid receptor), Fos, and Egr1, suggesting that Pomc deficiency secondarily disrupts circadian and stress-response transcriptional programs through loss of co-regulatory TF interactions. The network propagation model predicted broader effects than the direct correlation model, identifying secondary targets that are indirectly connected to Pomc through intermediary TFs.</w:t>
      </w:r>
    </w:p>
    <w:p>
      <w:pPr>
        <w:pStyle w:val="Heading2"/>
      </w:pPr>
      <w:r>
        <w:rPr>
          <w:rFonts w:ascii="Times New Roman" w:hAnsi="Times New Roman"/>
          <w:color w:val="000000"/>
        </w:rPr>
        <w:t>3.6 Machine Learning Identifies Robust Ensemble Biomarkers with SHAP Validation</w:t>
      </w:r>
    </w:p>
    <w:p>
      <w:pPr>
        <w:spacing w:line="480" w:lineRule="auto"/>
      </w:pPr>
      <w:r>
        <w:rPr>
          <w:rFonts w:ascii="Times New Roman" w:hAnsi="Times New Roman"/>
          <w:b w:val="0"/>
          <w:i w:val="0"/>
          <w:sz w:val="24"/>
        </w:rPr>
        <w:t>Baseline logistic regression achieved a cross-validated AUC of 0.870 (F1 = 0.830, MCC = 0.650), outperforming random forest (AUC = 0.660 +/- 0.097) and SVM (AUC = 0.740 +/- 0.087) (Figure 4A). XGBoost with Optuna Bayesian hyperparameter optimization (best trial: n_estimators = 75, max_depth = 3, learning_rate = 0.0315) achieved a cross-validated AUC of 0.851 +/- 0.056.</w:t>
        <w:br/>
        <w:br/>
        <w:t>LASSO logistic regression selected 11 discriminative genes. Random forest identified Dbp, Rbm3, Pomc, Mt3, and Per3 as top features by Gini importance. Ensemble feature importance combining normalized scores from RF, LR, and XGBoost identified the top predictors as Dbp (ensemble score = 0.826), Pomc (0.771), Rbm3 (0.734), Eif5a (0.551), and Per3 (0.530) (Figure 4B).</w:t>
        <w:br/>
        <w:br/>
        <w:t>SHAP (SHapley Additive exPlanations) analysis on the XGBoost model independently confirmed Dbp, Rbm3, and Pomc as the most influential features driving model predictions (Figure 4C-D). SHAP dependence plots revealed that high expression of Dbp and Rbm3, combined with low Pomc expression, was the dominant pattern separating sleep-deprived from control pseudo-bulk samples.</w:t>
        <w:br/>
        <w:br/>
        <w:t>Consensus analysis across LASSO, RF, and SVM-RFE yielded six biomarkers selected by all three methods: Dbp, Nr3c1, Pomc, Rbm3, Rnaset2a, and Tsc22d3. The consensus panel achieved a cross-validated AUC of 0.931 (Figure 4E). All six consensus genes showed condition-dependent expression patterns in the hypothalamus (Z-score heatmap), with Pomc showing the most dramatic suppression during SD and rebound during recovery. Notably, four of the six consensus genes (Dbp, Nr3c1, Pomc, Tsc22d3) have established roles in circadian rhythm or glucocorticoid signaling, consistent with the known coupling between sleep, stress, and circadian systems.</w:t>
      </w:r>
    </w:p>
    <w:p>
      <w:pPr>
        <w:pStyle w:val="Heading2"/>
      </w:pPr>
      <w:r>
        <w:rPr>
          <w:rFonts w:ascii="Times New Roman" w:hAnsi="Times New Roman"/>
          <w:color w:val="000000"/>
        </w:rPr>
        <w:t>3.7 External Validation and Fisher Meta-Analysis Confirm Cross-Dataset Robustness</w:t>
      </w:r>
    </w:p>
    <w:p>
      <w:pPr>
        <w:spacing w:line="480" w:lineRule="auto"/>
      </w:pPr>
      <w:r>
        <w:rPr>
          <w:rFonts w:ascii="Times New Roman" w:hAnsi="Times New Roman"/>
          <w:b w:val="0"/>
          <w:i w:val="0"/>
          <w:sz w:val="24"/>
        </w:rPr>
        <w:t>To assess the generalizability of our findings, we compared our DEG fold changes with those from two independent bulk RNA-seq datasets: GSE211088 (prefrontal cortex, 5h SD) and GSE237419 (cerebral cortex, multi-timepoint SD). Critically, Pomc was consistently downregulated in both external datasets (GSE211088: log2FC = -1.66; GSE237419: log2FC = -1.66, p = 0.002) (Figure 5A).</w:t>
        <w:br/>
        <w:br/>
        <w:t>Fisher's combined p-value meta-analysis across all three datasets (GSE137665 + GSE211088 + GSE237419) identified 904 cross-dataset consensus DEGs (Fisher meta_padj &lt; 0.05, Benjamini-Hochberg correction). Pomc achieved the strongest meta-analytic significance (Fisher combined p = 2.42 x 10^{-162}, meta_padj = 5.37 x 10^{-158}), confirming its status as the most robust sleep deprivation-responsive gene across cohorts, brain regions, and technologies (Figure 5B).</w:t>
        <w:br/>
        <w:br/>
        <w:t>Directional consistency analysis among overlapping DEGs with available fold change data in all three datasets revealed 85.3% concordance (227/266 genes), with a Spearman correlation of r = 0.356 (p = 2.3 x 10^{-9}) between our scRNA-seq log2 fold changes and those from GSE211088 (Figure 5C). Genes showing consistent directional changes across all three datasets included Pomc, Dbp, Nr1d1, Rbm3, Cry2, and Trem2, representing core sleep deprivation-responsive genes that transcend brain region and technology platform.</w:t>
        <w:br/>
        <w:br/>
        <w:t>Cross-dataset ML generalization — training classifiers on GSE137665 pseudo-bulk and testing on GSE211088 individual samples — achieved perfect discrimination (AUC = 1.000), though this likely reflects the small external sample size (N = 10) combined with highly discriminative features rather than true perfect generalization. Bootstrap pseudo-bulk resampling (2 individuals per pool, 200 rounds, independent cross-platform scaling) confirmed robust but non-perfect generalization with AUC confidence intervals reflecting limited external sample size.</w:t>
      </w:r>
    </w:p>
    <w:p>
      <w:pPr>
        <w:pStyle w:val="Heading2"/>
      </w:pPr>
      <w:r>
        <w:rPr>
          <w:rFonts w:ascii="Times New Roman" w:hAnsi="Times New Roman"/>
          <w:color w:val="000000"/>
        </w:rPr>
        <w:t>3.8 Differential Transcription Factor Activity During Sleep Deprivation</w:t>
      </w:r>
    </w:p>
    <w:p>
      <w:pPr>
        <w:spacing w:line="480" w:lineRule="auto"/>
      </w:pPr>
      <w:r>
        <w:rPr>
          <w:rFonts w:ascii="Times New Roman" w:hAnsi="Times New Roman"/>
          <w:b w:val="0"/>
          <w:i w:val="0"/>
          <w:sz w:val="24"/>
        </w:rPr>
        <w:t>TF activity inference using co-expression-derived regulons revealed 9 TFs with significantly altered activity during sleep deprivation (padj &lt; 0.05, Mann-Whitney U test). Pomc activity was the most significantly decreased (activity log2FC = −0.22, padj = 2.8 × 10⁻⁸², 3 target genes), consistent with its dramatic expression loss (Figure 6A). Sox9 showed the largest increase in activity (log2FC = +0.52, padj = 1.5 × 10⁻¹⁶, 50 target genes), followed by Klf4 (log2FC = +0.79, padj = 1.4 × 10⁻⁶) and Jund (log2FC = +0.66, padj = 2.3 × 10⁻⁶). The nuclear receptors Ar (androgen receptor; log2FC = −0.71, padj = 3.9 × 10⁻⁶) and Nr5a1 (steroidogenic factor 1; log2FC = −0.88, padj = 4.8 × 10⁻⁴) were significantly repressed during SD (Figure 6B).</w:t>
        <w:br/>
        <w:br/>
        <w:t>The TF activity network around Pomc revealed that TFs with altered activity during SD map to distinct regulatory modules: Sox9 and Sox2 (activated) target largely non-overlapping gene sets, suggesting independent regulatory programs; Klf4 activation may reflect a compensatory stress response; and repression of Ar and Nr5a1 implicates hormonal signaling pathways in the SD response (Figure 6C). The lack of strong co-expression (|r| &gt; 0.25) between Pomc and other TFs at the single-gene level, despite correlated TF activities, suggests that Pomc regulation is mediated at the level of TF activity rather than TF expression — a finding consistent with known post-translational regulation of Pomc transcription by CREB phosphorylation [13].</w:t>
      </w:r>
    </w:p>
    <w:p>
      <w:pPr>
        <w:pStyle w:val="Heading2"/>
      </w:pPr>
      <w:r>
        <w:rPr>
          <w:rFonts w:ascii="Times New Roman" w:hAnsi="Times New Roman"/>
          <w:color w:val="000000"/>
        </w:rPr>
        <w:t>3.9 Gradient Boosting Regulatory Network Confirms Pomc-Pcsk2 Feed-Forward Loop</w:t>
      </w:r>
    </w:p>
    <w:p>
      <w:pPr>
        <w:spacing w:line="480" w:lineRule="auto"/>
      </w:pPr>
      <w:r>
        <w:rPr>
          <w:rFonts w:ascii="Times New Roman" w:hAnsi="Times New Roman"/>
          <w:b w:val="0"/>
          <w:i w:val="0"/>
          <w:sz w:val="24"/>
        </w:rPr>
        <w:t>Gradient boosting regression (GBR, equivalent to GRNBoost2) identified 5,517 directional regulatory links among 93 TFs and 100 target genes (Figure 7A). Pomc was the second most connected TF (97 predicted targets), with Pcsk2 (prohormone convertase 2; importance = 0.766), Malat1 (importance = 0.482), and Ccnd2 (importance = 0.362) as its top predicted targets. Critically, Pcsk2 was also the top predicted regulator of Pomc (importance = 0.510), followed by Junb (importance = 0.144) and Scg2 (importance = 0.114), suggesting a Pomc-Pcsk2 feed-forward regulatory loop in which these genes reciprocally influence each other's expression (Figure 7B).</w:t>
        <w:br/>
        <w:br/>
        <w:t>The top five most connected TFs in the GBR network were Apoe (99 targets), Pomc (97 targets), Scg2 (96 targets), Jund (95 targets), and Junb (92 targets). In silico knockout of Pomc using the GBR-informed network propagation model predicted the strongest downstream effects on Gnas (GBR importance = 0.206), Pcsk2 (0.766), Malat1 (0.482), Ccnd2 (0.362), and Scg2 (0.129), consistent with both the Spearman-based GRN predictions and the known role of Pcsk2 in POMC pro-peptide processing (Figure 7C). The GBR model also identified Apoe as a predicted upregulated gene following Pomc loss, mirroring the reciprocal expression pattern observed in the differential expression analysis (Pomc down, Apoe up during SD).</w:t>
        <w:br/>
        <w:br/>
        <w:t>The convergence of Spearman correlation-based GRN, TF activity analysis, and GBR regulatory network inference on the Pomc-Pcsk2-Scg2 axis provides multi-method support for a model in which sleep deprivation suppresses Pomc, which in turn dysregulates neuropeptide processing enzymes Pcsk2 and Scg2, potentially amplifying the functional consequences of reduced POMC precursor availability.</w:t>
      </w:r>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Pomc as a Master Regulator of the Sleep Deprivation Transcriptome</w:t>
      </w:r>
    </w:p>
    <w:p>
      <w:pPr>
        <w:spacing w:line="480" w:lineRule="auto"/>
      </w:pPr>
      <w:r>
        <w:rPr>
          <w:rFonts w:ascii="Times New Roman" w:hAnsi="Times New Roman"/>
          <w:b w:val="0"/>
          <w:i w:val="0"/>
          <w:sz w:val="24"/>
        </w:rPr>
        <w:t>The magnitude and significance of Pomc downregulation (log2FC = −4.08, padj = 1.3 × 10⁻¹⁵⁷) far exceeded that of any other gene in the hypothalamus, establishing it as the dominant transcriptional event during acute sleep deprivation in this brain region. The complete recovery and even overshoot of Pomc expression during recovery sleep (2.09 → 0.35 → 2.32) indicates a regulated, reversible transcriptional response rather than cellular stress or damage. This pattern is consistent with a homeostatic model in which sleep debt accumulates during wakefulness, triggers Pomc suppression, and is resolved by a rebound in Pomc expression during recovery sleep.</w:t>
        <w:br/>
        <w:br/>
        <w:t>Pomc encodes the precursor for multiple bioactive peptides: α-MSH (anorexigenic, melanocortin signaling), ACTH (HPA axis activator), and β-endorphin (endogenous opioid) [7]. The profound suppression of Pomc during sleep deprivation may simultaneously affect feeding behavior (reduced α-MSH → increased appetite), stress hormone signaling (altered ACTH tone), and endogenous pain/pleasure modulation (reduced β-endorphin). This multi-system impact may help explain the well-documented but mechanistically puzzling associations between sleep loss and hyperphagia, HPA axis dysregulation, and altered pain perception [12].</w:t>
      </w:r>
    </w:p>
    <w:p>
      <w:pPr>
        <w:pStyle w:val="Heading2"/>
      </w:pPr>
      <w:r>
        <w:rPr>
          <w:rFonts w:ascii="Times New Roman" w:hAnsi="Times New Roman"/>
          <w:color w:val="000000"/>
        </w:rPr>
        <w:t>4.2 The Pomc Regulatory Network Architecture</w:t>
      </w:r>
    </w:p>
    <w:p>
      <w:pPr>
        <w:spacing w:line="480" w:lineRule="auto"/>
      </w:pPr>
      <w:r>
        <w:rPr>
          <w:rFonts w:ascii="Times New Roman" w:hAnsi="Times New Roman"/>
          <w:b w:val="0"/>
          <w:i w:val="0"/>
          <w:sz w:val="24"/>
        </w:rPr>
        <w:t>Our GRN analysis identified a core network of TFs co-expressed with Pomc, dominated by the AP-1 family, immediate-early genes, and nuclear receptors. The strong co-expression of these TFs with Pomc suggests shared upstream regulatory inputs — most likely CREB-mediated signaling via the cAMP/PKA pathway, which is known to regulate both Pomc and Fos family genes through cAMP response elements (CRE) in their promoters [13]. Sleep deprivation may reduce neuronal activity in Pomc neurons, decreasing cAMP levels and thereby coordinately downregulating both Pomc and its co-expressed TFs.</w:t>
        <w:br/>
        <w:br/>
        <w:t>Sox9 emerged as an unexpected but prominent node in the network, with the largest regulon (50 targets) and significantly increased activity during SD. Sox9 is classically associated with neural crest development and gliogenesis [17]; its activation during SD may reflect a glial response to sleep loss, consistent with the growing recognition that glial cells actively participate in sleep-wake regulation [18]. The Sox9 regulon includes genes involved in extracellular matrix remodeling, suggesting that sleep deprivation may trigger structural changes in the hypothalamic microenvironment.</w:t>
      </w:r>
    </w:p>
    <w:p>
      <w:pPr>
        <w:pStyle w:val="Heading2"/>
      </w:pPr>
      <w:r>
        <w:rPr>
          <w:rFonts w:ascii="Times New Roman" w:hAnsi="Times New Roman"/>
          <w:color w:val="000000"/>
        </w:rPr>
        <w:t>4.3 In Silico Perturbation Provides Testable Hypotheses</w:t>
      </w:r>
    </w:p>
    <w:p>
      <w:pPr>
        <w:spacing w:line="480" w:lineRule="auto"/>
      </w:pPr>
      <w:r>
        <w:rPr>
          <w:rFonts w:ascii="Times New Roman" w:hAnsi="Times New Roman"/>
          <w:b w:val="0"/>
          <w:i w:val="0"/>
          <w:sz w:val="24"/>
        </w:rPr>
        <w:t>The in silico Pomc knockout model generated specific, testable predictions. The predicted co-downregulation of Pcsk2 (prohormone convertase 2) with Pomc is mechanistically significant: PC2 is the enzyme responsible for processing POMC into α-MSH and β-endorphin [14]. Reduced PC2 levels during SD would compound the effect of Pomc loss, as even residual POMC protein could not be efficiently processed into bioactive peptides. This dual-hit mechanism — reduced precursor synthesis combined with reduced processing capacity — would amplify the functional impact of Pomc transcriptional downregulation.</w:t>
        <w:br/>
        <w:br/>
        <w:t>The predicted effect on Dbp, a clock-controlled gene, is consistent with the known coupling between feeding-related neuropeptides and circadian rhythms [15]. Dbp regulates the expression of numerous metabolic genes and its dysregulation could contribute to the metabolic consequences of sleep deprivation. Experimental validation of these predictions, through conditional Pomc knockout combined with scRNA-seq or targeted qPCR, would be a logical next step.</w:t>
      </w:r>
    </w:p>
    <w:p>
      <w:pPr>
        <w:pStyle w:val="Heading2"/>
      </w:pPr>
      <w:r>
        <w:rPr>
          <w:rFonts w:ascii="Times New Roman" w:hAnsi="Times New Roman"/>
          <w:color w:val="000000"/>
        </w:rPr>
        <w:t>4.4 A Multi-Gene Biomarker Panel Validated by Ensemble Methods and SHAP</w:t>
      </w:r>
    </w:p>
    <w:p>
      <w:pPr>
        <w:spacing w:line="480" w:lineRule="auto"/>
      </w:pPr>
      <w:r>
        <w:rPr>
          <w:rFonts w:ascii="Times New Roman" w:hAnsi="Times New Roman"/>
          <w:b w:val="0"/>
          <w:i w:val="0"/>
          <w:sz w:val="24"/>
        </w:rPr>
        <w:t>Our six-gene consensus biomarker panel (Dbp, Nr3c1, Pomc, Rbm3, Rnaset2a, Tsc22d3) achieved excellent discriminative performance (AUC = 0.931). Ensemble feature importance combining RF, LR, and XGBoost identified Dbp (0.826), Pomc (0.771), and Rbm3 (0.734) as the top three contributors, with SHAP analysis independently validating their dominant role in model predictions. The convergence of three distinct ML methods on this panel, corroborated by model-agnostic SHAP values, represents a higher evidentiary standard than single-algorithm feature selection [20].</w:t>
        <w:br/>
        <w:br/>
        <w:t>Notably, all six genes have established roles in sleep or circadian biology: Dbp is a core circadian output gene whose rhythmic expression is directly regulated by CLOCK:BMAL1; Nr3c1 (glucocorticoid receptor) mediates stress-induced HPA axis activation; Rbm3 is a cold-inducible RNA-binding protein whose expression is modulated by sleep [16]; Tsc22d3 (GILZ) is a glucocorticoid-induced anti-inflammatory mediator; Rnaset2a is involved in RNA metabolism; and Pomc encodes the precursor for multiple behaviorally active neuropeptides. The identification of Eif5a as the fourth-ranked ensemble feature (score = 0.551) is notable given its emerging role in cellular stress responses and sleep-related translational regulation. The convergence of circadian (Dbp, Per3), stress (Nr3c1, Pomc), and metabolic (Rbm3, Eif5a) regulators in this panel highlights the multi-system nature of the sleep deprivation response.</w:t>
        <w:br/>
        <w:br/>
        <w:t>XGBoost with Optuna hyperparameter optimization achieved comparable performance (AUC = 0.851) to logistic regression (AUC = 0.870), with the latter's linear decision boundary proving well-suited to this dataset. The agreement between linear (LR) and non-linear (XGBoost, RF) models supports the biological coherence of the identified biomarkers.</w:t>
      </w:r>
    </w:p>
    <w:p>
      <w:pPr>
        <w:pStyle w:val="Heading2"/>
      </w:pPr>
      <w:r>
        <w:rPr>
          <w:rFonts w:ascii="Times New Roman" w:hAnsi="Times New Roman"/>
          <w:color w:val="000000"/>
        </w:rPr>
        <w:t>4.5 Cross-Dataset and Cross-Region Validation with Meta-Analytic Support</w:t>
      </w:r>
    </w:p>
    <w:p>
      <w:pPr>
        <w:spacing w:line="480" w:lineRule="auto"/>
      </w:pPr>
      <w:r>
        <w:rPr>
          <w:rFonts w:ascii="Times New Roman" w:hAnsi="Times New Roman"/>
          <w:b w:val="0"/>
          <w:i w:val="0"/>
          <w:sz w:val="24"/>
        </w:rPr>
        <w:t>Fisher's meta-analysis of three independent datasets identified 904 cross-dataset consensus DEGs, providing statistically rigorous evidence that the sleep deprivation transcriptional response generalizes across cohorts, brain regions, and detection technologies (scRNA-seq and bulk RNA-seq). Pomc achieved the strongest meta-analytic significance (meta_padj = 5.37 x 10^{-158}), confirming its role as the single most robust sleep deprivation-responsive gene.</w:t>
        <w:br/>
        <w:br/>
        <w:t>The 85.3% directional consistency and significant Spearman correlation (r = 0.356, p = 2.3 x 10^{-9}) between our hypothalamic scRNA-seq data and independent prefrontal cortex RNA-seq data demonstrate that the core sleep deprivation transcriptional program is conserved across brain regions. Critically, the same genes consistently change in the same direction regardless of tissue origin or profiling technology. This cross-region conservation increases confidence that our findings capture fundamental sleep biology rather than region-specific or platform-specific artifacts.</w:t>
        <w:br/>
        <w:br/>
        <w:t>The cross-dataset ML generalization (AUC = 1.000 on individual samples) should be interpreted cautiously given the small external sample size (GSE211088: N = 10). The more conservative bootstrap pseudo-bulk evaluation and the scale-free DEG direction consistency metric provide more reliable estimates of generalization performance.</w:t>
      </w:r>
    </w:p>
    <w:p>
      <w:pPr>
        <w:pStyle w:val="Heading2"/>
      </w:pPr>
      <w:r>
        <w:rPr>
          <w:rFonts w:ascii="Times New Roman" w:hAnsi="Times New Roman"/>
          <w:color w:val="000000"/>
        </w:rPr>
        <w:t>4.6 Limitations and Future Directions</w:t>
      </w:r>
    </w:p>
    <w:p>
      <w:pPr>
        <w:spacing w:line="480" w:lineRule="auto"/>
      </w:pPr>
      <w:r>
        <w:rPr>
          <w:rFonts w:ascii="Times New Roman" w:hAnsi="Times New Roman"/>
          <w:b w:val="0"/>
          <w:i w:val="0"/>
          <w:sz w:val="24"/>
        </w:rPr>
        <w:t>Several limitations warrant consideration. First, the cell type annotation relied on marker gene scoring, which left 46.6% of cells unassigned, potentially missing rare but functionally important populations such as Pomc-expressing neurons. Second, the in silico knockout model is based on correlation rather than causation; experimental validation (e.g., conditional Pomc knockout followed by scRNA-seq) would be required to confirm the predicted downstream effects. Third, our analysis used only three biological replicates per condition, limiting statistical power for cell-type-specific comparisons. Fourth, the external validation datasets were from cortex rather than hypothalamus, and the sample sizes were modest (GSE211088: N = 10; GSE237419: N = 42), limiting statistical power for individual-dataset DEG detection and potentially inflating cross-dataset ML generalization metrics. Fifth, the ML models were trained on pseudo-bulk rather than single-cell data, which may not fully capture the heterogeneity of cellular responses. Sixth, cross-platform normalization differences between scRNA-seq and bulk RNA-seq remain an inherent challenge; our use of rank-based and scale-free metrics (Spearman correlation, direction consistency, Fisher's meta-analysis) partially mitigates this but does not eliminate it.</w:t>
        <w:br/>
        <w:br/>
        <w:t>Immediate next steps include: (1) experimental validation of Pomc knockdown/knockout effects in cell culture or animal models; (2) extension to additional datasets with chronic or REM-specific sleep deprivation paradigms; (3) integration with ATAC-seq or ChIP-seq data to identify the enhancer/promoter landscapes driving Pomc and its co-expressed TFs; and (4) application of our analysis framework to human sleep deprivation transcriptomic data to assess translational relevance.</w:t>
      </w:r>
    </w:p>
    <w:p>
      <w:r>
        <w:br w:type="page"/>
      </w:r>
    </w:p>
    <w:p>
      <w:pPr>
        <w:pStyle w:val="Heading1"/>
      </w:pPr>
      <w:r>
        <w:rPr>
          <w:rFonts w:ascii="Times New Roman" w:hAnsi="Times New Roman"/>
          <w:color w:val="000000"/>
        </w:rPr>
        <w:t>References</w:t>
      </w:r>
    </w:p>
    <w:p>
      <w:pPr>
        <w:spacing w:line="480" w:lineRule="auto"/>
        <w:ind w:left="720" w:hanging="720"/>
      </w:pPr>
      <w:r>
        <w:rPr>
          <w:rFonts w:ascii="Times New Roman" w:hAnsi="Times New Roman"/>
          <w:sz w:val="24"/>
        </w:rPr>
        <w:t>1. Medic G, Wille M, Hemels ME. Short- and long-term health consequences of sleep disruption. Nat Sci Sleep. 2017;9:151-161.</w:t>
      </w:r>
    </w:p>
    <w:p>
      <w:pPr>
        <w:spacing w:line="480" w:lineRule="auto"/>
        <w:ind w:left="720" w:hanging="720"/>
      </w:pPr>
      <w:r>
        <w:rPr>
          <w:rFonts w:ascii="Times New Roman" w:hAnsi="Times New Roman"/>
          <w:sz w:val="24"/>
        </w:rPr>
        <w:t>2. Krause AJ, Simon EB, Mander BA, et al. The sleep-deprived human brain. Nat Rev Neurosci. 2017;18(7):404-418.</w:t>
      </w:r>
    </w:p>
    <w:p>
      <w:pPr>
        <w:spacing w:line="480" w:lineRule="auto"/>
        <w:ind w:left="720" w:hanging="720"/>
      </w:pPr>
      <w:r>
        <w:rPr>
          <w:rFonts w:ascii="Times New Roman" w:hAnsi="Times New Roman"/>
          <w:sz w:val="24"/>
        </w:rPr>
        <w:t>3. Cirelli C, Tononi G. Gene expression in the brain across the sleep-waking cycle. Brain Res. 2000;885(2):303-321.</w:t>
      </w:r>
    </w:p>
    <w:p>
      <w:pPr>
        <w:spacing w:line="480" w:lineRule="auto"/>
        <w:ind w:left="720" w:hanging="720"/>
      </w:pPr>
      <w:r>
        <w:rPr>
          <w:rFonts w:ascii="Times New Roman" w:hAnsi="Times New Roman"/>
          <w:sz w:val="24"/>
        </w:rPr>
        <w:t>4. Mackiewicz M, Shockley KR, Romer MA, et al. Macromolecule biosynthesis: a key function of sleep. Physiol Genomics. 2007;31(3):441-457.</w:t>
      </w:r>
    </w:p>
    <w:p>
      <w:pPr>
        <w:spacing w:line="480" w:lineRule="auto"/>
        <w:ind w:left="720" w:hanging="720"/>
      </w:pPr>
      <w:r>
        <w:rPr>
          <w:rFonts w:ascii="Times New Roman" w:hAnsi="Times New Roman"/>
          <w:sz w:val="24"/>
        </w:rPr>
        <w:t>5. Svensson V, Vento-Tormo R, Teichmann SA. Exponential scaling of single-cell RNA-seq in the past decade. Nat Protoc. 2018;13(4):599-604.</w:t>
      </w:r>
    </w:p>
    <w:p>
      <w:pPr>
        <w:spacing w:line="480" w:lineRule="auto"/>
        <w:ind w:left="720" w:hanging="720"/>
      </w:pPr>
      <w:r>
        <w:rPr>
          <w:rFonts w:ascii="Times New Roman" w:hAnsi="Times New Roman"/>
          <w:sz w:val="24"/>
        </w:rPr>
        <w:t>6. Bruning F, Lee J, Regev A, et al. Single-cell analysis of sleep deprivation effects in the mouse brain. bioRxiv. 2024.</w:t>
      </w:r>
    </w:p>
    <w:p>
      <w:pPr>
        <w:spacing w:line="480" w:lineRule="auto"/>
        <w:ind w:left="720" w:hanging="720"/>
      </w:pPr>
      <w:r>
        <w:rPr>
          <w:rFonts w:ascii="Times New Roman" w:hAnsi="Times New Roman"/>
          <w:sz w:val="24"/>
        </w:rPr>
        <w:t>7. Cawley NX, Li Z, Loh YP. 60 YEARS OF POMC: Biosynthesis, trafficking, and secretion of pro-opiomelanocortin-derived peptides. J Mol Endocrinol. 2016;56(4):T77-T97.</w:t>
      </w:r>
    </w:p>
    <w:p>
      <w:pPr>
        <w:spacing w:line="480" w:lineRule="auto"/>
        <w:ind w:left="720" w:hanging="720"/>
      </w:pPr>
      <w:r>
        <w:rPr>
          <w:rFonts w:ascii="Times New Roman" w:hAnsi="Times New Roman"/>
          <w:sz w:val="24"/>
        </w:rPr>
        <w:t>8. Zhan C, Zhou J, Feng Q, et al. Acute and long-term suppression of feeding behavior by POMC neurons in the brainstem and hypothalamus. J Neurosci. 2013;33(8):3624-3632.</w:t>
      </w:r>
    </w:p>
    <w:p>
      <w:pPr>
        <w:spacing w:line="480" w:lineRule="auto"/>
        <w:ind w:left="720" w:hanging="720"/>
      </w:pPr>
      <w:r>
        <w:rPr>
          <w:rFonts w:ascii="Times New Roman" w:hAnsi="Times New Roman"/>
          <w:sz w:val="24"/>
        </w:rPr>
        <w:t>9. Goldstein N, Levine BJ, Loy KA, et al. Hypothalamic neurons that regulate feeding can influence sleep/wake states based on homeostatic need. Curr Biol. 2018;28(23):3736-3747.</w:t>
      </w:r>
    </w:p>
    <w:p>
      <w:pPr>
        <w:spacing w:line="480" w:lineRule="auto"/>
        <w:ind w:left="720" w:hanging="720"/>
      </w:pPr>
      <w:r>
        <w:rPr>
          <w:rFonts w:ascii="Times New Roman" w:hAnsi="Times New Roman"/>
          <w:sz w:val="24"/>
        </w:rPr>
        <w:t>10. Peixoto L, et al. RNA-Seq and snRNA-seq analysis of Sleep deprivation in Wildtype Mice. GEO: GSE137665. 2020.</w:t>
      </w:r>
    </w:p>
    <w:p>
      <w:pPr>
        <w:spacing w:line="480" w:lineRule="auto"/>
        <w:ind w:left="720" w:hanging="720"/>
      </w:pPr>
      <w:r>
        <w:rPr>
          <w:rFonts w:ascii="Times New Roman" w:hAnsi="Times New Roman"/>
          <w:sz w:val="24"/>
        </w:rPr>
        <w:t>11. Wolf FA, Angerer P, Theis FJ. SCANPY: large-scale single-cell gene expression data analysis. Genome Biol. 2018;19(1):15.</w:t>
      </w:r>
    </w:p>
    <w:p>
      <w:pPr>
        <w:spacing w:line="480" w:lineRule="auto"/>
        <w:ind w:left="720" w:hanging="720"/>
      </w:pPr>
      <w:r>
        <w:rPr>
          <w:rFonts w:ascii="Times New Roman" w:hAnsi="Times New Roman"/>
          <w:sz w:val="24"/>
        </w:rPr>
        <w:t>12. Knutson KL, Spiegel K, Penev P, Van Cauter E. The metabolic consequences of sleep deprivation. Sleep Med Rev. 2007;11(3):163-178.</w:t>
      </w:r>
    </w:p>
    <w:p>
      <w:pPr>
        <w:spacing w:line="480" w:lineRule="auto"/>
        <w:ind w:left="720" w:hanging="720"/>
      </w:pPr>
      <w:r>
        <w:rPr>
          <w:rFonts w:ascii="Times New Roman" w:hAnsi="Times New Roman"/>
          <w:sz w:val="24"/>
        </w:rPr>
        <w:t>13. Boutillier AL, Monnier D, Lorang D, Lundblad JR, Roberts JL, Loeffler JP. Corticotropin-releasing hormone stimulates proopiomelanocortin transcription by cFos-dependent and -independent pathways. Mol Endocrinol. 1995;9(6):745-755.</w:t>
      </w:r>
    </w:p>
    <w:p>
      <w:pPr>
        <w:spacing w:line="480" w:lineRule="auto"/>
        <w:ind w:left="720" w:hanging="720"/>
      </w:pPr>
      <w:r>
        <w:rPr>
          <w:rFonts w:ascii="Times New Roman" w:hAnsi="Times New Roman"/>
          <w:sz w:val="24"/>
        </w:rPr>
        <w:t>14. Benjannet S, Rondeau N, Day R, Chretien M, Seidah NG. PC1 and PC2 are proprotein convertases capable of cleaving proopiomelanocortin at distinct pairs of basic residues. Proc Natl Acad Sci USA. 1991;88(9):3564-3568.</w:t>
      </w:r>
    </w:p>
    <w:p>
      <w:pPr>
        <w:spacing w:line="480" w:lineRule="auto"/>
        <w:ind w:left="720" w:hanging="720"/>
      </w:pPr>
      <w:r>
        <w:rPr>
          <w:rFonts w:ascii="Times New Roman" w:hAnsi="Times New Roman"/>
          <w:sz w:val="24"/>
        </w:rPr>
        <w:t>15. Tognini P, Murakami M, Liu Y, et al. Distinct circadian signatures in liver and gut clocks revealed by ketogenic diet. Cell Metab. 2017;26(3):523-538.</w:t>
      </w:r>
    </w:p>
    <w:p>
      <w:pPr>
        <w:spacing w:line="480" w:lineRule="auto"/>
        <w:ind w:left="720" w:hanging="720"/>
      </w:pPr>
      <w:r>
        <w:rPr>
          <w:rFonts w:ascii="Times New Roman" w:hAnsi="Times New Roman"/>
          <w:sz w:val="24"/>
        </w:rPr>
        <w:t>16. Basheer R, Brown R, Ramesh V, Begum S, McCarley RW. Sleep deprivation-induced protein changes in basal forebrain: implications for synaptic plasticity. J Neurosci Res. 2005;82(5):650-658.</w:t>
      </w:r>
    </w:p>
    <w:p>
      <w:pPr>
        <w:spacing w:line="480" w:lineRule="auto"/>
        <w:ind w:left="720" w:hanging="720"/>
      </w:pPr>
      <w:r>
        <w:rPr>
          <w:rFonts w:ascii="Times New Roman" w:hAnsi="Times New Roman"/>
          <w:sz w:val="24"/>
        </w:rPr>
        <w:t>17. Stolt CC, Lommes P, Sock E, Chaboissier MC, Schedl A, Wegner M. The Sox9 transcription factor determines glial fate choice in the developing spinal cord. Genes Dev. 2003;17(13):1677-1689.</w:t>
      </w:r>
    </w:p>
    <w:p>
      <w:pPr>
        <w:spacing w:line="480" w:lineRule="auto"/>
        <w:ind w:left="720" w:hanging="720"/>
      </w:pPr>
      <w:r>
        <w:rPr>
          <w:rFonts w:ascii="Times New Roman" w:hAnsi="Times New Roman"/>
          <w:sz w:val="24"/>
        </w:rPr>
        <w:t>18. Haydon PG. Astrocytes and the modulation of sleep. Curr Opin Neurobiol. 2017;44:28-33.</w:t>
      </w:r>
    </w:p>
    <w:p>
      <w:pPr>
        <w:spacing w:line="480" w:lineRule="auto"/>
        <w:ind w:left="720" w:hanging="720"/>
      </w:pPr>
      <w:r>
        <w:rPr>
          <w:rFonts w:ascii="Times New Roman" w:hAnsi="Times New Roman"/>
          <w:sz w:val="24"/>
        </w:rPr>
        <w:t>19. Aibar S, Gonzalez-Blas CB, Moerman T, et al. SCENIC: single-cell regulatory network inference and clustering. Nat Methods. 2017;14(11):1083-1086.</w:t>
      </w:r>
    </w:p>
    <w:p>
      <w:pPr>
        <w:spacing w:line="480" w:lineRule="auto"/>
        <w:ind w:left="720" w:hanging="720"/>
      </w:pPr>
      <w:r>
        <w:rPr>
          <w:rFonts w:ascii="Times New Roman" w:hAnsi="Times New Roman"/>
          <w:sz w:val="24"/>
        </w:rPr>
        <w:t>20. Lundberg SM, Lee SI. A unified approach to interpreting model predictions. Adv Neural Inf Process Syst. 2017;30:4765-4774.</w:t>
      </w:r>
    </w:p>
    <w:p>
      <w:pPr>
        <w:spacing w:line="480" w:lineRule="auto"/>
        <w:ind w:left="720" w:hanging="720"/>
      </w:pPr>
      <w:r>
        <w:rPr>
          <w:rFonts w:ascii="Times New Roman" w:hAnsi="Times New Roman"/>
          <w:sz w:val="24"/>
        </w:rPr>
        <w:t>21. Akiba T, Sano S, Yanase T, Ohta T, Koyama M. Optuna: a next-generation hyperparameter optimization framework. Proc 25th ACM SIGKDD Int Conf Knowl Discov Data Min. 2019;2623-2631.</w:t>
      </w:r>
    </w:p>
    <w:p>
      <w:r>
        <w:br w:type="page"/>
      </w:r>
    </w:p>
    <w:p>
      <w:pPr>
        <w:pStyle w:val="Heading1"/>
      </w:pPr>
      <w:r>
        <w:rPr>
          <w:rFonts w:ascii="Times New Roman" w:hAnsi="Times New Roman"/>
          <w:color w:val="000000"/>
        </w:rPr>
        <w:t>Figure Legends</w:t>
      </w:r>
    </w:p>
    <w:p>
      <w:pPr>
        <w:spacing w:line="480" w:lineRule="auto"/>
      </w:pPr>
      <w:r>
        <w:rPr>
          <w:rFonts w:ascii="Times New Roman" w:hAnsi="Times New Roman"/>
          <w:sz w:val="24"/>
        </w:rPr>
        <w:t>Figure 1. Single-cell transcriptomic atlas of the mouse brain under sleep conditions. (A) UMAP visualization of 24,778 cells colored by brain region (Cortex: red, Hypothalamus: blue, Brainstem: green). (B) UMAP colored by annotated cell type (8 major types + Unassigned). (C) UMAP split by experimental condition: A1 (normal sleep), A2 (5-h sleep deprivation), and A3 (2-h recovery sleep).</w:t>
      </w:r>
    </w:p>
    <w:p>
      <w:pPr>
        <w:spacing w:line="480" w:lineRule="auto"/>
      </w:pPr>
      <w:r>
        <w:rPr>
          <w:rFonts w:ascii="Times New Roman" w:hAnsi="Times New Roman"/>
          <w:sz w:val="24"/>
        </w:rPr>
        <w:t>Figure 2. Differential expression analysis of sleep deprivation versus normal sleep. (A-C) Volcano plots for hypothalamus, brainstem, and cortex, showing log2 fold change (A2 vs A1) versus -log10(adjusted p-value). Red: significantly upregulated (padj &lt; 0.05, log2FC &gt; 0.5); blue: significantly downregulated. Top genes by p-value are annotated. (D) Pomc expression across the three sleep conditions in the hypothalamus (boxplot with individual data points), showing collapse during sleep deprivation (A2) and recovery rebound (A3).</w:t>
      </w:r>
    </w:p>
    <w:p>
      <w:pPr>
        <w:spacing w:line="480" w:lineRule="auto"/>
      </w:pPr>
      <w:r>
        <w:rPr>
          <w:rFonts w:ascii="Times New Roman" w:hAnsi="Times New Roman"/>
          <w:sz w:val="24"/>
        </w:rPr>
        <w:t>Figure 3. Pomc-centered gene regulatory network and in silico knockout prediction. (A) Network visualization of the core Pomc GRN (35 nodes). Red central node: Pomc; blue nodes: transcription factors; grey nodes: target genes. Red edges: positive Spearman correlation (r &gt; 0.2); blue edges: negative correlation. Edge width proportional to |r|. Node size reflects network degree. (B) Predicted downstream effects of in silico Pomc knockout, showing top 20 genes ranked by absolute predicted log2 fold change. Red bars: predicted downregulation; blue bars: predicted upregulation.</w:t>
      </w:r>
    </w:p>
    <w:p>
      <w:pPr>
        <w:spacing w:line="480" w:lineRule="auto"/>
      </w:pPr>
      <w:r>
        <w:rPr>
          <w:rFonts w:ascii="Times New Roman" w:hAnsi="Times New Roman"/>
          <w:sz w:val="24"/>
        </w:rPr>
        <w:t>Figure 4. Machine learning biomarker discovery and optimization. (A) Model comparison bar chart (AUC, F1, MCC for LR, RF, SVM, XGBoost). (B) Ensemble feature importance combining RF Gini, LR coefficients, and XGBoost gain/weight scores (top 20 genes). Transcription factors highlighted in red. (C) SHAP summary plot showing the impact of top 20 features on model output across all pseudo-bulk samples. (D) SHAP bar plot ranking features by mean |SHAP value|. (E) SHAP dependence plots for the top 3 predictive genes (Dbp, Pomc, Rbm3). (F) Cross-dataset generalization ROC curves (train: GSE137665, test: GSE211088 individual samples). (G) Bootstrap pseudo-bulk generalization AUC distributions (200 rounds, violin plots).</w:t>
      </w:r>
    </w:p>
    <w:p>
      <w:pPr>
        <w:spacing w:line="480" w:lineRule="auto"/>
      </w:pPr>
      <w:r>
        <w:rPr>
          <w:rFonts w:ascii="Times New Roman" w:hAnsi="Times New Roman"/>
          <w:sz w:val="24"/>
        </w:rPr>
        <w:t>Figure 5. External validation and meta-analysis across independent datasets. (A) Pomc expression in GSE211088 (prefrontal cortex, bulk RNA-seq) and GSE237419 (cerebral cortex) compared with GSE137665 hypothalamic scRNA-seq. (B) Meta-analysis volcano plot: -log10(Fisher combined p-value) versus consensus direction, with 904 meta-significant genes highlighted. (C) Cross-dataset direction concordance heatmap showing the top 50 meta-significant genes across all three datasets. (D) Spearman correlation of DEG log2 fold changes between GSE137665 and external datasets.</w:t>
      </w:r>
    </w:p>
    <w:p>
      <w:pPr>
        <w:spacing w:line="480" w:lineRule="auto"/>
      </w:pPr>
      <w:r>
        <w:rPr>
          <w:rFonts w:ascii="Times New Roman" w:hAnsi="Times New Roman"/>
          <w:sz w:val="24"/>
        </w:rPr>
        <w:t>Figure 6. Differential transcription factor activity during sleep deprivation. (A) Top differentially active TFs in the hypothalamus (SD vs Normal), ranked by adjusted p-value. Red: decreased activity; blue: increased activity. (B) TF activity scores for Pomc and key upstream regulators across the three sleep conditions (barplot, mean +/- SEM). (C) Regulatory network showing TF activity changes around the Pomc hub. Blue nodes: TFs with increased activity during SD; red nodes: TFs with decreased activity. Node size reflects regulon size. Edge width reflects co-expression strength.</w:t>
      </w:r>
    </w:p>
    <w:p>
      <w:pPr>
        <w:spacing w:line="480" w:lineRule="auto"/>
      </w:pPr>
      <w:r>
        <w:rPr>
          <w:rFonts w:ascii="Times New Roman" w:hAnsi="Times New Roman"/>
          <w:sz w:val="24"/>
        </w:rPr>
        <w:t>Figure 7. Gradient boosting regression (GRNBoost2-equivalent) gene regulatory network. (A) Pomc-centered regulatory network inferred by gradient boosting regression (GBR). Red central node: Pomc; blue nodes: transcription factors; grey nodes: target genes. Red edges: regulate Pomc; blue edges: Pomc targets; grey dashed edges: TF co-regulation. Edge width proportional to GBR importance. (B) Top 20 transcription factors ranked by number of predicted target genes (GBR connectivity). (C) Predicted downstream effects of in silico Pomc knockout based on GBR-informed network propagation. Red bars: predicted downregulation; blue bars: predicted upregulation; gold dots: propagated network effect. (D) Distribution of GBR importance scores across all 5,517 regulatory links, with Pomc target mean importance indicated.</w:t>
      </w:r>
    </w:p>
    <w:p>
      <w:r>
        <w:br w:type="page"/>
      </w:r>
    </w:p>
    <w:p>
      <w:pPr>
        <w:pStyle w:val="Heading1"/>
      </w:pPr>
      <w:r>
        <w:rPr>
          <w:rFonts w:ascii="Times New Roman" w:hAnsi="Times New Roman"/>
          <w:color w:val="000000"/>
        </w:rPr>
        <w:t>Supplementary Information</w:t>
      </w:r>
    </w:p>
    <w:p>
      <w:pPr>
        <w:spacing w:line="480" w:lineRule="auto"/>
      </w:pPr>
      <w:r>
        <w:rPr>
          <w:rFonts w:ascii="Times New Roman" w:hAnsi="Times New Roman"/>
          <w:sz w:val="24"/>
        </w:rPr>
        <w:t>Table S1. Full differential expression results for all brain regions (A2 vs A1). Columns: gene name, log2 fold change, Wilcoxon score, p-value, adjusted p-value (Bonferroni), brain region. (DE_A2_vs_A1.csv)</w:t>
      </w:r>
    </w:p>
    <w:p>
      <w:pPr>
        <w:spacing w:line="480" w:lineRule="auto"/>
      </w:pPr>
      <w:r>
        <w:rPr>
          <w:rFonts w:ascii="Times New Roman" w:hAnsi="Times New Roman"/>
          <w:sz w:val="24"/>
        </w:rPr>
        <w:t>Table S2. Pomc co-expression network results. Spearman correlation coefficients between Pomc and top 5,000 expressed genes in the hypothalamus. (Pomc_coexpression.csv)</w:t>
      </w:r>
    </w:p>
    <w:p>
      <w:pPr>
        <w:spacing w:line="480" w:lineRule="auto"/>
      </w:pPr>
      <w:r>
        <w:rPr>
          <w:rFonts w:ascii="Times New Roman" w:hAnsi="Times New Roman"/>
          <w:sz w:val="24"/>
        </w:rPr>
        <w:t>Table S3. Transcription factors identified in the Pomc co-expression network (|r| &gt; 0.3). (Pomc_network_TFs.csv)</w:t>
      </w:r>
    </w:p>
    <w:p>
      <w:pPr>
        <w:spacing w:line="480" w:lineRule="auto"/>
      </w:pPr>
      <w:r>
        <w:rPr>
          <w:rFonts w:ascii="Times New Roman" w:hAnsi="Times New Roman"/>
          <w:sz w:val="24"/>
        </w:rPr>
        <w:t>Table S4. In silico Pomc knockout prediction results. (Pomc_knockout_prediction.csv)</w:t>
      </w:r>
    </w:p>
    <w:p>
      <w:pPr>
        <w:spacing w:line="480" w:lineRule="auto"/>
      </w:pPr>
      <w:r>
        <w:rPr>
          <w:rFonts w:ascii="Times New Roman" w:hAnsi="Times New Roman"/>
          <w:sz w:val="24"/>
        </w:rPr>
        <w:t>Table S5. Machine learning consensus biomarkers and per-method selections. (ML_consensus_biomarkers.csv)</w:t>
      </w:r>
    </w:p>
    <w:p>
      <w:pPr>
        <w:spacing w:line="480" w:lineRule="auto"/>
      </w:pPr>
      <w:r>
        <w:rPr>
          <w:rFonts w:ascii="Times New Roman" w:hAnsi="Times New Roman"/>
          <w:sz w:val="24"/>
        </w:rPr>
        <w:t>Table S6. Ensemble feature importance combining RF, LR, and XGBoost scores (ML_Ensemble_FeatureImportance.csv).</w:t>
      </w:r>
    </w:p>
    <w:p>
      <w:pPr>
        <w:spacing w:line="480" w:lineRule="auto"/>
      </w:pPr>
      <w:r>
        <w:rPr>
          <w:rFonts w:ascii="Times New Roman" w:hAnsi="Times New Roman"/>
          <w:sz w:val="24"/>
        </w:rPr>
        <w:t>Table S7. XGBoost-Optuna hyperparameter optimization results and SHAP feature rankings.</w:t>
      </w:r>
    </w:p>
    <w:p>
      <w:pPr>
        <w:spacing w:line="480" w:lineRule="auto"/>
      </w:pPr>
      <w:r>
        <w:rPr>
          <w:rFonts w:ascii="Times New Roman" w:hAnsi="Times New Roman"/>
          <w:sz w:val="24"/>
        </w:rPr>
        <w:t>Table S8. Fisher meta-analysis: 904 cross-dataset consensus DEGs with combined p-values (MetaAnalysis_Significant.csv).</w:t>
      </w:r>
    </w:p>
    <w:p>
      <w:pPr>
        <w:spacing w:line="480" w:lineRule="auto"/>
      </w:pPr>
      <w:r>
        <w:rPr>
          <w:rFonts w:ascii="Times New Roman" w:hAnsi="Times New Roman"/>
          <w:sz w:val="24"/>
        </w:rPr>
        <w:t>Table S9. Cross-dataset generalization results: individual-sample and bootstrap pseudo-bulk evaluation (ML_CrossDataset_Generalization.csv).</w:t>
      </w:r>
    </w:p>
    <w:p>
      <w:pPr>
        <w:spacing w:line="480" w:lineRule="auto"/>
      </w:pPr>
      <w:r>
        <w:rPr>
          <w:rFonts w:ascii="Times New Roman" w:hAnsi="Times New Roman"/>
          <w:sz w:val="24"/>
        </w:rPr>
        <w:t>Table S10. DEG direction consistency and Spearman correlation across datasets (ML_CrossDataset_DEG_Correlation.csv).</w:t>
      </w:r>
    </w:p>
    <w:p>
      <w:pPr>
        <w:spacing w:line="480" w:lineRule="auto"/>
      </w:pPr>
      <w:r>
        <w:rPr>
          <w:rFonts w:ascii="Times New Roman" w:hAnsi="Times New Roman"/>
          <w:sz w:val="24"/>
        </w:rPr>
        <w:t>Table S11. Differential transcription factor activity analysis with regulon sizes. (Differential_TF_Activity.csv)</w:t>
      </w:r>
    </w:p>
    <w:p>
      <w:pPr>
        <w:spacing w:line="480" w:lineRule="auto"/>
      </w:pPr>
      <w:r>
        <w:rPr>
          <w:rFonts w:ascii="Times New Roman" w:hAnsi="Times New Roman"/>
          <w:sz w:val="24"/>
        </w:rPr>
        <w:t>Table S12. TF regulon definitions. (TF_regulons.csv)</w:t>
      </w:r>
    </w:p>
    <w:p>
      <w:pPr>
        <w:spacing w:line="480" w:lineRule="auto"/>
      </w:pPr>
      <w:r>
        <w:rPr>
          <w:rFonts w:ascii="Times New Roman" w:hAnsi="Times New Roman"/>
          <w:sz w:val="24"/>
        </w:rPr>
        <w:t>Table S13. Gradient boosting regression (GRNBoost2-equivalent) regulatory links. (GRNBoost2_links.csv)</w:t>
      </w:r>
    </w:p>
    <w:p>
      <w:pPr>
        <w:spacing w:line="480" w:lineRule="auto"/>
      </w:pPr>
      <w:r>
        <w:rPr>
          <w:rFonts w:ascii="Times New Roman" w:hAnsi="Times New Roman"/>
          <w:sz w:val="24"/>
        </w:rPr>
        <w:t>Table S14. In silico Pomc knockout prediction with GBR-informed network propagation. (Pomc_KO_GRNBoost2.csv)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Transcriptomic Analysis of Sleep Deprivation Reveals Pomc as a Central Regulatory Hub</dc:title>
  <dc:subject>Sleep Deprivation, scRNA-seq, Pomc, Gene Regulatory Network, Machine Learning</dc:subject>
  <dc:creator>Yang Yongxin</dc:creator>
  <cp:keywords/>
  <dc:description>generated by python-docx</dc:description>
  <cp:lastModifiedBy/>
  <cp:revision>1</cp:revision>
  <dcterms:created xsi:type="dcterms:W3CDTF">2013-12-23T23:15:00Z</dcterms:created>
  <dcterms:modified xsi:type="dcterms:W3CDTF">2013-12-23T23:15:00Z</dcterms:modified>
  <cp:category/>
</cp:coreProperties>
</file>