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line="240" w:lineRule="auto"/>
      </w:pPr>
      <w:r>
        <w:rPr>
          <w:rFonts w:ascii="Times New Roman" w:hAnsi="Times New Roman" w:eastAsia="Times New Roman"/>
          <w:b/>
          <w:color w:val="000000"/>
          <w:sz w:val="32"/>
        </w:rPr>
        <w:t>Cover letter</w:t>
      </w:r>
    </w:p>
    <w:p>
      <w:pPr>
        <w:widowControl/>
        <w:spacing w:line="240" w:lineRule="auto"/>
      </w:pPr>
      <w:r>
        <w:rPr>
          <w:rFonts w:ascii="Times New Roman" w:hAnsi="Times New Roman" w:eastAsia="Times New Roman"/>
          <w:color w:val="000000"/>
          <w:sz w:val="24"/>
        </w:rPr>
        <w:t>15 October 2026</w:t>
      </w:r>
    </w:p>
    <w:p>
      <w:pPr>
        <w:widowControl/>
        <w:spacing w:line="240" w:lineRule="auto"/>
      </w:pPr>
      <w:r>
        <w:rPr>
          <w:rFonts w:ascii="Times New Roman" w:hAnsi="Times New Roman" w:eastAsia="Times New Roman"/>
          <w:color w:val="000000"/>
          <w:sz w:val="24"/>
        </w:rPr>
        <w:t>Editors</w:t>
        <w:br/>
        <w:t>General Physiology and Biophysics</w:t>
      </w:r>
    </w:p>
    <w:p>
      <w:pPr>
        <w:widowControl/>
        <w:spacing w:line="240" w:lineRule="auto"/>
      </w:pPr>
      <w:r>
        <w:rPr>
          <w:rFonts w:ascii="Times New Roman" w:hAnsi="Times New Roman" w:eastAsia="Times New Roman"/>
          <w:color w:val="000000"/>
          <w:sz w:val="24"/>
        </w:rPr>
        <w:t>Dear Editors,</w:t>
      </w:r>
    </w:p>
    <w:p>
      <w:pPr>
        <w:widowControl/>
        <w:spacing w:line="240" w:lineRule="auto"/>
      </w:pPr>
      <w:r>
        <w:rPr>
          <w:rFonts w:ascii="Times New Roman" w:hAnsi="Times New Roman" w:eastAsia="Times New Roman"/>
          <w:color w:val="000000"/>
          <w:sz w:val="24"/>
        </w:rPr>
        <w:t xml:space="preserve">Please consider our manuscript, “Redox indices and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and </w:t>
      </w:r>
      <w:r>
        <w:rPr>
          <w:rFonts w:ascii="Times New Roman" w:hAnsi="Times New Roman" w:eastAsia="Times New Roman"/>
          <w:i/>
          <w:color w:val="000000"/>
          <w:sz w:val="24"/>
        </w:rPr>
        <w:t>Nox4</w:t>
      </w:r>
      <w:r>
        <w:rPr>
          <w:rFonts w:ascii="Times New Roman" w:hAnsi="Times New Roman" w:eastAsia="Times New Roman"/>
          <w:color w:val="000000"/>
          <w:sz w:val="24"/>
        </w:rPr>
        <w:t xml:space="preserve"> mRNA expression in ventrolateral medullary tissue from male rats with atlantoaxial joint disorder”, as a Short Communication in General Physiology and Biophysics.</w:t>
      </w:r>
    </w:p>
    <w:p>
      <w:pPr>
        <w:widowControl/>
        <w:spacing w:line="240" w:lineRule="auto"/>
      </w:pPr>
      <w:r>
        <w:rPr>
          <w:rFonts w:ascii="Times New Roman" w:hAnsi="Times New Roman" w:eastAsia="Times New Roman"/>
          <w:color w:val="000000"/>
          <w:sz w:val="24"/>
        </w:rPr>
        <w:t xml:space="preserve">We report redox indices and </w:t>
      </w:r>
      <w:r>
        <w:rPr>
          <w:rFonts w:ascii="Times New Roman" w:hAnsi="Times New Roman" w:eastAsia="Times New Roman"/>
          <w:i/>
          <w:color w:val="000000"/>
          <w:sz w:val="24"/>
        </w:rPr>
        <w:t>Nox1</w:t>
      </w:r>
      <w:r>
        <w:rPr>
          <w:rFonts w:ascii="Times New Roman" w:hAnsi="Times New Roman" w:eastAsia="Times New Roman"/>
          <w:color w:val="000000"/>
          <w:sz w:val="24"/>
        </w:rPr>
        <w:t>/</w:t>
      </w:r>
      <w:r>
        <w:rPr>
          <w:rFonts w:ascii="Times New Roman" w:hAnsi="Times New Roman" w:eastAsia="Times New Roman"/>
          <w:i/>
          <w:color w:val="000000"/>
          <w:sz w:val="24"/>
        </w:rPr>
        <w:t>Nox4</w:t>
      </w:r>
      <w:r>
        <w:rPr>
          <w:rFonts w:ascii="Times New Roman" w:hAnsi="Times New Roman" w:eastAsia="Times New Roman"/>
          <w:color w:val="000000"/>
          <w:sz w:val="24"/>
        </w:rPr>
        <w:t xml:space="preserve"> mRNA in ventrolateral medullary blocks containing the rostral ventrolateral medulla and adjacent tissue from male rats with atlantoaxial joint disorder. Each quantitative endpoint included six independent rats per group. The model–sham comparison provides exploratory regional biochemical and transcript observations relevant to the journal’s interest in free radicals, lipid peroxidation, and molecular physiology.</w:t>
      </w:r>
    </w:p>
    <w:p>
      <w:pPr>
        <w:widowControl/>
        <w:spacing w:line="240" w:lineRule="auto"/>
      </w:pPr>
      <w:r>
        <w:rPr>
          <w:rFonts w:ascii="Times New Roman" w:hAnsi="Times New Roman" w:eastAsia="Times New Roman"/>
          <w:color w:val="000000"/>
          <w:sz w:val="24"/>
        </w:rPr>
        <w:t>The manuscript does not claim NOX-dependent sympathetic activation or a specific implant-removal effect. Restoration rats were sampled later than sham and model rats, and no second-surgery sham control was included. Assay-validation, anatomical, source-record, and postoperative analgesia limitations are disclosed. Archived blood-pressure and H&amp;E material is presented descriptively.</w:t>
      </w:r>
    </w:p>
    <w:p>
      <w:pPr>
        <w:widowControl/>
        <w:spacing w:line="240" w:lineRule="auto"/>
      </w:pPr>
      <w:r>
        <w:rPr>
          <w:rFonts w:ascii="Times New Roman" w:hAnsi="Times New Roman" w:eastAsia="Times New Roman"/>
          <w:color w:val="000000"/>
          <w:sz w:val="24"/>
        </w:rPr>
        <w:t xml:space="preserve">Blood-pressure observations from the source experiment were shared with the related 2026 Ang II/AT1-R report (doi: 10.47056/0365-9615-2026-181-5-546-550). The biochemical and </w:t>
      </w:r>
      <w:r>
        <w:rPr>
          <w:rFonts w:ascii="Times New Roman" w:hAnsi="Times New Roman" w:eastAsia="Times New Roman"/>
          <w:i/>
          <w:color w:val="000000"/>
          <w:sz w:val="24"/>
        </w:rPr>
        <w:t>Nox1</w:t>
      </w:r>
      <w:r>
        <w:rPr>
          <w:rFonts w:ascii="Times New Roman" w:hAnsi="Times New Roman" w:eastAsia="Times New Roman"/>
          <w:color w:val="000000"/>
          <w:sz w:val="24"/>
        </w:rPr>
        <w:t>/</w:t>
      </w:r>
      <w:r>
        <w:rPr>
          <w:rFonts w:ascii="Times New Roman" w:hAnsi="Times New Roman" w:eastAsia="Times New Roman"/>
          <w:i/>
          <w:color w:val="000000"/>
          <w:sz w:val="24"/>
        </w:rPr>
        <w:t>Nox4</w:t>
      </w:r>
      <w:r>
        <w:rPr>
          <w:rFonts w:ascii="Times New Roman" w:hAnsi="Times New Roman" w:eastAsia="Times New Roman"/>
          <w:color w:val="000000"/>
          <w:sz w:val="24"/>
        </w:rPr>
        <w:t xml:space="preserve"> transcript analyses presented here were not reported in that article. Available numerical inputs, complete statistical outputs, reproducible code, and source archives accompany the manuscript.</w:t>
      </w:r>
    </w:p>
    <w:p>
      <w:pPr>
        <w:widowControl/>
        <w:spacing w:line="240" w:lineRule="auto"/>
      </w:pPr>
      <w:r>
        <w:rPr>
          <w:rFonts w:ascii="Times New Roman" w:hAnsi="Times New Roman" w:eastAsia="Times New Roman"/>
          <w:color w:val="000000"/>
          <w:sz w:val="24"/>
        </w:rPr>
        <w:t>Animal procedures were approved by the Animal Ethics Committee of Anhui University of Chinese Medicine (AHUCM-rats-2022032). All authors have approved the manuscript, which is not under consideration elsewhere. The authors declare no competing interests. Actual use of Codex in manuscript preparation and analytical-code assistance is disclosed.</w:t>
      </w:r>
    </w:p>
    <w:p>
      <w:pPr>
        <w:widowControl/>
        <w:spacing w:line="240" w:lineRule="auto"/>
      </w:pPr>
      <w:r>
        <w:rPr>
          <w:rFonts w:ascii="Times New Roman" w:hAnsi="Times New Roman" w:eastAsia="Times New Roman"/>
          <w:color w:val="000000"/>
          <w:sz w:val="24"/>
        </w:rPr>
        <w:t>Thank you for considering our manuscript.</w:t>
      </w:r>
    </w:p>
    <w:p>
      <w:pPr>
        <w:widowControl/>
        <w:spacing w:line="240" w:lineRule="auto"/>
      </w:pPr>
      <w:r>
        <w:rPr>
          <w:rFonts w:ascii="Times New Roman" w:hAnsi="Times New Roman" w:eastAsia="Times New Roman"/>
          <w:color w:val="000000"/>
          <w:sz w:val="24"/>
        </w:rPr>
        <w:t>Sincerely,</w:t>
        <w:br/>
        <w:t>Zijian Wu and Youkui Lv</w:t>
        <w:br/>
        <w:t>Corresponding authors, on behalf of all authors</w:t>
        <w:br/>
        <w:t>wuzijian@ahtcm.edu.cn; lvyk126@126.com</w:t>
      </w:r>
    </w:p>
    <w:sectPr w:rsidR="00FC693F" w:rsidRPr="0006063C" w:rsidSect="00034616">
      <w:headerReference w:type="default" r:id="rId9"/>
      <w:footerReference w:type="default" r:id="rId10"/>
      <w:pgSz w:w="11906" w:h="16838"/>
      <w:pgMar w:top="1440" w:right="1440" w:bottom="1440" w:left="1440"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12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olor w:val="000000"/>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olor w:val="000000"/>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i/>
      <w:iCs/>
      <w:color w:val="00000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olor w:val="000000"/>
      <w:sz w:val="24"/>
    </w:rPr>
  </w:style>
  <w:style w:type="paragraph" w:styleId="BodyText">
    <w:name w:val="Body Text"/>
    <w:basedOn w:val="Normal"/>
    <w:link w:val="BodyTextChar"/>
    <w:uiPriority w:val="99"/>
    <w:unhideWhenUsed/>
    <w:rsid w:val="00AA1D8D"/>
    <w:pPr>
      <w:spacing w:after="120" w:line="240" w:lineRule="auto" w:before="0"/>
    </w:pPr>
    <w:rPr>
      <w:rFonts w:ascii="Times New Roman" w:hAnsi="Times New Roman" w:eastAsia="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olor w:val="000000"/>
      <w:sz w:val="24"/>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olor w:val="000000"/>
      <w:sz w:val="24"/>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olor w:val="000000"/>
      <w:sz w:val="24"/>
    </w:rPr>
  </w:style>
  <w:style w:type="paragraph" w:styleId="List2">
    <w:name w:val="List 2"/>
    <w:basedOn w:val="Normal"/>
    <w:uiPriority w:val="99"/>
    <w:unhideWhenUsed/>
    <w:rsid w:val="00326F90"/>
    <w:pPr>
      <w:ind w:left="720" w:hanging="360"/>
      <w:contextualSpacing/>
    </w:pPr>
    <w:rPr>
      <w:rFonts w:ascii="Times New Roman" w:hAnsi="Times New Roman" w:eastAsia="Times New Roman"/>
      <w:color w:val="000000"/>
      <w:sz w:val="24"/>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olor w:val="000000"/>
      <w:sz w:val="24"/>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olor w:val="000000"/>
      <w:sz w:val="24"/>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olor w:val="000000"/>
      <w:sz w:val="24"/>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olor w:val="000000"/>
      <w:sz w:val="24"/>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olor w:val="000000"/>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olor w:val="000000"/>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olor w:val="000000"/>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b/>
      <w:bCs/>
      <w:i/>
      <w:iCs/>
      <w:color w:val="000000"/>
      <w:sz w:val="24"/>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Redox indices and Nox1 and Nox4 mRNA expression in ventrolateral medullary tissue from male rats with atlantoaxial joint disorder</dc:title>
  <dc:subject>General Physiology and Biophysics Short Communication</dc:subject>
  <dc:creator>python-docx</dc:creator>
  <cp:keywords/>
  <dc:description/>
  <cp:lastModifiedBy/>
  <cp:revision>1</cp:revision>
  <dcterms:created xsi:type="dcterms:W3CDTF">2013-12-23T23:15:00Z</dcterms:created>
  <dcterms:modified xsi:type="dcterms:W3CDTF">2013-12-23T23:15:00Z</dcterms:modified>
  <cp:category/>
</cp:coreProperties>
</file>