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 xml:space="preserve">Title page</w:t>
      </w:r>
    </w:p>
    <w:p>
      <w:r>
        <w:rPr>
          <w:b/>
        </w:rPr>
        <w:t xml:space="preserve">Redox indices and </w:t>
      </w:r>
      <w:r>
        <w:rPr>
          <w:b/>
          <w:i/>
        </w:rPr>
        <w:t xml:space="preserve">Nox1</w:t>
      </w:r>
      <w:r>
        <w:rPr>
          <w:b/>
        </w:rPr>
        <w:t xml:space="preserve"> and </w:t>
      </w:r>
      <w:r>
        <w:rPr>
          <w:b/>
          <w:i/>
        </w:rPr>
        <w:t xml:space="preserve">Nox4</w:t>
      </w:r>
      <w:r>
        <w:rPr>
          <w:b/>
        </w:rPr>
        <w:t xml:space="preserve"> mRNA expression in ventrolateral medullary tissue from male rats with atlantoaxial joint disorder</w:t>
      </w:r>
    </w:p>
    <w:p w14:paraId="68FA1BBD">
      <w:pPr>
        <w:pStyle w:val="Normal"/>
      </w:pPr>
      <w:r>
        <w:t xml:space="preserve">Xiangying Yuan</w:t>
      </w:r>
      <w:r>
        <w:rPr>
          <w:vertAlign w:val="superscript"/>
        </w:rPr>
        <w:t xml:space="preserve">1</w:t>
      </w:r>
      <w:r>
        <w:t xml:space="preserve">, </w:t>
      </w:r>
      <w:r>
        <w:t xml:space="preserve">Bin Yang</w:t>
      </w:r>
      <w:r>
        <w:rPr>
          <w:vertAlign w:val="superscript"/>
        </w:rPr>
        <w:t xml:space="preserve">2</w:t>
      </w:r>
      <w:r>
        <w:t xml:space="preserve">, </w:t>
      </w:r>
      <w:r>
        <w:t xml:space="preserve">Zongbao He</w:t>
      </w:r>
      <w:r>
        <w:rPr>
          <w:vertAlign w:val="superscript"/>
        </w:rPr>
        <w:t xml:space="preserve">1</w:t>
      </w:r>
      <w:r>
        <w:t xml:space="preserve">, </w:t>
      </w:r>
      <w:r>
        <w:t xml:space="preserve">Youkui Lv</w:t>
      </w:r>
      <w:r>
        <w:rPr>
          <w:vertAlign w:val="superscript"/>
        </w:rPr>
        <w:t xml:space="preserve">2</w:t>
      </w:r>
      <w:r>
        <w:t xml:space="preserve">, </w:t>
      </w:r>
      <w:r>
        <w:t xml:space="preserve">Zijian Wu</w:t>
      </w:r>
      <w:r>
        <w:rPr>
          <w:vertAlign w:val="superscript"/>
        </w:rPr>
        <w:t xml:space="preserve">1</w:t>
      </w:r>
      <w:r>
        <w:t xml:space="preserve"/>
      </w:r>
    </w:p>
    <w:p w14:paraId="4C74BB48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1 School of Acupuncture and Tuina, Anhui University of Chinese Medicine, Hefei, Anhui 230012, China</w:t>
      </w:r>
    </w:p>
    <w:p w14:paraId="463170E6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2 Department of Rehabilitation and Physiotherapy, Anhui Provincial Corps Hospital, Hefei, Anhui 230041, China</w:t>
      </w:r>
    </w:p>
    <w:p w14:paraId="699974FD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Corresponding authors: Zijian Wu, wuzijian@ahtcm.edu.cn; Youkui Lv, lvyk126@126.com</w:t>
      </w:r>
    </w:p>
    <w:p>
      <w:r>
        <w:rPr>
          <w:b w:val="0"/>
        </w:rPr>
        <w:t xml:space="preserve">Short title: Medullary redox changes in atlantoaxial joint disorder</w:t>
      </w:r>
    </w:p>
    <w:p>
      <w:r>
        <w:rPr>
          <w:b w:val="0"/>
        </w:rPr>
        <w:t xml:space="preserve">Article type: Research article</w:t>
      </w:r>
    </w:p>
    <w:p>
      <w:r>
        <w:rPr>
          <w:b w:val="0"/>
        </w:rPr>
        <w:t xml:space="preserve">Target journal: Biochemistry and Biophysics Reports</w:t>
      </w:r>
    </w:p>
    <w:p>
      <w:r>
        <w:rPr>
          <w:b w:val="0"/>
        </w:rPr>
        <w:t xml:space="preserve">Abstract: 241 words; 6 keywords; 2 main figures; 1 main table; 2 supplementary figures.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>Biochemistry and Biophysics Reports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