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颈上神经节在脑血管调节与脑卒中的作用：从交感神经环路到病理生理机制</w:t>
      </w:r>
    </w:p>
    <w:p>
      <w:r>
        <w:rPr>
          <w:b/>
        </w:rPr>
        <w:t>稿件类型：</w:t>
      </w:r>
      <w:r>
        <w:t xml:space="preserve"> 叙述性综述（机制）</w:t>
      </w:r>
    </w:p>
    <w:p>
      <w:pPr>
        <w:pStyle w:val="Heading1"/>
      </w:pPr>
      <w:r>
        <w:t>摘要</w:t>
      </w:r>
    </w:p>
    <w:p>
      <w:r>
        <w:t>颈上神经节是头颈部和近端脑循环最重要的交感神经中继站。尽管已有综述讨论其在心脏自主神经支配中的作用，但其脑血管作用尚未得到系统更新。本综述整合SCG的解剖、神经化学、电生理和分子特性，并评估其在脑血流调节、脑卒中以及SCG靶向神经调控中的作用。SCG向近端脑动脉提供密集的去甲肾上腺素能和肽能神经支配，但在静息状态下对脑血流的影响较小；在缺氧、高血压、脑缺血和蛛网膜下腔出血时，交感激活的功能意义显著增强。SCG神经元可发生疾病相关的离子通道与嘌呤能重塑，表现出神经营养因子依赖的突触可塑性，并具有分子异质性。实验性SCG切除或阻滞可减少脑血管痉挛、神经源性炎症和高血压诱导的血管重塑。SCG还可作为神经-免疫-内分泌接口，影响T细胞分化、松果体褪黑素释放和局部炎症。新兴干预策略包括超声引导阻滞、血管内透壁阻滞和电针，后者可抑制病理性的室旁核-SCG交感驱动。SCG是阻断交感介导脑血管损伤的潜在节点，但在SCG神经元亚型与血管功能的因果关系、保护性交感活动向病理性交感活动的转化以及临床证据方面仍存在重要空白。</w:t>
      </w:r>
    </w:p>
    <w:p>
      <w:r>
        <w:rPr>
          <w:b/>
        </w:rPr>
        <w:t>关键词：</w:t>
      </w:r>
      <w:r>
        <w:t xml:space="preserve"> 颈上神经节；交感神经系统；脑血流；脑卒中；蛛网膜下腔出血；神经调控</w:t>
      </w:r>
    </w:p>
    <w:p>
      <w:pPr>
        <w:pStyle w:val="Heading1"/>
      </w:pPr>
      <w:r>
        <w:t>引言</w:t>
      </w:r>
    </w:p>
    <w:p>
      <w:r>
        <w:t>颈上神经节是椎旁交感神经链最头侧、最大的神经节，接受来自上胸段脊髓的节前输入，并向头颈部和近端脑循环的广泛靶器官发出节后纤维，包括颈内动脉、Willis环、软脑膜动脉、松果体、眼、唾液腺和皮肤。传统上，SCG被视为交感信号的简单中继站，但过去二十年的证据表明，SCG更应被理解为一个整合性自主神经节点。其神经元在功能和分子上具有异质性，表达多种离子通道和嘌呤能受体，并可在疾病状态下发生长期突触和转录可塑性。</w:t>
      </w:r>
    </w:p>
    <w:p>
      <w:r>
        <w:t>SCG的一个关键功能是对脑血管的交感控制。来自SCG的节后去甲肾上腺素能纤维沿脑动脉分布，可调节血管张力，尤其在大近端动脉。静息生理条件下，SCG对脑血流的贡献似乎较小，一些研究甚至质疑颈交感张力是否实质性影响脑灌注。然而，在病理条件下这一观点发生显著改变。在高血压、脑缺血和蛛网膜下腔出血时，交感过度激活、过度血管收缩和脑血流自动调节受损可加重脑低灌注和神经血管损伤。相应地，实验性SCG切除或阻滞已被证明可减少脑血管痉挛、减弱高血压相关血管重塑并调节神经源性炎症。</w:t>
      </w:r>
    </w:p>
    <w:p>
      <w:r>
        <w:t>除血管运动作用外，SCG还位于神经、免疫和内分泌系统之间的界面上。它提供松果体的主要交感支配，从而控制褪黑素合成和昼夜节律调节。此外，SCG神经元可释放降钙素基因相关肽和神经肽Y等神经肽，影响调节性T细胞分化，并在疾病中发生淋巴结样重塑。这些观察提示，SCG功能障碍不仅参与急性脑血管事件，也可能影响卒中后慢性神经免疫和代谢紊乱。</w:t>
      </w:r>
    </w:p>
    <w:p>
      <w:r>
        <w:t>SCG的治疗相关性正在迅速扩大。超声引导SCG阻滞、射频毁损以及新近出现的血管内透壁阻滞已被用于偏头痛、脑血管痉挛和交感介导的脑血管损伤。同时，电针等神经调控方法已被报道可抑制下丘脑-SCG交感过度驱动并改善心肌梗死后心功能，提示SCG也可能作为非药物自主神经调控的靶点或中继。</w:t>
      </w:r>
    </w:p>
    <w:p>
      <w:r>
        <w:t>尽管关注不断增加，但近年综述多聚焦SCG在心脏自主神经支配中的作用，脑血管维度尚未系统更新。此外，SCG神经元的分子异质性、SCG活动与脑血管损伤之间的机制，以及SCG靶向神经调控的潜力仍未得到整合。因此，本综述总结SCG-脑血管轴的解剖和神经化学基础、SCG神经元的电生理和分子特性、SCG在脑血流调节和脑卒中病理生理中的作用、SCG的神经免疫和神经内分泌功能，以及新兴的SCG靶向神经调控策略。我们还指出未来机制研究应解决的未决问题。</w:t>
      </w:r>
    </w:p>
    <w:p>
      <w:pPr>
        <w:pStyle w:val="Heading1"/>
      </w:pPr>
      <w:r>
        <w:t>2. SCG与脑血管轴的解剖和神经化学</w:t>
      </w:r>
    </w:p>
    <w:p>
      <w:pPr>
        <w:pStyle w:val="Heading3"/>
      </w:pPr>
      <w:r>
        <w:t>2.1 大体解剖与节段联系</w:t>
      </w:r>
    </w:p>
    <w:p>
      <w:r>
        <w:t>颈上神经节是椎旁交感神经链最头侧的神经节，通常被描述为位于C1–C3横突腹侧、头长肌前方的梭形结构。它接受沿颈交感干上行、来自上胸段脊髓神经元的节前交感纤维，并通过灰交通支向上颈脊神经、颈内动脉和颈外动脉、咽部及邻近结构发出节后纤维。日本尸体供体的形态学研究显示，SCG与C1–C4颈神经关系密切，不同标本间神经交通存在较大差异 [1]。这种解剖变异对手术去神经、影像引导阻滞以及使用SCG切除研究结果的解释具有实际意义。</w:t>
      </w:r>
    </w:p>
    <w:p>
      <w:r>
        <w:t>传统上认为SCG仅作为简单中继站的观点已受到示踪实验的挑战。在大鼠中，SCG不仅包含投射到主神经元的突触输入，还含有穿过神经节而不形成突触的过路轴突，并且接受经典颈交感干以外的额外输入 [2]。这些观察提示，SCG可能整合多种上行和局部信号，而不仅仅传递单一的交感指令。</w:t>
      </w:r>
    </w:p>
    <w:p>
      <w:pPr>
        <w:pStyle w:val="Heading3"/>
      </w:pPr>
      <w:r>
        <w:t>2.2 投射到脑循环的通路</w:t>
      </w:r>
    </w:p>
    <w:p>
      <w:r>
        <w:t>来自SCG的节后纤维随颈内动脉神经上行并形成颈内动脉丛。从该丛出发，交感纤维继续进入颈内动脉海绵窦段，再分布到大脑前动脉、大脑中动脉、后交通动脉和大脑后动脉的近端，以及基底动脉的头侧部分。电镜和生理研究证实，颅内动脉接受来自SCG的交感神经末梢，但密度在大型近端血管最高，向较细的软脑膜动脉逐渐降低 [3,4]。</w:t>
      </w:r>
    </w:p>
    <w:p>
      <w:r>
        <w:t>该投射的一个重要特征是双侧性。猫中已证实SCG对脑动脉存在双侧支配，提示单侧损伤或阻滞可能无法完全消除对某一血管区域的交感输入 [4]。这一发现有助于解释单侧SCG干预后脑血管效应往往不完全或可变。此外，人颈迷走神经含有交感纤维，其中部分可能代表与颈迷走神经刺激相关的侧支或辅助交感通路 [5]。因此，SCG应被视为到达近端脑循环的交感纤维的主要来源，但未必是唯一来源。</w:t>
      </w:r>
    </w:p>
    <w:p>
      <w:pPr>
        <w:pStyle w:val="Heading3"/>
      </w:pPr>
      <w:r>
        <w:t>2.3 SCG神经元的神经化学表型</w:t>
      </w:r>
    </w:p>
    <w:p>
      <w:r>
        <w:t>去甲肾上腺素是SCG节后神经元的主要经典递质，去甲肾上腺素能突触传递是该神经节的一个典型特征 [6]。然而，SCG神经元在化学上是异质性的。神经肽Y常与去甲肾上腺素共同存在于交感血管周纤维中，可参与持续性血管收缩并调节去甲肾上腺素能传递。在人SCG中，免疫组织化学研究还发现了包括血管活性肠肽、降钙素基因相关肽和脑啡肽在内的多种神经肽，但其细胞来源和功能尚未完全阐明 [7]。人SCG中也有肽受体表达，提示神经肽信号可能在节后神经末梢和神经节内部发挥局部作用 [8]。</w:t>
      </w:r>
    </w:p>
    <w:p>
      <w:r>
        <w:t>这种神经化学复杂性具有两个重要含义。第一，SCG激活的脑血管效应不能仅归因于α-肾上腺素能刺激，因为共同释放的神经肽和其他介质可能产生延迟或持久的血管作用。第二，神经肽及其受体表达可能在损伤、高血压或衰老时改变，从而改变SCG在病理条件下对脑血管的输出。</w:t>
      </w:r>
    </w:p>
    <w:p>
      <w:pPr>
        <w:pStyle w:val="Heading3"/>
      </w:pPr>
      <w:r>
        <w:t>2.4 解剖变异、影像与方法学考虑</w:t>
      </w:r>
    </w:p>
    <w:p>
      <w:r>
        <w:t>从临床和转化角度看，SCG正越来越多地被超声引导阻滞、射频消融和新出现的血管内透壁技术靶向。因此，准确定位至关重要。磁共振成像可以识别SCG和迷走神经下神经节，因为它们可能类似病理性咽后淋巴结 [9]。认识这一陷阱对影像诊断和规划影像引导干预均很重要。</w:t>
      </w:r>
    </w:p>
    <w:p>
      <w:r>
        <w:t>在方法学上，SCG操作的动物模型需要严格的手术标准化。大鼠和小鼠的SCG切除和去中枢方案已有详细描述，强调完全切除神经节、避免损伤邻近结构以及验证去神经效果 [10,11]。手术完整性、侧别和动物年龄的差异可能是各研究之间脑血管或代谢结果差异的来源。</w:t>
      </w:r>
    </w:p>
    <w:p>
      <w:pPr>
        <w:pStyle w:val="Heading3"/>
      </w:pPr>
      <w:r>
        <w:t>2.5 小结与知识空白</w:t>
      </w:r>
    </w:p>
    <w:p>
      <w:r>
        <w:t>SCG在解剖位置上为近端脑循环提供主要交感支配，其神经元具有神经化学多样性而非单纯去甲肾上腺素能。尚待解决的关键问题包括：非去甲肾上腺素能共同递质对脑血管控制的确切贡献、双侧和辅助交感通路的功能意义，以及人类SCG解剖变异对SCG靶向干预结果的影响程度。这些解剖和神经化学特征为后续理解SCG生理及其在脑血管病中的作用奠定基础。</w:t>
      </w:r>
    </w:p>
    <w:p>
      <w:pPr>
        <w:pStyle w:val="Heading1"/>
      </w:pPr>
      <w:r>
        <w:t>3. SCG神经元的电生理与分子特性</w:t>
      </w:r>
    </w:p>
    <w:p>
      <w:pPr>
        <w:pStyle w:val="Heading3"/>
      </w:pPr>
      <w:r>
        <w:t>3.1 离子通道与内在兴奋性</w:t>
      </w:r>
    </w:p>
    <w:p>
      <w:r>
        <w:t>SCG神经元的放电行为和突触输出由丰富的电压门控和配体门控离子通道决定。经典研究已确立烟碱型乙酰胆碱受体介导快速兴奋性传递，而电压门控钠、钙和钾通道塑造动作电位生成、重复放电和递质释放 [12]。近年研究强调细胞内信号脂质在调节这些通道中的作用。例如，M型钾通道和其他电导的磷酸肌醇依赖性调节可动态调整交感神经元兴奋性 [13]。</w:t>
      </w:r>
    </w:p>
    <w:p>
      <w:r>
        <w:t>SCG神经元的电生理表型并非固定，而是可被疾病重塑。在兔心肌梗死模型中，SCG神经元表现出动作电位放电增加、钠电流激活和失活特性改变，并伴钾电流变化，提示心脏损伤可诱导内在交感可塑性 [14]。心肌缺血后也可观察到类似的通道重塑，氟伐他汀治疗可部分改善这些异常，提示降脂或药物多效性作用可能使SCG兴奋性正常化 [15]。这些发现意味着SCG高兴奋性可能是心血管疾病持续交感过度驱动的原因和结果。</w:t>
      </w:r>
    </w:p>
    <w:p>
      <w:pPr>
        <w:pStyle w:val="Heading3"/>
      </w:pPr>
      <w:r>
        <w:t>3.2 损伤与疾病中的嘌呤能信号</w:t>
      </w:r>
    </w:p>
    <w:p>
      <w:r>
        <w:t>嘌呤能受体是SCG神经元中研究最深入的分子感受器之一，因为它们将组织损伤、炎症和交感兴奋联系起来。在多种病理模型中，P2X和P2Y受体上调或功能改变。心肌缺血时，大鼠SCG神经元P2X7受体表达和电流幅度增加，抑制P2X7可减轻相关交感兴奋反应 [16]。在糖尿病心脏自主神经病变中的平行研究也提示P2Y14和P2Y12受体的作用，柚皮苷等天然化合物通过上述通路发挥保护作用 [17]。SCG神经元P2Y12信号也被认为与心肌缺血后的异常交感兴奋反射有关 [18]。</w:t>
      </w:r>
    </w:p>
    <w:p>
      <w:r>
        <w:t>近年研究将嘌呤能机制扩展到神经炎症和神经病理性状态。P2Y13受体通过NLRP3炎症小体参与HIV-1 gp120诱导的SCG神经病变，提示嘌呤能信号可将免疫或毒性信号转化为神经元损伤和异常放电 [19]。颈交感神经节内常驻巨噬细胞参与P2Y12介导的糖尿病神经病变，提示嘌呤能信号不仅限于神经元，也涉及神经元-免疫相互作用 [20]。这些数据使嘌呤能受体成为阻断病理性SCG致敏的有前景靶点。</w:t>
      </w:r>
    </w:p>
    <w:p>
      <w:pPr>
        <w:pStyle w:val="Heading3"/>
      </w:pPr>
      <w:r>
        <w:t>3.3 突触可塑性与神经营养因子依赖</w:t>
      </w:r>
    </w:p>
    <w:p>
      <w:r>
        <w:t>SCG神经元表现出长时程突触增强，这是四十多年前在神经节烟碱突触中首次证实的一种活动依赖性可塑性 [21]。与海马LTP不同，SCG LTP不需要NMDA受体，而是受神经营养因子和其他局部信号调节 [12]。脑源性神经营养因子和神经生长因子对SCG LTP具有差异调节作用，SCG神经元表达功能性TrkB受体 [22,23]。这种神经营养因子依赖的可塑性提供了一种机制，使靶源或活动依赖信号能够持续调整神经节增益。</w:t>
      </w:r>
    </w:p>
    <w:p>
      <w:r>
        <w:t>SCG LTP的强度在整个神经节和不同生理状态下并不均匀。LTP在SCG头侧和尾侧神经元中差异表达，这种头尾差异在高血压大鼠中发生改变，提示高血压可区域特异性地重组突触功能 [24]。新近研究显示，KCNQ钾通道功能影响大鼠SCG的LTP及其神经营养因子依赖性调节，将通道内在特性与突触可塑性联系起来 [25]。这些观察支持一种模型：离子通道、神经营养因子和活动依赖性可塑性共同决定SCG的整合输出。</w:t>
      </w:r>
    </w:p>
    <w:p>
      <w:pPr>
        <w:pStyle w:val="Heading3"/>
      </w:pPr>
      <w:r>
        <w:t>3.4 转录组异质性与分子身份</w:t>
      </w:r>
    </w:p>
    <w:p>
      <w:r>
        <w:t>近年一个重要进展是认识到SCG神经元并非同质群体。单细胞和空间转录组研究已定义不同的SCG神经元亚型，每种亚型具有特征性的离子通道、神经肽和受体表达，并将这些分子谱与特定颅部靶器官的支配联系起来 [26]。这种靶器官特异性组织意味着不同SCG亚群可能在不同疾病中被选择性募集，而不是整个神经节作为一个整体反应。</w:t>
      </w:r>
    </w:p>
    <w:p>
      <w:r>
        <w:t>在高血压诱导左心室肥厚的大鼠模型中，转录组分析显示SCG基因表达和肾上腺重塑发生广泛变化，提示慢性压力超负荷可重编程交感分子网络 [27]。将这些转录组数据与电生理和嘌呤能发现整合，对于识别哪些SCG亚型驱动病理性交感兴奋、哪些最适合靶向干预至关重要。</w:t>
      </w:r>
    </w:p>
    <w:p>
      <w:pPr>
        <w:pStyle w:val="Heading3"/>
      </w:pPr>
      <w:r>
        <w:t>3.5 小结与知识空白</w:t>
      </w:r>
    </w:p>
    <w:p>
      <w:r>
        <w:t>SCG神经元拥有多样的离子通道和受体库，表现出神经营养因子依赖的突触可塑性，并具有分子异质性。心肌缺血、糖尿病和高血压等疾病状态可重塑SCG兴奋性和嘌呤能信号，使神经节向高兴奋性表型转变。主要空白包括：转录组亚型身份与电生理功能之间的因果关系大多仅为相关性；多数疾病相关通道和嘌呤能数据来自心脏而非脑血管模型；特定SCG亚型对脑血管控制的贡献尚未明确。</w:t>
      </w:r>
    </w:p>
    <w:p>
      <w:pPr>
        <w:pStyle w:val="Heading1"/>
      </w:pPr>
      <w:r>
        <w:t>4. SCG对脑血流与血管张力的调节</w:t>
      </w:r>
    </w:p>
    <w:p>
      <w:pPr>
        <w:pStyle w:val="Heading3"/>
      </w:pPr>
      <w:r>
        <w:t>4.1 脑血管运动控制的效应通路</w:t>
      </w:r>
    </w:p>
    <w:p>
      <w:r>
        <w:t>SCG通过颈内动脉丛投射到近端脑动脉，交感神经末梢密度在Willis环大血管最高，向远端软脑膜分支逐渐降低。这些纤维释放去甲肾上腺素和共同递质，作用于血管平滑肌引起血管收缩，而内皮和血管周机制提供对抗性的舒血管信号 [28]。除去甲肾上腺素能传递外，血管周神经中的神经肽Y等神经肽可产生急性肾上腺素能受体阻断无法捕捉的持久血管作用 [29]。这些解剖和神经化学特征表明，SCG依赖的脑血管控制沿动脉树分布，但偏重于近端高阻力段。</w:t>
      </w:r>
    </w:p>
    <w:p>
      <w:pPr>
        <w:pStyle w:val="Heading3"/>
      </w:pPr>
      <w:r>
        <w:t>4.2 SCG激活与脑血管收缩</w:t>
      </w:r>
    </w:p>
    <w:p>
      <w:r>
        <w:t>电刺激研究为SCG激活收缩脑血管提供了直接证据。在猪中，SCG刺激产生显著的脑血管收缩，颈交感链刺激可引起明显脑低灌注，说明强烈交感激活可克服局部自动调节机制并降低脑灌注 [30,31]。这些效应与以下观点一致：SCG是高交感驱动条件下强效的血管收缩通路，即使其静息影响可能较小。</w:t>
      </w:r>
    </w:p>
    <w:p>
      <w:r>
        <w:t>血管收缩反应并非纯粹α-肾上腺素能。交感与一氧化氮能机制在脑血管壁内相互作用，L型钙通道参与交感α3β2烟碱受体介导的脑一氧化氮能神经源性血管舒张，提示胆碱能-交感相互作用可在某些实验条件下募集舒血管通路 [32]。因此，SCG激活对脑灌注的净效应取决于收缩和舒张系统之间的平衡以及所研究的局部血管节段。</w:t>
      </w:r>
    </w:p>
    <w:p>
      <w:pPr>
        <w:pStyle w:val="Heading3"/>
      </w:pPr>
      <w:r>
        <w:t>4.3 SCG对静息脑血流张力控制的争议</w:t>
      </w:r>
    </w:p>
    <w:p>
      <w:r>
        <w:t>一个长期问题是SCG是否对静息脑血流产生有意义的张力控制。许多研究发现颈交感切除后静息脑血流基本不变，SCG对基础脑自动调节影响较小。在新生羊羔中，2周龄动物脑自动调节受SCG影响很小，早产羊羔出生后即刻自动调节缺失 [33]。这些发育数据表明，当灌注压稳定时，SCG依赖的血管收缩并非维持静息血流所必需。</w:t>
      </w:r>
    </w:p>
    <w:p>
      <w:r>
        <w:t>然而，同一通路在生理应激时具有重要功能。在清醒兔中，交感神经在缺氧时降低脑血流，支持SCG介导的血管收缩可在动脉氧张力下降或交感活动增加时保护大脑免于过度灌注 [34]。一种被广泛接受的观点是，SCG在高血压、缺氧或交感激增期间作为对脑过度灌注的保护性刹车，而对静息血流贡献很小 [35]。</w:t>
      </w:r>
    </w:p>
    <w:p>
      <w:pPr>
        <w:pStyle w:val="Heading3"/>
      </w:pPr>
      <w:r>
        <w:t>4.4 区域和靶器官差异</w:t>
      </w:r>
    </w:p>
    <w:p>
      <w:r>
        <w:t>SCG依赖的血管控制幅度在不同颅部血管床之间不同。例如，兔双侧SCG切除可增加脉络膜血流，提示SCG对眼循环提供张力性血管收缩约束 [36]。相比之下，静息条件下脑循环对SCG张力活动的依赖较低。这些区域差异可能反映交感支配密度、肾上腺素能受体和共同递质的相对丰度，以及局部代谢或肌源性机制抵消交感收缩的能力。因此，眼或其他颅部靶器官的研究结果不应直接外推至脑。</w:t>
      </w:r>
    </w:p>
    <w:p>
      <w:pPr>
        <w:pStyle w:val="Heading3"/>
      </w:pPr>
      <w:r>
        <w:t>4.5 小结与知识空白</w:t>
      </w:r>
    </w:p>
    <w:p>
      <w:r>
        <w:t>SCG为近端脑循环提供强效交感收缩通路，但其生理作用是有条件而非张力性的。在健康或发育动物中，SCG切除对静息脑血流和自动调节影响很小；而在缺氧、高血压或高交感驱动时，交感激活可显著降低脑灌注。重要空白包括非去甲肾上腺素能共同递质的确切贡献、节段特异性血管控制程度，以及从保护性交感约束向病理性脑低灌注转变的机制。这些问题与脑卒中、蛛网膜下腔出血和高血压脑血管病密切相关。</w:t>
      </w:r>
    </w:p>
    <w:p>
      <w:pPr>
        <w:pStyle w:val="Heading1"/>
      </w:pPr>
      <w:r>
        <w:t>5. SCG在脑卒中与脑血管病中的作用</w:t>
      </w:r>
    </w:p>
    <w:p>
      <w:pPr>
        <w:pStyle w:val="Heading3"/>
      </w:pPr>
      <w:r>
        <w:t>5.1 交感过度激活与缺血性脑卒中</w:t>
      </w:r>
    </w:p>
    <w:p>
      <w:r>
        <w:t>缺血性脑卒中伴随急性自主神经应激反应，交感传出增加。由于SCG是近端脑动脉交感输入的主要中继，其过度激活可能在缺血半暗带最脆弱的时刻降低脑灌注。SCG电刺激产生显著脑血管收缩，交感神经过度激活可引起大动物模型明显脑低灌注 [30,31]。这些观察支持病理性SCG介导血管收缩可加重脑血管病血流减少的观点。</w:t>
      </w:r>
    </w:p>
    <w:p>
      <w:r>
        <w:t>实验性血管周交感神经中断为这一假说提供了功能证据。脑动脉交感去神经可对脑缺血产生神经保护作用，提示抑制SCG来源交感张力可保护侧支或残余灌注并限制梗死进展 [37]。相反，在卒中易感型自发性高血压大鼠低血压时，交感约束受损与局部脑血流异常反应有关，提示SCG活动的保护与有害效应之间的平衡在高血压脑血管病中发生改变 [38]。因此，SCG是一把双刃剑：生理应激时可能具有保护作用，但在卒中后过度或失调时可能有害。</w:t>
      </w:r>
    </w:p>
    <w:p>
      <w:pPr>
        <w:pStyle w:val="Heading3"/>
      </w:pPr>
      <w:r>
        <w:t>5.2 蛛网膜下腔出血与脑血管痉挛</w:t>
      </w:r>
    </w:p>
    <w:p>
      <w:r>
        <w:t>蛛网膜下腔出血后脑血管痉挛仍是迟发性脑缺血的重要原因。交感机制长期以来被认为参与血管痉挛，因为最易痉挛的近端脑动脉密集接受SCG纤维支配。早期临床和实验工作提示交感阻滞可缓解血管痉挛 [39]。新近研究显示，颈交感切除可调节实验性蛛网膜下腔出血后的神经源性炎症神经肽，为SCG活动、神经肽释放和血管炎症之间提供机制联系 [40]。此外，实验性SCG退化与蛛网膜下腔出血后基底动脉痉挛的预防相关，进一步支持SCG输出在出血后血管痉挛中的因果作用 [41]。</w:t>
      </w:r>
    </w:p>
    <w:p>
      <w:r>
        <w:t>这些机制发现已转化为新的干预策略。一种血管内透壁SCG药物阻滞技术可在临床前模型中预防交感介导的脑血管痉挛，为外科神经节切除或全身交感阻滞提供更选择性的替代方案 [42]。复发性颈内动脉血管痉挛也已被描述为一种临床实体，可经血管壁成像和血管内治疗处理，提示需要更准确地定位颈交感结构 [43]。这些进展使SCG成为预防或治疗脑血管痉挛的可操作靶点。</w:t>
      </w:r>
    </w:p>
    <w:p>
      <w:pPr>
        <w:pStyle w:val="Heading3"/>
      </w:pPr>
      <w:r>
        <w:t>5.3 高血压与脑血管重塑</w:t>
      </w:r>
    </w:p>
    <w:p>
      <w:r>
        <w:t>慢性高血压是脑卒中的重要危险因素，以交感驱动增加和脑动脉结构重塑为特征。SCG既是交感支配的来源，也是高血压诱导可塑性的部位。在自发性高血压大鼠中，SCG切除可减弱血管重塑，提示SCG来源交感信号主动促进高血压状态下阻力血管的结构改变 [44]。这一发现将SCG的作用从急性血管收缩扩展到慢性血管损伤和重塑。</w:t>
      </w:r>
    </w:p>
    <w:p>
      <w:r>
        <w:t>这一观察的临床意义有两方面。第一，长期SCG过度活动可能促成高血压脑血管表型，进而导致腔隙性梗死和脑出血。第二，降低SCG输出的干预可能产生超越即时降压效果的疾病修饰作用，但慢性SCG中断的转化窗口和副作用仍需明确。</w:t>
      </w:r>
    </w:p>
    <w:p>
      <w:pPr>
        <w:pStyle w:val="Heading3"/>
      </w:pPr>
      <w:r>
        <w:t>5.4 SCG作为脑血管病的治疗靶点</w:t>
      </w:r>
    </w:p>
    <w:p>
      <w:r>
        <w:t>综上，证据表明SCG是阻断交感介导脑血管损伤的有前景节点。潜在策略包括超声引导SCG阻滞、射频毁损、外科神经节切除和血管内透壁药物阻滞。不同方法在选择性、可逆性和Horner综合征或其他自主神经并发症风险方面不同。临床前研究表明SCG阻滞可减少脑血管痉挛并对缺血损伤具有保护作用，但多数人类数据仍限于病例系列、技术报告或从星状神经节阻滞外推。尚需对照研究明确SCG靶向干预是否改善脑卒中或蛛网膜下腔出血后的功能结局。</w:t>
      </w:r>
    </w:p>
    <w:p>
      <w:pPr>
        <w:pStyle w:val="Heading3"/>
      </w:pPr>
      <w:r>
        <w:t>5.5 小结与知识空白</w:t>
      </w:r>
    </w:p>
    <w:p>
      <w:r>
        <w:t>SCG通过急性交感血管收缩、神经源性炎症、出血后血管痉挛和慢性高血压诱导血管重塑参与脑血管病理生理。尽管实验研究一致支持SCG信号在上述过程中的作用，但若干问题仍未解决：卒中后SCG活动何时具有保护性、何时变得有害；SCG中断的获益主要来自改善灌注、减轻炎症还是防止重塑；选择性SCG阻滞是否优于更广泛的交感抑制。回答这些问题需要临床相关卒中模型中的血流动力学、分子和影像整合研究。</w:t>
      </w:r>
    </w:p>
    <w:p>
      <w:pPr>
        <w:pStyle w:val="Heading1"/>
      </w:pPr>
      <w:r>
        <w:t>6. SCG作为神经-免疫-内分泌接口</w:t>
      </w:r>
    </w:p>
    <w:p>
      <w:pPr>
        <w:pStyle w:val="Heading3"/>
      </w:pPr>
      <w:r>
        <w:t>6.1 SCG神经元与局部免疫调节</w:t>
      </w:r>
    </w:p>
    <w:p>
      <w:r>
        <w:t>尽管SCG以血管运动控制著称，它也与免疫细胞双向通讯。共培养研究显示，SCG神经元可通过降钙素基因相关肽诱导Foxp3+调节性T细胞分化，提示神经节神经元可直接塑造局部免疫耐受 [45]。小鼠SCG在出生前和出生后发育过程中已表达CGRP和血管内皮生长因子mRNA，提示神经免疫信号在早期建立，并可能支持SCG靶区血管和免疫成熟 [46]。周围神经损伤后，外周神经节内会募集分子和细胞免疫反应，SCG参与这些损伤相关神经免疫变化 [47]。这些观察支持SCG不仅是交感传出的被动通道，也是局部免疫调节的主动参与者。</w:t>
      </w:r>
    </w:p>
    <w:p>
      <w:pPr>
        <w:pStyle w:val="Heading3"/>
      </w:pPr>
      <w:r>
        <w:t>6.2 松果体支配、褪黑素与睡眠</w:t>
      </w:r>
    </w:p>
    <w:p>
      <w:r>
        <w:t>SCG提供通往松果体的最终交感通路，对夜间褪黑素合成至关重要。该通路的解剖和生理组织已被详细描述：来自SCG的去甲肾上腺素能节后纤维向松果体细胞释放去甲肾上腺素，驱动负责褪黑素产生的酶机制 [48,49,50]。这一SCG-松果体轴将交感活动与昼夜节律、睡眠和内分泌稳态联系起来。</w:t>
      </w:r>
    </w:p>
    <w:p>
      <w:r>
        <w:t>新近证据表明该通路也是免疫攻击的靶点。在心脏病小鼠模型中，免疫介导的松果体去神经被确定为睡眠障碍的机制，SCG来源松果体支配丧失导致褪黑素信号受损 [51]。这些发现将SCG功能障碍与心血管疾病的神经内分泌和行为后果联系起来，提示保护SCG-松果体连接可能对心脑血管事件后的睡眠和恢复具有重要意义。</w:t>
      </w:r>
    </w:p>
    <w:p>
      <w:pPr>
        <w:pStyle w:val="Heading3"/>
      </w:pPr>
      <w:r>
        <w:t>6.3 炎症、细胞因子与疼痛调节</w:t>
      </w:r>
    </w:p>
    <w:p>
      <w:r>
        <w:t>细胞因子可反馈作用于SCG神经元并改变其兴奋性。TNF-α增强SCG交感神经元活动，并促进慢性睡眠剥夺相关痛觉过敏，为炎症、SCG高兴奋性和疼痛易化之间提供直接联系 [52]。该机制可能参与睡眠剥夺、慢性应激和全身炎症相关的自主神经和疼痛症状。它也补充了前文SCG神经元在疾病中变得高兴奋的证据，即免疫介质是这种高兴奋性的上游驱动因素。</w:t>
      </w:r>
    </w:p>
    <w:p>
      <w:pPr>
        <w:pStyle w:val="Heading3"/>
      </w:pPr>
      <w:r>
        <w:t>6.4 疾病中的淋巴结样重塑</w:t>
      </w:r>
    </w:p>
    <w:p>
      <w:r>
        <w:t>在病理条件下，SCG可发生显著结构重塑。心肌梗死后大鼠左侧SCG表现出淋巴结样特征，包括免疫细胞浸润和结构重组，这种重塑与室性心律失常相关 [53]。这一现象模糊了自主神经节与次级淋巴器官之间的传统边界，提示重塑后的SCG可能在心血管疾病中作为神经免疫相互作用的局部场所。脑卒中或蛛网膜下腔出血后是否发生类似的淋巴结样变化尚不清楚，但该发现对脑血管研究具有明确意义。</w:t>
      </w:r>
    </w:p>
    <w:p>
      <w:pPr>
        <w:pStyle w:val="Heading3"/>
      </w:pPr>
      <w:r>
        <w:t>6.5 卫星胶质细胞与神经节损伤反应</w:t>
      </w:r>
    </w:p>
    <w:p>
      <w:r>
        <w:t>在SCG内，卫星胶质细胞包绕神经元胞体并快速响应损伤。交感神经损伤后，卫星胶质细胞被激活、发生结构变化并表达炎症标志物，提示胶质-神经元信号参与神经节对轴突损伤的反应 [54]。这些胶质反应可能参与慢性疼痛、交感芽生和神经节功能的持续改变。由于卫星胶质细胞越来越多地被认为是神经元兴奋性的调节者，它们是SCG中心神经免疫信号中尚未充分探索的组成部分。</w:t>
      </w:r>
    </w:p>
    <w:p>
      <w:pPr>
        <w:pStyle w:val="Heading3"/>
      </w:pPr>
      <w:r>
        <w:t>6.6 小结与知识空白</w:t>
      </w:r>
    </w:p>
    <w:p>
      <w:r>
        <w:t>SCG至少通过四种机制作为神经-免疫-内分泌接口：直接调节T细胞分化、交感控制松果体褪黑素合成、细胞因子介导的SCG兴奋性调节，以及使免疫细胞与神经元和胶质细胞紧密接触的结构重塑。主要空白包括：这些通路在脑血管病中的相对重要性基本未探索；触发SCG淋巴结样重塑的分子信号未知；靶向SCG神经免疫信号能否改善卒中后睡眠、炎症或恢复尚不清楚。这些问题将SCG生物学与自主神经免疫学和神经内分泌控制的更广泛概念联系起来。</w:t>
      </w:r>
    </w:p>
    <w:p>
      <w:pPr>
        <w:pStyle w:val="Heading1"/>
      </w:pPr>
      <w:r>
        <w:t>7. 靶向SCG的神经调控</w:t>
      </w:r>
    </w:p>
    <w:p>
      <w:pPr>
        <w:pStyle w:val="Heading3"/>
      </w:pPr>
      <w:r>
        <w:t>7.1 用于疼痛和头痛的SCG阻滞</w:t>
      </w:r>
    </w:p>
    <w:p>
      <w:r>
        <w:t>一个多世纪以来，SCG一直是疼痛和头痛治疗性阻滞的靶点，尤其用于颅面痛和头痛。早期临床经验报道反复SCG阻滞对偏头痛（包括眼型偏头痛）患者有益，但这些研究按现代标准未设对照 [55]。新近研究显示，超声引导SCG阻滞联合标准曲普坦治疗较单用曲普坦改善急性偏头痛缓解，支持SCG阻滞作为部分患者的辅助治疗 [56]。SCG阻滞治疗头痛的理论基础是中断通往颅血管的交感传出，并调节三叉血管系统内的感觉-交感耦合。</w:t>
      </w:r>
    </w:p>
    <w:p>
      <w:r>
        <w:t>针灸也曾与神经节局部阿片镇痛联合用于三叉神经痛患者，提示SCG邻近干预可与神经调控方法整合，而非作为孤立操作 [57]。尽管这些早期文献有限，但预示了当前将外周神经阻滞与非药物神经调控相结合的趋势。</w:t>
      </w:r>
    </w:p>
    <w:p>
      <w:pPr>
        <w:pStyle w:val="Heading3"/>
      </w:pPr>
      <w:r>
        <w:t>7.2 外科去神经与实验模型</w:t>
      </w:r>
    </w:p>
    <w:p>
      <w:r>
        <w:t>SCG切除和颈交感切除被广泛用于解析SCG输出对血管和代谢调节的贡献。大鼠和小鼠的标准化手术方案强调完全切除神经节、保护邻近结构并客观确认去神经 [10,11]。这些模型提供了前文综述的大部分机制证据，包括脑缺血保护、脑血管痉挛预防、高血压血管重塑减弱和神经源性炎症减少 [39,42,44]。</w:t>
      </w:r>
    </w:p>
    <w:p>
      <w:r>
        <w:t>外科去神经仍是重要的实验工具，但其临床转化受不可逆性以及Horner综合征、上睑下垂、无汗等自主神经功能障碍风险的限制。因此，近期研究聚焦于侵入性更小、选择性更高的SCG调节方法。</w:t>
      </w:r>
    </w:p>
    <w:p>
      <w:pPr>
        <w:pStyle w:val="Heading3"/>
      </w:pPr>
      <w:r>
        <w:t>7.3 血管内与影像引导方法</w:t>
      </w:r>
    </w:p>
    <w:p>
      <w:r>
        <w:t>改进的解剖成像促进了更精准的SCG靶向。磁共振成像可识别SCG并将其与邻近迷走神经节或咽后淋巴结区分，这对诊断解释和规划影像引导干预都很重要 [9]。在介入神经放射领域，一种新型血管内透壁技术可从邻近血管腔对SCG进行药物阻滞，并在临床前模型中预防交感介导的脑血管痉挛 [42]。由于SCG与颈内动脉解剖关系密切，血管内透壁阻滞可成为开放神经节切除或非选择性颈交感阻滞的潜在选择性微创替代方案。</w:t>
      </w:r>
    </w:p>
    <w:p>
      <w:r>
        <w:t>实验中也使用SCG直接电刺激，可产生显著脑血管收缩，证实同一靶结构既可用于激活通路也可用于验证其功能 [30]。SCG射频毁损已在部分疼痛和耳鸣人群中有报道，但缺乏高质量对照数据。</w:t>
      </w:r>
    </w:p>
    <w:p>
      <w:pPr>
        <w:pStyle w:val="Heading3"/>
      </w:pPr>
      <w:r>
        <w:t>7.4 针灸、电针与自主神经调控</w:t>
      </w:r>
    </w:p>
    <w:p>
      <w:r>
        <w:t>SCG越来越被认为是针灸相关自主神经调节的中继或靶点。在心肌梗死小鼠中，PC6电针可抑制室旁核-SCG轴的交感过度激活并改善心功能，直接将SCG纳入针灸调节自主神经输出的中枢-外周通路 [58]。这一发现有两个重要意义：第一，针灸效应不仅限于局部或节段机制，还可通过明确的交感中继传递；第二，SCG可作为研究体表刺激如何影响内脏交感驱动的可测量节点。</w:t>
      </w:r>
    </w:p>
    <w:p>
      <w:r>
        <w:t>人颈迷走神经也含有交感纤维，SCG与邻近颈神经存在交通，为迷走、耳穴或颈部体表刺激影响SCG输出提供了解剖学基础 [5]。Emx1-Cre等标记外周自主神经节的实验遗传工具，可能有助于解析这些神经调控输入所募集的特定SCG群体 [59]。</w:t>
      </w:r>
    </w:p>
    <w:p>
      <w:pPr>
        <w:pStyle w:val="Heading3"/>
      </w:pPr>
      <w:r>
        <w:t>7.5 从广泛阻滞到亚型特异性神经调控</w:t>
      </w:r>
    </w:p>
    <w:p>
      <w:r>
        <w:t>当前SCG靶向治疗的一个局限是通常抑制或毁损整个神经节，尽管SCG神经元在分子和功能上具有异质性。第3节所述单细胞和转录组数据表明，不同SCG亚型支配不同颅部靶器官并表达不同受体和离子通道。未来神经调控应选择性抑制驱动病理性血管收缩或神经炎症的SCG群体，同时保留参与生理稳态的群体。潜在策略包括受体选择性药物、病毒载体介导的化学遗传学或光遗传学操作，以及将神经调控药物影像引导递送至神经节特定区域。这些方法仍属实验阶段，但对脑血管应用是合理的下一步。</w:t>
      </w:r>
    </w:p>
    <w:p>
      <w:pPr>
        <w:pStyle w:val="Heading3"/>
      </w:pPr>
      <w:r>
        <w:t>7.6 小结与知识空白</w:t>
      </w:r>
    </w:p>
    <w:p>
      <w:r>
        <w:t>SCG可接受多种神经调控干预，包括局部麻醉阻滞、外科神经节切除、血管内透壁阻滞、射频毁损和针刺或电针。临床前研究支持SCG调节在脑血管痉挛、缺血损伤和交感过度激活中的治疗作用，但临床证据仍有限且大多未设对照。关键空白包括缺乏SCG靶向干预与标准治疗对照的随机试验、干预时机和侧别的不确定性，以及对针灸或迷走刺激如何募集特定SCG通路了解有限。</w:t>
      </w:r>
    </w:p>
    <w:p>
      <w:pPr>
        <w:pStyle w:val="Heading1"/>
      </w:pPr>
      <w:r>
        <w:t>8. 知识空白、未来方向与结论</w:t>
      </w:r>
    </w:p>
    <w:p>
      <w:pPr>
        <w:pStyle w:val="Heading3"/>
      </w:pPr>
      <w:r>
        <w:t>8.1 知识空白</w:t>
      </w:r>
    </w:p>
    <w:p>
      <w:r>
        <w:t>尽管SCG已研究一个多世纪，但其在脑血管生理和疾病中的作用仍不完全清楚。前文各节指出若干反复出现的局限性。</w:t>
      </w:r>
    </w:p>
    <w:p>
      <w:r>
        <w:t>第一，大量解剖和功能证据来自动物模型，SCG投射模式和脑血管效应在人类中的保守程度尚不确定。SCG解剖变异较大，双侧或辅助交感通路可能部分代偿单侧中断，使实验性损伤和临床阻滞结果的解释复杂化。</w:t>
      </w:r>
    </w:p>
    <w:p>
      <w:r>
        <w:t>第二，SCG神经元的分子异质性才刚刚开始被定义。单细胞转录组研究显示SCG包含多个具有不同分子谱和靶器官选择性的神经元亚型，但亚型身份、离子通道表型与脑血管功能之间的因果关系尚未建立。多数疾病相关分子和电生理数据来自心脏或糖尿病模型，脑缺血、蛛网膜下腔出血或高血压脑血管病中的直接证据有限。</w:t>
      </w:r>
    </w:p>
    <w:p>
      <w:r>
        <w:t>第三，SCG活动的生理与病理作用仍是一个核心未决问题。SCG切除对静息脑血流影响很小，但强烈SCG激活可产生显著脑血管收缩和低灌注。SCG活动何时从保护性脑过度灌注约束转变为有害的低灌注、血管痉挛和血管重塑驱动尚不清楚。</w:t>
      </w:r>
    </w:p>
    <w:p>
      <w:r>
        <w:t>第四，SCG靶向干预的临床证据仍薄弱。多数人类数据为病例系列、技术报告或从星状神经节阻滞外推。SCG阻滞、血管内透壁阻滞或其他SCG调节方法与标准治疗比较的随机试验仍然缺乏。</w:t>
      </w:r>
    </w:p>
    <w:p>
      <w:pPr>
        <w:pStyle w:val="Heading3"/>
      </w:pPr>
      <w:r>
        <w:t>8.2 未来方向</w:t>
      </w:r>
    </w:p>
    <w:p>
      <w:r>
        <w:t>若干方向可显著推进该领域。</w:t>
      </w:r>
    </w:p>
    <w:p>
      <w:r>
        <w:t>在基础研究中，SCG应采用现代环路和分子工具进行研究。单细胞和空间转录组图谱应与特定脑血管靶器官的逆行示踪相结合，以识别支配脑循环特定节段的SCG亚型。对这些亚型进行化学遗传学和光遗传学操作，并结合脑血流活体成像，可建立特定SCG群体在自动调节、缺血损伤和血管痉挛中的因果作用。</w:t>
      </w:r>
    </w:p>
    <w:p>
      <w:r>
        <w:t>在转化模型中，SCG干预应在脑血管病不同时间阶段进行检验。应明确SCG阻滞在缺血后超急性期、亚急性期或慢性期是否有益，以及缺血性卒中、蛛网膜下腔出血和高血压小血管病的最佳策略是否不同。血管内透壁SCG阻滞尤其有吸引力，因为它提供选择性、微创且可能可逆的调节，但其安全性、持久性和血流动力学效应需严格评估。</w:t>
      </w:r>
    </w:p>
    <w:p>
      <w:r>
        <w:t>SCG的神经免疫和神经内分泌功能也值得更多关注。淋巴结样重塑、卫星胶质细胞活化和免疫介导的松果体去神经提示，SCG功能障碍可能影响卒中后全身炎症、睡眠和昼夜节律。应检验保护或恢复SCG依赖的松果体功能是否改善卒中后睡眠和恢复，以及能否在不损害交感稳态的情况下靶向SCG神经免疫信号。</w:t>
      </w:r>
    </w:p>
    <w:p>
      <w:r>
        <w:t>最后，针灸和电针提供了一种临床可行的SCG调节方式。电针抑制心肌梗死中室旁核-SCG交感过度激活的研究，为脑缺血中的类似研究提供了模板。未来工作应明确所涉及的针刺参数、中枢通路和SCG神经元亚型，并检验电针是否通过SCG介导机制改善脑灌注或卒中后功能结局。</w:t>
      </w:r>
    </w:p>
    <w:p>
      <w:pPr>
        <w:pStyle w:val="Heading3"/>
      </w:pPr>
      <w:r>
        <w:t>8.3 结论</w:t>
      </w:r>
    </w:p>
    <w:p>
      <w:r>
        <w:t>SCG应被理解为一个整合性自主神经节点，而非简单的交感中继。它提供近端脑循环的主要交感支配，表达多样的分子和电生理特征，参与神经免疫和神经内分泌调节，并可通过外科、药物、血管内和针灸方法进行调节。病理条件下，SCG过度活动导致脑血管收缩、低灌注、血管痉挛和血管重塑，使其成为脑血管治疗的有前景靶点。然而，在SCG神经元亚型与特定血管功能的联系、保护性交感活动向病理性交感活动转化的界定以及受控临床证据的建立方面仍存在重要空白。整合SCG解剖、电生理、脑血管生理和神经调控的机制框架，对于将SCG生物学转化为脑卒中和相关脑血管病的新疗法至关重要。</w:t>
      </w:r>
    </w:p>
    <w:p>
      <w:pPr>
        <w:pStyle w:val="Heading1"/>
      </w:pPr>
      <w:r>
        <w:t>参考文献</w:t>
      </w:r>
    </w:p>
    <w:p>
      <w:pPr>
        <w:pStyle w:val="ListNumber"/>
        <w:ind w:left="360" w:hanging="360"/>
      </w:pPr>
      <w:r>
        <w:t>Mitsuoka K Kikutani T Sato I. Morphological relationship between the superior cervical ganglion and cervical nerves in Japanese cadaver donors. Brain Behav. 2017;7(2):e00619. doi:10.1002/brb3.619.</w:t>
      </w:r>
    </w:p>
    <w:p>
      <w:pPr>
        <w:pStyle w:val="ListNumber"/>
        <w:ind w:left="360" w:hanging="360"/>
      </w:pPr>
      <w:r>
        <w:t>Wang FB Cheng PM Chi HC Kao CK Liao YH. Axons of Passage and Inputs to Superior Cervical Ganglion in Rat. Anat Rec (Hoboken). 2018;301(11):1906-1916. doi:10.1002/ar.23953.</w:t>
      </w:r>
    </w:p>
    <w:p>
      <w:pPr>
        <w:pStyle w:val="ListNumber"/>
        <w:ind w:left="360" w:hanging="360"/>
      </w:pPr>
      <w:r>
        <w:t>Sato T Sato S Suzuki J. Correlation with superior cervical sympathetic ganglion and sympathetic nerve innervation of intracranial artery-electron microscopical studies. Brain Res. 1980;188(1):33-41. doi:10.1016/0006-8993(80)90554-5.</w:t>
      </w:r>
    </w:p>
    <w:p>
      <w:pPr>
        <w:pStyle w:val="ListNumber"/>
        <w:ind w:left="360" w:hanging="360"/>
      </w:pPr>
      <w:r>
        <w:t>Marín J Salaices M Rivilla F Burgos J Marco EJ. Bilateral innervation of the cerebral arteries by the superior cervical ganglion in cats. J Neurosurg. 1980;53(1):88-91. doi:10.3171/jns.1980.53.1.0088.</w:t>
      </w:r>
    </w:p>
    <w:p>
      <w:pPr>
        <w:pStyle w:val="ListNumber"/>
        <w:ind w:left="360" w:hanging="360"/>
      </w:pPr>
      <w:r>
        <w:t>Ruigrok TJH Mantel SA Orlandini L de Knegt C Vincent AJPE Spoor JKH. Sympathetic components in left and right human cervical vagus nerve: implications for vagus nerve stimulation. Front Neuroanat. 2023;17:1205660. doi:10.3389/fnana.2023.1205660.</w:t>
      </w:r>
    </w:p>
    <w:p>
      <w:pPr>
        <w:pStyle w:val="ListNumber"/>
        <w:ind w:left="360" w:hanging="360"/>
      </w:pPr>
      <w:r>
        <w:t>Kawai Y. Noradrenergic synaptic transmission in the superior cervical ganglion. Kaibogaku Zasshi. 1999;74(2):167-73.</w:t>
      </w:r>
    </w:p>
    <w:p>
      <w:pPr>
        <w:pStyle w:val="ListNumber"/>
        <w:ind w:left="360" w:hanging="360"/>
      </w:pPr>
      <w:r>
        <w:t>Baffi J Görcs T Slowik F Horváth M Lekka N Pásztor E, et al. Neuropeptides in the human superior cervical ganglion. Brain Res. 1992;570(1-2):272-8. doi:10.1016/0006-8993(92)90591-v.</w:t>
      </w:r>
    </w:p>
    <w:p>
      <w:pPr>
        <w:pStyle w:val="ListNumber"/>
        <w:ind w:left="360" w:hanging="360"/>
      </w:pPr>
      <w:r>
        <w:t>Tajti J Möller S Uddman R Bodi I Edvinsson L. The human superior cervical ganglion: neuropeptides and peptide receptors. Neurosci Lett. 1999;263(2-3):121-4. doi:10.1016/s0304-3940(99)00115-9.</w:t>
      </w:r>
    </w:p>
    <w:p>
      <w:pPr>
        <w:pStyle w:val="ListNumber"/>
        <w:ind w:left="360" w:hanging="360"/>
      </w:pPr>
      <w:r>
        <w:t>Yokota H Mukai H Hattori S Yamada K Anzai Y Uno T. MR Imaging of the Superior Cervical Ganglion and Inferior Ganglion of the Vagus Nerve: Structures That Can Mimic Pathologic Retropharyngeal Lymph Nodes. AJNR Am J Neuroradiol. 2018;39(1):170-176. doi:10.3174/ajnr.A5434.</w:t>
      </w:r>
    </w:p>
    <w:p>
      <w:pPr>
        <w:pStyle w:val="ListNumber"/>
        <w:ind w:left="360" w:hanging="360"/>
      </w:pPr>
      <w:r>
        <w:t>Madhani SI Klein DC Muñoz EM Savastano LE. Surgical Techniques and Nuances for Superior Cervical Ganglionectomy and Decentralization in Rats. Methods Mol Biol. 2022;2550:53-62. doi:10.1007/978-1-0716-2593-4_8.</w:t>
      </w:r>
    </w:p>
    <w:p>
      <w:pPr>
        <w:pStyle w:val="ListNumber"/>
        <w:ind w:left="360" w:hanging="360"/>
      </w:pPr>
      <w:r>
        <w:t>Wang Q Chen CH Xu H Deborde S Wong RJ. Surgical Technique for Superior Cervical Ganglionectomy in a Murine Model. J Vis Exp. 2022. doi:10.3791/64527.</w:t>
      </w:r>
    </w:p>
    <w:p>
      <w:pPr>
        <w:pStyle w:val="ListNumber"/>
        <w:ind w:left="360" w:hanging="360"/>
      </w:pPr>
      <w:r>
        <w:t>Alkadhi KA Alzoubi KH Aleisa AM. Plasticity of synaptic transmission in autonomic ganglia. Prog Neurobiol. 2005;75(2):83-108. doi:10.1016/j.pneurobio.2005.02.002.</w:t>
      </w:r>
    </w:p>
    <w:p>
      <w:pPr>
        <w:pStyle w:val="ListNumber"/>
        <w:ind w:left="360" w:hanging="360"/>
      </w:pPr>
      <w:r>
        <w:t>Kruse M Vivas O Traynor-Kaplan A Hille B. Dynamics of Phosphoinositide-Dependent Signaling in Sympathetic Neurons. J Neurosci. 2016;36(4):1386-400. doi:10.1523/JNEUROSCI.3535-15.2016.</w:t>
      </w:r>
    </w:p>
    <w:p>
      <w:pPr>
        <w:pStyle w:val="ListNumber"/>
        <w:ind w:left="360" w:hanging="360"/>
      </w:pPr>
      <w:r>
        <w:t>Cheng L Yu L Zhan X Tse G Liu T Fu H, et al. Ticagrelor Can Regulate the Ion Channel Characteristics of Superior Cervical Ganglion Neurons after Myocardial Infarction. J Cardiovasc Dev Dis. 2023;10(2). doi:10.3390/jcdd10020071.</w:t>
      </w:r>
    </w:p>
    <w:p>
      <w:pPr>
        <w:pStyle w:val="ListNumber"/>
        <w:ind w:left="360" w:hanging="360"/>
      </w:pPr>
      <w:r>
        <w:t>Cheng L Wang X Liu T Tse G Fu H Li G. Modulation of Ion Channels in the Superior Cervical Ganglion Neurons by Myocardial Ischemia and Fluvastatin Treatment. Front Physiol. 2018;9:1157. doi:10.3389/fphys.2018.01157.</w:t>
      </w:r>
    </w:p>
    <w:p>
      <w:pPr>
        <w:pStyle w:val="ListNumber"/>
        <w:ind w:left="360" w:hanging="360"/>
      </w:pPr>
      <w:r>
        <w:t>Zhang Z Guo H Hu Z Zhou C Hu Q Peng H, et al. Schisandrin B Alleviates Diabetic Cardiac Autonomic neuropathy Induced by P2X7 Receptor in Superior Cervical Ganglion via NLRP3. Dis Markers. 2023;2023:9956950. doi:10.1155/2023/9956950.</w:t>
      </w:r>
    </w:p>
    <w:p>
      <w:pPr>
        <w:pStyle w:val="ListNumber"/>
        <w:ind w:left="360" w:hanging="360"/>
      </w:pPr>
      <w:r>
        <w:t>Tang G Pi L Guo H Hu Z Zhou C Hu Q, et al. Naringin Relieves Diabetic Cardiac Autonomic Neuropathy Mediated by P2Y(14) Receptor in Superior Cervical Ganglion. Front Pharmacol. 2022;13:873090. doi:10.3389/fphar.2022.873090.</w:t>
      </w:r>
    </w:p>
    <w:p>
      <w:pPr>
        <w:pStyle w:val="ListNumber"/>
        <w:ind w:left="360" w:hanging="360"/>
      </w:pPr>
      <w:r>
        <w:t>Zou L Liu S Li L Yang R Xu X Li G, et al. Implication of P2Y(12) receptor in uc.48+-mediated abnormal sympathoexcitatory reflex via superior cervical ganglia in myocardial ischemic rats. Eur J Pharmacol. 2022;927:175049. doi:10.1016/j.ejphar.2022.175049.</w:t>
      </w:r>
    </w:p>
    <w:p>
      <w:pPr>
        <w:pStyle w:val="ListNumber"/>
        <w:ind w:left="360" w:hanging="360"/>
      </w:pPr>
      <w:r>
        <w:t>Yin S Yang X Li H Li C Li C Chen C, et al. P2Y(13) receptor involved in HIV-1 gp120 induced neuropathy in superior cervical ganglia through NLRP3 inflammasome activation. Neuropharmacology. 2024;245:109818. doi:10.1016/j.neuropharm.2023.109818.</w:t>
      </w:r>
    </w:p>
    <w:p>
      <w:pPr>
        <w:pStyle w:val="ListNumber"/>
        <w:ind w:left="360" w:hanging="360"/>
      </w:pPr>
      <w:r>
        <w:t>Du J Yang Y Rao J Ma X Tang S Liu J, et al. Resident Macrophages in the Cervical Sympathetic Ganglia Participate in P2Y12 Receptor Mediated Diabetic Cardiac Autonomic Neuropathy. Mol Neurobiol. 2025;62(8):9744-9758. doi:10.1007/s12035-025-04883-9.</w:t>
      </w:r>
    </w:p>
    <w:p>
      <w:pPr>
        <w:pStyle w:val="ListNumber"/>
        <w:ind w:left="360" w:hanging="360"/>
      </w:pPr>
      <w:r>
        <w:t>Brown TH McAfee DA. Long-term synaptic potentiation in the superior cervical ganglion. Science. 1982;215(4538):1411-3. doi:10.1126/science.6278593.</w:t>
      </w:r>
    </w:p>
    <w:p>
      <w:pPr>
        <w:pStyle w:val="ListNumber"/>
        <w:ind w:left="360" w:hanging="360"/>
      </w:pPr>
      <w:r>
        <w:t>Arias ER Valle-Leija P Morales MA Cifuentes F. Differential contribution of BDNF and NGF to long-term potentiation in the superior cervical ganglion of the rat. Neuropharmacology. 2014;81:206-14. doi:10.1016/j.neuropharm.2014.02.001.</w:t>
      </w:r>
    </w:p>
    <w:p>
      <w:pPr>
        <w:pStyle w:val="ListNumber"/>
        <w:ind w:left="360" w:hanging="360"/>
      </w:pPr>
      <w:r>
        <w:t>Valle-Leija P Cancino-Rodezno A Sánchez-Tafolla BM Arias E Elinos D Feria J, et al. Presence of Functional Neurotrophin TrkB Receptors in the Rat Superior Cervical Ganglion. Front Physiol. 2017;8:474. doi:10.3389/fphys.2017.00474.</w:t>
      </w:r>
    </w:p>
    <w:p>
      <w:pPr>
        <w:pStyle w:val="ListNumber"/>
        <w:ind w:left="360" w:hanging="360"/>
      </w:pPr>
      <w:r>
        <w:t>Martínez LA Rodríguez-Cruces R Cifuentes F Morales MA. Long-term potentiation is differentially expressed in rostral and caudal neurons in the superior cervical ganglion of normal and hypertensive rats. Auton Neurosci. 2020;224:102641. doi:10.1016/j.autneu.2020.102641.</w:t>
      </w:r>
    </w:p>
    <w:p>
      <w:pPr>
        <w:pStyle w:val="ListNumber"/>
        <w:ind w:left="360" w:hanging="360"/>
      </w:pPr>
      <w:r>
        <w:t>Arias ER Sánchez-Tafolla BM Terrón C Martínez LA Zetina ME Morales MA, et al. Long-term potentiation and its neurotrophin-dependent modulation in the superior cervical ganglion of the rat are influenced by KCNQ channel function. Can J Physiol Pharmacol. 2023;101(10):539-547. doi:10.1139/cjpp-2022-0552.</w:t>
      </w:r>
    </w:p>
    <w:p>
      <w:pPr>
        <w:pStyle w:val="ListNumber"/>
        <w:ind w:left="360" w:hanging="360"/>
      </w:pPr>
      <w:r>
        <w:t>Senturk G Driscoll S Osseward PJ 2nd Gullo M Lettieri K Pfaff SL. Circuit organization and transcriptomic heterogeneity of sympathetic circuits innervating cranial structures. Cell Rep. 2026;45(6):117446. doi:10.1016/j.celrep.2026.117446.</w:t>
      </w:r>
    </w:p>
    <w:p>
      <w:pPr>
        <w:pStyle w:val="ListNumber"/>
        <w:ind w:left="360" w:hanging="360"/>
      </w:pPr>
      <w:r>
        <w:t>Li C Liu F Li X Yang X Li Q Huang J. Transcriptome landscape of the adrenal gland and superior cervical ganglion from hypertension-induced left ventricular hypertrophy rat model. BMC Genomics. 2025;26(1):421. doi:10.1186/s12864-025-11559-0.</w:t>
      </w:r>
    </w:p>
    <w:p>
      <w:pPr>
        <w:pStyle w:val="ListNumber"/>
        <w:ind w:left="360" w:hanging="360"/>
      </w:pPr>
      <w:r>
        <w:t>Goadsby PJ. Autonomic nervous system control of the cerebral circulation. Handb Clin Neurol. 2013;117:193-201. doi:10.1016/B978-0-444-53491-0.00016-X.</w:t>
      </w:r>
    </w:p>
    <w:p>
      <w:pPr>
        <w:pStyle w:val="ListNumber"/>
        <w:ind w:left="360" w:hanging="360"/>
      </w:pPr>
      <w:r>
        <w:t>Uddman R Edvinsson L. Neuropeptides in the cerebral circulation. Cerebrovasc Brain Metab Rev. 1989;1(3):230-52.</w:t>
      </w:r>
    </w:p>
    <w:p>
      <w:pPr>
        <w:pStyle w:val="ListNumber"/>
        <w:ind w:left="360" w:hanging="360"/>
      </w:pPr>
      <w:r>
        <w:t>Kim WJ Samarage HM Zarrin D Goel K Chan C Qi X, et al. Superior cervical ganglion stimulation results in potent cerebral vasoconstriction in swine. J Vasc Interv Neurol. 2022;13(1):35-41.</w:t>
      </w:r>
    </w:p>
    <w:p>
      <w:pPr>
        <w:pStyle w:val="ListNumber"/>
        <w:ind w:left="360" w:hanging="360"/>
      </w:pPr>
      <w:r>
        <w:t>Kim WJ Dacey M Samarage HM Zarrin D Goel K Chan C, et al. Sympathetic nervous system hyperactivity results in potent cerebral hypoperfusion in swine. Auton Neurosci. 2022;241:102987. doi:10.1016/j.autneu.2022.102987.</w:t>
      </w:r>
    </w:p>
    <w:p>
      <w:pPr>
        <w:pStyle w:val="ListNumber"/>
        <w:ind w:left="360" w:hanging="360"/>
      </w:pPr>
      <w:r>
        <w:t>Wu CY Lee RH Chen PY Tsai AP Chen MF Kuo JS, et al. L-type calcium channels in sympathetic α3β2-nAChR-mediated cerebral nitrergic neurogenic vasodilation. Acta Physiol (Oxf). 2014;211(4):544-58. doi:10.1111/apha.12315.</w:t>
      </w:r>
    </w:p>
    <w:p>
      <w:pPr>
        <w:pStyle w:val="ListNumber"/>
        <w:ind w:left="360" w:hanging="360"/>
      </w:pPr>
      <w:r>
        <w:t>Czynski AJ Terry MH Deming DD Power GG Buchholz JN Blood AB. Cerebral autoregulation is minimally influenced by the superior cervical ganglion in two- week-old lambs, and absent in preterm lambs immediately following delivery. PLoS One. 2013;8(12):e82326. doi:10.1371/journal.pone.0082326.</w:t>
      </w:r>
    </w:p>
    <w:p>
      <w:pPr>
        <w:pStyle w:val="ListNumber"/>
        <w:ind w:left="360" w:hanging="360"/>
      </w:pPr>
      <w:r>
        <w:t>Busija DW. Sympathetic nerves reduce cerebral blood flow during hypoxia in awake rabbits. Am J Physiol. 1984;247(3 Pt 2):H446-51. doi:10.1152/ajpheart.1984.247.3.H446.</w:t>
      </w:r>
    </w:p>
    <w:p>
      <w:pPr>
        <w:pStyle w:val="ListNumber"/>
        <w:ind w:left="360" w:hanging="360"/>
      </w:pPr>
      <w:r>
        <w:t>Wahl M Schilling L. Regulation of cerebral blood flow--a brief review. Acta Neurochir Suppl (Wien). 1993;59:3-10. doi:10.1007/978-3-7091-9302-0_1.</w:t>
      </w:r>
    </w:p>
    <w:p>
      <w:pPr>
        <w:pStyle w:val="ListNumber"/>
        <w:ind w:left="360" w:hanging="360"/>
      </w:pPr>
      <w:r>
        <w:t>Chou P Lu DW Chen JT. Bilateral superior cervical ganglionectomy increases choroidal blood flow in the rabbit. Ophthalmologica. 2000;214(6):421-5. doi:10.1159/000027536.</w:t>
      </w:r>
    </w:p>
    <w:p>
      <w:pPr>
        <w:pStyle w:val="ListNumber"/>
        <w:ind w:left="360" w:hanging="360"/>
      </w:pPr>
      <w:r>
        <w:t>Lee RH Couto E Silva A Lerner FM Wilkins CS Valido SE Klein DD, et al. Interruption of perivascular sympathetic nerves of cerebral arteries offers neuroprotection against ischemia. Am J Physiol Heart Circ Physiol. 2017;312(1):H182-H188. doi:10.1152/ajpheart.00482.2016.</w:t>
      </w:r>
    </w:p>
    <w:p>
      <w:pPr>
        <w:pStyle w:val="ListNumber"/>
        <w:ind w:left="360" w:hanging="360"/>
      </w:pPr>
      <w:r>
        <w:t>Sadoshima S Heistad DD. Regional cerebral blood flow during hypotension in normotensive and stroke-prone spontaneously hypertensive rats: effect of sympathetic denervation. Stroke. 1983;14(4):531-5. doi:10.1161/01.STR.14.4.531.</w:t>
      </w:r>
    </w:p>
    <w:p>
      <w:pPr>
        <w:pStyle w:val="ListNumber"/>
        <w:ind w:left="360" w:hanging="360"/>
      </w:pPr>
      <w:r>
        <w:t>Day AL Theodosopoulos PV. Sympathetic block for vasospasm. Stroke. 2003;34(1):225-7. doi:10.1161/01.STR.0000042859.09395.06.</w:t>
      </w:r>
    </w:p>
    <w:p>
      <w:pPr>
        <w:pStyle w:val="ListNumber"/>
        <w:ind w:left="360" w:hanging="360"/>
      </w:pPr>
      <w:r>
        <w:t>Dagistan Y Kilinc E Balci CN. Cervical sympathectomy modulates the neurogenic inflammatory neuropeptides following experimental subarachnoid hemorrhage in rats. Brain Res. 2019;1721:146310. doi:10.1016/j.brainres.2019.146310.</w:t>
      </w:r>
    </w:p>
    <w:p>
      <w:pPr>
        <w:pStyle w:val="ListNumber"/>
        <w:ind w:left="360" w:hanging="360"/>
      </w:pPr>
      <w:r>
        <w:t>Sahin B Kanat A Karadag MK Demirtas R Aydin MD. Protective Felix Culpa Effect of Superior Sympathetic Cervical Ganglion Degenerations on Prevention of Basilar Artery Spasm After Subarachnoid Hemorrhage: A Preliminary Experimental Study. World Neurosurg. 2022;164:e1086-e1092. doi:10.1016/j.wneu.2022.05.104.</w:t>
      </w:r>
    </w:p>
    <w:p>
      <w:pPr>
        <w:pStyle w:val="ListNumber"/>
        <w:ind w:left="360" w:hanging="360"/>
      </w:pPr>
      <w:r>
        <w:t>Kim WJ Samarage HM Jafari M Zarrin D Goel K Qi X, et al. Novel endovascular transmural technique for pharmacological block of superior cervical ganglion prevents sympathetic-mediated cerebral vasospasm. J Neurointerv Surg. 2024;16(8):770-774. doi:10.1136/jnis-2023-020636.</w:t>
      </w:r>
    </w:p>
    <w:p>
      <w:pPr>
        <w:pStyle w:val="ListNumber"/>
        <w:ind w:left="360" w:hanging="360"/>
      </w:pPr>
      <w:r>
        <w:t>Tokunaga S Yamao Y Maki T Ishii A Miyake T Yasuda K, et al. Vessel wall imaging and carotid artery stenting for recurrent cervical internal carotid artery vasospasm syndrome: illustrative case. J Neurosurg Case Lessons. 2023;6(24):CASE23477. doi:10.3171/CASE23477.</w:t>
      </w:r>
    </w:p>
    <w:p>
      <w:pPr>
        <w:pStyle w:val="ListNumber"/>
        <w:ind w:left="360" w:hanging="360"/>
      </w:pPr>
      <w:r>
        <w:t>Wang JX Xu XY Wang YM Chen AD Li YH Zhu GQ, et al. Superior cervical ganglionectomy attenuates vascular remodeling in spontaneously hypertensive rats. J Hypertens. 2025;43(2):236-245. doi:10.1097/HJH.0000000000003883.</w:t>
      </w:r>
    </w:p>
    <w:p>
      <w:pPr>
        <w:pStyle w:val="ListNumber"/>
        <w:ind w:left="360" w:hanging="360"/>
      </w:pPr>
      <w:r>
        <w:t>Szklany K Ruiter E Mian F Kunze W Bienenstock J Forsythe P, et al. Superior Cervical Ganglia Neurons Induce Foxp3+ Regulatory T Cells via Calcitonin Gene-Related Peptide. PLoS One. 2016;11(3):e0152748. doi:10.1371/journal.pone.0152748.</w:t>
      </w:r>
    </w:p>
    <w:p>
      <w:pPr>
        <w:pStyle w:val="ListNumber"/>
        <w:ind w:left="360" w:hanging="360"/>
      </w:pPr>
      <w:r>
        <w:t>Mitsuoka K Miwa Y Kikutani T Sato I. Localization of CGRP and VEGF mRNAs in the mouse superior cervical ganglion during pre- and postnatal development. Eur J Histochem. 2018;62(4):2969. doi:10.4081/ejh.2018.2969.</w:t>
      </w:r>
    </w:p>
    <w:p>
      <w:pPr>
        <w:pStyle w:val="ListNumber"/>
        <w:ind w:left="360" w:hanging="360"/>
      </w:pPr>
      <w:r>
        <w:t>Lindborg JA Niemi JP Howarth MA Liu KW Moore CZ Mahajan D, et al. Molecular and cellular identification of the immune response in peripheral ganglia following nerve injury. J Neuroinflammation. 2018;15(1):192. doi:10.1186/s12974-018-1234-1.</w:t>
      </w:r>
    </w:p>
    <w:p>
      <w:pPr>
        <w:pStyle w:val="ListNumber"/>
        <w:ind w:left="360" w:hanging="360"/>
      </w:pPr>
      <w:r>
        <w:t>Cardinali DP Vacas MI. Cellular and molecular mechanisms controlling melatonin release by mammalian pineal glands. Cell Mol Neurobiol. 1987;7(4):323-37. doi:10.1007/BF00733786.</w:t>
      </w:r>
    </w:p>
    <w:p>
      <w:pPr>
        <w:pStyle w:val="ListNumber"/>
        <w:ind w:left="360" w:hanging="360"/>
      </w:pPr>
      <w:r>
        <w:t>Moore RY. Neural control of the pineal gland. Behav Brain Res. 1996;73(1-2):125-30. doi:10.1016/0166-4328(96)00083-6.</w:t>
      </w:r>
    </w:p>
    <w:p>
      <w:pPr>
        <w:pStyle w:val="ListNumber"/>
        <w:ind w:left="360" w:hanging="360"/>
      </w:pPr>
      <w:r>
        <w:t>Møller M Baeres FM. The anatomy and innervation of the mammalian pineal gland. Cell Tissue Res. 2002;309(1):139-50. doi:10.1007/s00441-002-0580-5.</w:t>
      </w:r>
    </w:p>
    <w:p>
      <w:pPr>
        <w:pStyle w:val="ListNumber"/>
        <w:ind w:left="360" w:hanging="360"/>
      </w:pPr>
      <w:r>
        <w:t>Ziegler KA Ahles A Dueck A Esfandyari D Pichler P Weber K, et al. Immune-mediated denervation of the pineal gland underlies sleep disturbance in cardiac disease. Science. 2023;381(6655):285-290. doi:10.1126/science.abn6366.</w:t>
      </w:r>
    </w:p>
    <w:p>
      <w:pPr>
        <w:pStyle w:val="ListNumber"/>
        <w:ind w:left="360" w:hanging="360"/>
      </w:pPr>
      <w:r>
        <w:t>Wu F Fu C Li Y Wang H. TNF-α Enhanced Activity of Sympathetic Neurons in Superior Cervical Ganglion to Promote Chronic Sleep Deprivation-Related Hyperalgesia. Mol Neurobiol. 2025;62(10):10125-10139. doi:10.1007/s12035-025-04820-w.</w:t>
      </w:r>
    </w:p>
    <w:p>
      <w:pPr>
        <w:pStyle w:val="ListNumber"/>
        <w:ind w:left="360" w:hanging="360"/>
      </w:pPr>
      <w:r>
        <w:t>Yu Q Li Y Yan W Han W Liu Q Zhang J, et al. Left superior cervical ganglia lymph node mimicry and its role in rat ventricular arrhythmias following myocardial infarction. Acta Physiol (Oxf). 2025;241(2):e14279. doi:10.1111/apha.14279.</w:t>
      </w:r>
    </w:p>
    <w:p>
      <w:pPr>
        <w:pStyle w:val="ListNumber"/>
        <w:ind w:left="360" w:hanging="360"/>
      </w:pPr>
      <w:r>
        <w:t>Feldman-Goriachnik R Hanani M. The effects of sympathetic nerve damage on satellite glial cells in the mouse superior cervical ganglion. Auton Neurosci. 2019;220:102366. doi:10.1016/j.autneu.2019.102366.</w:t>
      </w:r>
    </w:p>
    <w:p>
      <w:pPr>
        <w:pStyle w:val="ListNumber"/>
        <w:ind w:left="360" w:hanging="360"/>
      </w:pPr>
      <w:r>
        <w:t>Harder HJ. Treatment of migraine blanche and ophthalmique with blocks of the superior cervical ganglion. A positive study on 84 patients. Anaesthesist. 1981;30(1):1-9.</w:t>
      </w:r>
    </w:p>
    <w:p>
      <w:pPr>
        <w:pStyle w:val="ListNumber"/>
        <w:ind w:left="360" w:hanging="360"/>
      </w:pPr>
      <w:r>
        <w:t>Yue H Li P Yuan L Feng G He L. Combination effect of ultrasound-guided superior cervical ganglion block and standard triptan for migraine attacks. J Oral Facial Pain Headache. 2025;39(2):193-201. doi:10.22514/jofph.2025.038.</w:t>
      </w:r>
    </w:p>
    <w:p>
      <w:pPr>
        <w:pStyle w:val="ListNumber"/>
        <w:ind w:left="360" w:hanging="360"/>
      </w:pPr>
      <w:r>
        <w:t>Spacek A Hanl G Groiss O Koinig H Kress HG. Acupuncture and ganglionic local opioid analgesia in trigeminal neuralgia. Wien Med Wochenschr. 1998;148(19):447-9.</w:t>
      </w:r>
    </w:p>
    <w:p>
      <w:pPr>
        <w:pStyle w:val="ListNumber"/>
        <w:ind w:left="360" w:hanging="360"/>
      </w:pPr>
      <w:r>
        <w:t>Peng R Lu X Jiang M Zhu Y Liu X Li J, et al. Electroacupuncture attenuates PVN-SCG sympathetic hyperactivation to improve cardiac function in myocardial infarction mice. Brain Res. 2026;1888:150416. doi:10.1016/j.brainres.2026.150416.</w:t>
      </w:r>
    </w:p>
    <w:p>
      <w:pPr>
        <w:pStyle w:val="ListNumber"/>
        <w:ind w:left="360" w:hanging="360"/>
      </w:pPr>
      <w:r>
        <w:t>Ning Y Noebels JL Aiba I. Emx1-Cre Is Expressed in Peripheral Autonomic Ganglia That Regulate Central Cardiorespiratory Functions. eNeuro. 2022;9(5):ENEURO.0224-22.2022. doi:10.1523/ENEURO.0224-22.2022.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