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Superior Cervical Ganglion in Cerebrovascular Regulation and Stroke: From Sympathetic Circuitry to Pathophysiological Mechanisms</w:t>
      </w:r>
    </w:p>
    <w:p>
      <w:r>
        <w:rPr>
          <w:b/>
        </w:rPr>
        <w:t>Manuscript type:</w:t>
      </w:r>
      <w:r>
        <w:t xml:space="preserve"> Narrative review (mechanistic)</w:t>
      </w:r>
    </w:p>
    <w:p>
      <w:pPr>
        <w:pStyle w:val="Heading1"/>
      </w:pPr>
      <w:r>
        <w:t>Abstract</w:t>
      </w:r>
    </w:p>
    <w:p>
      <w:r>
        <w:rPr>
          <w:b/>
        </w:rPr>
        <w:t>Background:</w:t>
      </w:r>
      <w:r>
        <w:t xml:space="preserve"> The superior cervical ganglion (SCG) is the principal sympathetic relay for the head, neck, and proximal cerebral circulation. Although its cardiac role has been reviewed, its cerebrovascular role has received less systematic attention. </w:t>
      </w:r>
      <w:r>
        <w:rPr>
          <w:b/>
        </w:rPr>
        <w:t>Objective:</w:t>
      </w:r>
      <w:r>
        <w:t xml:space="preserve"> To synthesize the anatomical, neurochemical, electrophysiological, and molecular properties of the SCG and to evaluate its contribution to cerebral blood flow regulation, stroke, and SCG-targeted neuromodulation. </w:t>
      </w:r>
      <w:r>
        <w:rPr>
          <w:b/>
        </w:rPr>
        <w:t>Key findings:</w:t>
      </w:r>
      <w:r>
        <w:t xml:space="preserve"> The SCG provides dense noradrenergic and peptidergic innervation to the proximal cerebral arteries, but its influence on resting cerebral blood flow is modest; sympathetic activation becomes functionally important during hypoxia, hypertension, ischemia, and subarachnoid hemorrhage. SCG neurons undergo disease-related ion channel and purinergic remodelling, exhibit neurotrophin-dependent synaptic plasticity, and are molecularly heterogeneous. Experimental SCGectomy or blockade reduces cerebral vasospasm, neurogenic inflammation, and hypertension-induced vascular remodelling. The SCG also acts as a neuroimmune and neuroendocrine interface, influencing T-cell differentiation, pineal melatonin release, and local inflammation. Emerging strategies include ultrasound-guided block, endovascular transmural blockade, and electroacupuncture, which can suppress pathological paraventricular nucleus-SCG sympathetic drive. </w:t>
      </w:r>
      <w:r>
        <w:rPr>
          <w:b/>
        </w:rPr>
        <w:t>Conclusion:</w:t>
      </w:r>
      <w:r>
        <w:t xml:space="preserve"> The SCG is a promising node for interrupting sympathetic-mediated cerebrovascular injury. Key gaps remain in linking SCG neuronal subtypes to specific vascular functions, defining the transition from protective to pathological sympathetic activity, and generating controlled clinical evidence. Addressing these gaps may enable SCG-targeted therapies for stroke and related cerebrovascular diseases.</w:t>
      </w:r>
    </w:p>
    <w:p>
      <w:r>
        <w:rPr>
          <w:b/>
        </w:rPr>
        <w:t>Keywords:</w:t>
      </w:r>
      <w:r>
        <w:t xml:space="preserve"> superior cervical ganglion; sympathetic nervous system; cerebral blood flow; stroke; subarachnoid hemorrhage; neuromodulation</w:t>
      </w:r>
    </w:p>
    <w:p>
      <w:pPr>
        <w:pStyle w:val="Heading1"/>
      </w:pPr>
      <w:r>
        <w:t>Introduction</w:t>
      </w:r>
    </w:p>
    <w:p>
      <w:r>
        <w:t>The superior cervical ganglion (SCG) is the most rostral and largest of the paravertebral sympathetic ganglia. It receives preganglionic input from neurons located in the upper thoracic spinal cord and sends postganglionic fibres to a remarkably wide range of targets in the head, neck, and proximal cerebral circulation, including the internal carotid artery, the circle of Willis, the pial arteries, the pineal gland, the eye, the salivary glands, and the skin. Although the SCG was traditionally regarded as a simple relay station for sympathetic signals, evidence accumulated over the past two decades indicates that it is better understood as an integrative autonomic node. Its neurons are functionally and molecularly heterogeneous, express a broad array of ion channels and purinergic receptors, and undergo long-term synaptic and transcriptional plasticity under disease conditions.</w:t>
      </w:r>
    </w:p>
    <w:p>
      <w:r>
        <w:t>A key function of the SCG is the sympathetic control of the cerebral vasculature. Postganglionic noradrenergic fibres arising from the SCG distribute along the cerebral arteries and can modulate vascular tone, particularly in large proximal arteries. Under resting physiological conditions, the contribution of the SCG to cerebral blood flow appears to be modest, and some studies have even questioned whether tonic cervical sympathetic activity materially influences cerebral perfusion. However, this view changes substantially under pathological conditions. During hypertension, cerebral ischemia, and subarachnoid hemorrhage, sympathetic overactivity, excessive vascular constriction, and impaired cerebral autoregulation can aggravate cerebral hypoperfusion and neurovascular injury. Accordingly, experimental superior cervical ganglionectomy or SCG blockade has been shown to reduce cerebral vasospasm, attenuate hypertension-related vascular remodelling, and modulate neurogenic inflammation.</w:t>
      </w:r>
    </w:p>
    <w:p>
      <w:r>
        <w:t>Beyond its vasomotor role, the SCG is also positioned at the interface between the nervous, immune, and endocrine systems. It provides the principal sympathetic innervation of the pineal gland and thereby controls melatonin synthesis and circadian regulation. In addition, SCG neurons can release neuropeptides such as calcitonin gene-related peptide and neuropeptide Y, influence regulatory T cell differentiation, and undergo lymph node-like remodelling in disease. These observations suggest that SCG dysfunction may contribute not only to acute cerebrovascular events but also to chronic neuroimmune and metabolic disturbances that influence stroke outcome.</w:t>
      </w:r>
    </w:p>
    <w:p>
      <w:r>
        <w:t>The therapeutic relevance of the SCG is expanding rapidly. Ultrasound-guided SCG block, radiofrequency lesioning, and more recently endovascular transmural blockade have been explored for migraine, cerebral vasospasm, and sympathetic-mediated cerebrovascular injury. At the same time, neuromodulation approaches such as electroacupuncture have been reported to suppress excessive hypothalamic–SCG sympathetic drive and improve cardiac function after myocardial infarction, raising the possibility that the SCG may also serve as a relay or target for non-pharmacological autonomic regulation in cerebrovascular disease.</w:t>
      </w:r>
    </w:p>
    <w:p>
      <w:r>
        <w:t>Despite this growing interest, most recent reviews have focused on the role of the SCG in cardiac autonomic innervation, whereas the cerebrovascular dimension has not been systematically updated. Moreover, the molecular heterogeneity of SCG neurons, the mechanisms linking SCG activity to cerebral vascular injury, and the potential of SCG-targeted neuromodulation remain incompletely integrated. In this review, we therefore summarize the anatomical and neurochemical basis of the SCG–cerebrovascular axis, the electrophysiological and molecular properties of SCG neurons, the role of the SCG in cerebral blood flow regulation and stroke pathophysiology, the neuroimmune and neuroendocrine functions of the SCG, and emerging SCG-targeted neuromodulation strategies. We also identify unresolved questions that should guide future mechanistic studies.</w:t>
      </w:r>
    </w:p>
    <w:p>
      <w:pPr>
        <w:pStyle w:val="Heading1"/>
      </w:pPr>
      <w:r>
        <w:t>2. Anatomy and neurochemistry of the superior cervical ganglion–cerebrovascular axis</w:t>
      </w:r>
    </w:p>
    <w:p>
      <w:pPr>
        <w:pStyle w:val="Heading1"/>
      </w:pPr>
      <w:r>
        <w:t>2.1 Gross anatomy and segmental connectivity</w:t>
      </w:r>
    </w:p>
    <w:p>
      <w:r>
        <w:t>The superior cervical ganglion (SCG) is the most rostral ganglion of the paravertebral sympathetic chain and is typically described as a fusiform structure lying ventral to the transverse processes of C1–C3 and anterior to the longus capitis muscle. It receives preganglionic sympathetic fibres that ascend within the cervical sympathetic trunk from neurons located in the upper thoracic spinal cord, and it distributes postganglionic fibres through gray rami communicantes to the upper cervical spinal nerves and through named branches to the internal and external carotid arteries, pharyngeal region, and adjacent structures. Morphological studies in Japanese cadaver donors have shown that the SCG is intimately related to the C1–C4 cervical nerves, and that individual nerve communications vary considerably between specimens [1]. This anatomical variability has practical implications for surgical denervation, image-guided block, and the interpretation of studies using superior cervical ganglionectomy.</w:t>
      </w:r>
    </w:p>
    <w:p>
      <w:r>
        <w:t>The traditional view that the SCG functions only as a simple relay station has been challenged by tracing experiments. In the rat, the SCG contains not only synaptic inputs onto its principal neurons but also axons of passage that traverse the ganglion without synapsing, and it receives additional inputs beyond the classic cervical sympathetic trunk [2]. These observations suggest that the SCG may integrate multiple ascending and local signals rather than merely transmit a uniform sympathetic command.</w:t>
      </w:r>
    </w:p>
    <w:p>
      <w:pPr>
        <w:pStyle w:val="Heading1"/>
      </w:pPr>
      <w:r>
        <w:t>2.2 Projection pathways to the cerebral circulation</w:t>
      </w:r>
    </w:p>
    <w:p>
      <w:r>
        <w:t>Postganglionic fibres arising from the SCG ascend with the internal carotid nerve and form the internal carotid plexus. From this plexus, sympathetic fibres continue into the cavernous segment of the internal carotid artery and then distribute to the proximal segments of the anterior cerebral, middle cerebral, posterior communicating, and posterior cerebral arteries, as well as to the rostral portion of the basilar artery. Electron microscopic and physiological studies established that intracranial arteries receive sympathetic nerve terminals from the SCG, although the density is highest in large proximal vessels and decreases toward smaller pial arteries [3,4].</w:t>
      </w:r>
    </w:p>
    <w:p>
      <w:r>
        <w:t>An important feature of this projection is its bilaterality. Bilateral innervation of the cerebral arteries by the SCG has been demonstrated in cats, indicating that unilateral lesion or blockade may not completely abolish sympathetic input to a given vascular territory [4]. This finding helps to explain why the cerebrovascular consequences of unilateral SCG intervention are often partial or variable. In addition, the human cervical vagus nerve contains sympathetic fibres, some of which may represent collateral or accessory sympathetic pathways relevant to cervical vagus nerve stimulation [5]. Therefore, the SCG should be regarded as the major, but not necessarily the exclusive, source of sympathetic fibres reaching the proximal cerebral circulation.</w:t>
      </w:r>
    </w:p>
    <w:p>
      <w:pPr>
        <w:pStyle w:val="Heading1"/>
      </w:pPr>
      <w:r>
        <w:t>2.3 Neurochemical phenotype of SCG neurons</w:t>
      </w:r>
    </w:p>
    <w:p>
      <w:r>
        <w:t>Norepinephrine is the principal classical transmitter of postganglionic SCG neurons, and noradrenergic synaptic transmission is a defining feature of this ganglion [6]. However, SCG neurons are chemically heterogeneous. Neuropeptide Y is frequently co-localized with norepinephrine in sympathetic perivascular fibres, where it can contribute to prolonged vasoconstriction and modulate noradrenergic transmission. In the human SCG, immunohistochemical studies have identified several additional neuropeptides, including vasoactive intestinal peptide, calcitonin gene-related peptide, and enkephalin, although their cellular sources and functional roles are not fully resolved [7]. Peptide receptors are also expressed within the human SCG, suggesting that neuropeptide signalling may act locally within the ganglion as well as at postganglionic terminals [8].</w:t>
      </w:r>
    </w:p>
    <w:p>
      <w:r>
        <w:t>This neurochemical complexity has two important implications. First, the cerebrovascular effects of SCG activation cannot be attributed solely to α-adrenergic stimulation, because co-released neuropeptides and other mediators may produce delayed or long-lasting vascular actions. Second, the expression of neuropeptides and their receptors may be altered by injury, hypertension, or ageing, thereby changing the net output of the SCG to cerebral vessels under pathological conditions.</w:t>
      </w:r>
    </w:p>
    <w:p>
      <w:pPr>
        <w:pStyle w:val="Heading1"/>
      </w:pPr>
      <w:r>
        <w:t>2.4 Anatomical variations, imaging, and methodological considerations</w:t>
      </w:r>
    </w:p>
    <w:p>
      <w:r>
        <w:t>From a clinical and translational perspective, the SCG is increasingly targeted by ultrasound-guided block, radiofrequency ablation, and emerging endovascular transmural approaches. Accurate anatomical localization is therefore critical. Magnetic resonance imaging can identify the SCG and the inferior ganglion of the vagus nerve, which are important because they can mimic pathologic retropharyngeal lymph nodes [9]. Recognition of this pitfall is relevant both for diagnostic imaging and for planning image-guided interventions.</w:t>
      </w:r>
    </w:p>
    <w:p>
      <w:r>
        <w:t>Methodologically, animal models of SCG manipulation require careful surgical standardization. Detailed protocols for superior cervical ganglionectomy and decentralization have been described in rats and mice, and they emphasize complete removal of the ganglion, avoidance of injury to adjacent structures, and verification of denervation [10,11]. Differences in surgical completeness, laterality, and the age of animals are likely sources of variability among studies examining the cerebrovascular or metabolic consequences of SCG removal.</w:t>
      </w:r>
    </w:p>
    <w:p>
      <w:pPr>
        <w:pStyle w:val="Heading1"/>
      </w:pPr>
      <w:r>
        <w:t>2.5 Summary and knowledge gaps</w:t>
      </w:r>
    </w:p>
    <w:p>
      <w:r>
        <w:t>The SCG is anatomically positioned to provide the dominant sympathetic innervation of the proximal cerebral circulation, and its neurons are neurochemically diverse rather than purely noradrenergic. Key remaining questions include the precise contribution of non-noradrenergic co-transmitters to cerebral vascular control, the extent and functional significance of bilateral and accessory sympathetic pathways, and the degree to which SCG anatomical variation in humans influences the outcome of SCG-targeted interventions. These anatomical and neurochemical considerations provide the basis for understanding SCG physiology and its contribution to cerebrovascular disease in the following sections.</w:t>
      </w:r>
    </w:p>
    <w:p>
      <w:pPr>
        <w:pStyle w:val="Heading1"/>
      </w:pPr>
      <w:r>
        <w:t>3. Electrophysiological and molecular properties of superior cervical ganglion neurons</w:t>
      </w:r>
    </w:p>
    <w:p>
      <w:pPr>
        <w:pStyle w:val="Heading1"/>
      </w:pPr>
      <w:r>
        <w:t>3.1 Ion channel repertoire and intrinsic excitability</w:t>
      </w:r>
    </w:p>
    <w:p>
      <w:r>
        <w:t>The firing behaviour and synaptic output of superior cervical ganglion (SCG) neurons are governed by a rich repertoire of voltage- and ligand-gated ion channels. Classical studies established that nicotinic acetylcholine receptors mediate fast excitatory transmission, while voltage-gated sodium, calcium, and potassium channels shape action potential generation, repetitive firing, and transmitter release [12]. More recent work has highlighted the importance of intracellular signalling lipids in tuning these channels. For example, phosphoinositide-dependent regulation of M-type potassium channels and other conductances dynamically adjusts sympathetic neuron excitability in response to receptor activation [13].</w:t>
      </w:r>
    </w:p>
    <w:p>
      <w:r>
        <w:t>The electrophysiological phenotype of SCG neurons is not fixed but is remodelled by disease. In a rabbit model of myocardial infarction, SCG neurons showed increased action potential firing and altered activation and inactivation properties of sodium currents, together with changes in potassium currents, indicating that cardiac injury induces intrinsic sympathetic plasticity [14]. Similar channel remodelling has been observed after myocardial ischemia, and treatment with fluvastatin attenuated some of these abnormalities, suggesting that lipid-lowering or pleiotropic drug effects may normalise SCG excitability [15]. These findings imply that SCG hyperexcitability may be both a consequence of, and a contributor to, sustained sympathetic overdrive in cardiovascular disease.</w:t>
      </w:r>
    </w:p>
    <w:p>
      <w:pPr>
        <w:pStyle w:val="Heading1"/>
      </w:pPr>
      <w:r>
        <w:t>3.2 Purinergic signalling in injury and disease</w:t>
      </w:r>
    </w:p>
    <w:p>
      <w:r>
        <w:t>Purinergic receptors are among the most intensively studied molecular sensors in SCG neurons because they link tissue injury, inflammation, and sympathoexcitation. P2X and P2Y receptors are upregulated or functionally altered in several pathological models. In myocardial ischemia, P2X7 receptor expression and current amplitude increase in rat SCG neurons, and pharmacological inhibition of P2X7 reduces the associated sympathoexcitatory response [16]. A parallel line of work in diabetic cardiac autonomic neuropathy has implicated P2Y14 and P2Y12 receptors, with natural compounds such as naringin exerting protective effects through these pathways [17]. P2Y12 signalling in SCG neurons has also been linked to abnormal sympathoexcitatory reflexes following myocardial ischemia [18].</w:t>
      </w:r>
    </w:p>
    <w:p>
      <w:r>
        <w:t>Recent studies extend purinergic mechanisms to neuroinflammation and neuropathic states. The P2Y13 receptor contributes to HIV-1 gp120-induced SCG neuropathy through activation of the NLRP3 inflammasome, indicating that purinergic signalling can convert immune or toxic signals into neuronal injury and aberrant firing [19]. Resident macrophages within cervical sympathetic ganglia participate in P2Y12-mediated diabetic neuropathy, highlighting that purinergic signalling is not confined to neurons but operates across neuron–immune interactions [20]. Collectively, these data position purinergic receptors as promising targets for interrupting pathological SCG sensitisation.</w:t>
      </w:r>
    </w:p>
    <w:p>
      <w:pPr>
        <w:pStyle w:val="Heading1"/>
      </w:pPr>
      <w:r>
        <w:t>3.3 Synaptic plasticity and neurotrophin dependence</w:t>
      </w:r>
    </w:p>
    <w:p>
      <w:r>
        <w:t>SCG neurons exhibit long-term synaptic potentiation (LTP), a form of activity-dependent plasticity first demonstrated at ganglionic nicotinic synapses more than four decades ago [21]. Unlike hippocampal LTP, SCG LTP does not require NMDA receptors and is instead modulated by neurotrophic factors and other local signals [12]. Brain-derived neurotrophic factor and nerve growth factor differentially regulate LTP in the SCG, and functional TrkB receptors are expressed by SCG neurons [22,23]. This neurotrophin-dependent plasticity provides a mechanism by which target-derived or activity-dependent signals can persistently adjust ganglionic gain.</w:t>
      </w:r>
    </w:p>
    <w:p>
      <w:r>
        <w:t>The strength of SCG LTP is not uniform across the ganglion or across physiological states. LTP is differentially expressed in rostral and caudal SCG neurons, and this rostrocaudal difference is altered in hypertensive rats, suggesting that hypertension reorganises synaptic function in a region-specific manner [24]. More recently, KCNQ potassium channel function has been shown to influence LTP and its neurotrophin-dependent modulation in the rat SCG, linking intrinsic channel properties to synaptic plasticity [25]. These observations support a model in which ion channels, neurotrophins, and activity-dependent plasticity together determine the integrated output of the SCG.</w:t>
      </w:r>
    </w:p>
    <w:p>
      <w:pPr>
        <w:pStyle w:val="Heading1"/>
      </w:pPr>
      <w:r>
        <w:t>3.4 Transcriptomic heterogeneity and molecular identity</w:t>
      </w:r>
    </w:p>
    <w:p>
      <w:r>
        <w:t>A major recent advance is the recognition that SCG neurons are not a homogeneous population. Single-cell and spatial transcriptomic studies have defined distinct SCG neuronal subtypes, each with characteristic expression of ion channels, neuropeptides, and receptors, and have linked these molecular profiles to innervation of specific cranial targets [26]. This target-organ-specific organisation implies that different SCG subsets may be selectively recruited in different diseases, rather than the ganglion responding as a single unit.</w:t>
      </w:r>
    </w:p>
    <w:p>
      <w:r>
        <w:t>Bulk transcriptomic analysis in a rat model of hypertension-induced left ventricular hypertrophy has revealed broad changes in SCG gene expression together with adrenal gland remodelling, suggesting that chronic pressure overload reprograms sympathetic molecular networks [27]. Integrating these transcriptomic data with electrophysiological and purinergic findings will be essential for identifying which SCG neuronal subtypes drive pathological sympathoexcitation and which are most suitable for targeted intervention.</w:t>
      </w:r>
    </w:p>
    <w:p>
      <w:pPr>
        <w:pStyle w:val="Heading1"/>
      </w:pPr>
      <w:r>
        <w:t>3.5 Summary and knowledge gaps</w:t>
      </w:r>
    </w:p>
    <w:p>
      <w:r>
        <w:t>SCG neurons possess a diverse ion channel and receptor repertoire, exhibit neurotrophin-dependent synaptic plasticity, and are molecularly heterogeneous. Disease states such as myocardial ischemia, diabetes, and hypertension remodel SCG excitability and purinergic signalling, thereby shifting the ganglion toward a hyperexcitable phenotype. Major gaps remain: the causal relationship between transcriptomic subtype identity and electrophysiological function is largely correlative; most disease-related channel and purinergic data derive from cardiac rather than cerebrovascular models; and the contribution of specific SCG subtypes to cerebral vascular control has not been defined. Addressing these gaps will be necessary before SCG molecular targets can be translated into cerebrovascular therapy.</w:t>
      </w:r>
    </w:p>
    <w:p>
      <w:pPr>
        <w:pStyle w:val="Heading1"/>
      </w:pPr>
      <w:r>
        <w:t>4. Regulation of cerebral blood flow and vascular tone by the superior cervical ganglion</w:t>
      </w:r>
    </w:p>
    <w:p>
      <w:pPr>
        <w:pStyle w:val="Heading1"/>
      </w:pPr>
      <w:r>
        <w:t>4.1 Effector pathways for cerebral vasomotor control</w:t>
      </w:r>
    </w:p>
    <w:p>
      <w:r>
        <w:t>The superior cervical ganglion (SCG) projects to the proximal cerebral arteries through the internal carotid plexus, with the highest density of sympathetic nerve terminals on large vessels of the circle of Willis and progressively lower density in more distal pial branches. These fibres release norepinephrine and co-transmitters that act on vascular smooth muscle to produce vasoconstriction, while endothelial and perivascular mechanisms provide counterbalancing vasodilator signals [28]. In addition to noradrenergic transmission, neuropeptides present in perivascular nerves, including neuropeptide Y and others, can exert prolonged vascular actions that are not captured by acute pharmacological blockade of adrenoceptors [29]. These anatomical and neurochemical features indicate that SCG-dependent cerebrovascular control is distributed along the arterial tree but weighted toward the proximal, high-resistance segments.</w:t>
      </w:r>
    </w:p>
    <w:p>
      <w:pPr>
        <w:pStyle w:val="Heading1"/>
      </w:pPr>
      <w:r>
        <w:t>4.2 SCG activation and cerebral vasoconstriction</w:t>
      </w:r>
    </w:p>
    <w:p>
      <w:r>
        <w:t>Direct evidence that SCG activation constricts cerebral vessels comes from electrical stimulation studies. In swine, superior cervical ganglion stimulation produced potent cerebral vasoconstriction, and stimulation of the cervical sympathetic chain induced marked cerebral hypoperfusion, demonstrating that intense sympathetic activation can overcome local autoregulatory mechanisms and reduce brain perfusion ([30]; [30]b). These effects are consistent with the notion that the SCG is a powerful vasoconstrictor pathway when activated under conditions of high sympathetic drive, even though its influence may be modest at rest.</w:t>
      </w:r>
    </w:p>
    <w:p>
      <w:r>
        <w:t>The constrictor response is not purely α-adrenergic. Sympathetic and nitrergic mechanisms interact within the cerebral vascular wall, and L-type calcium channels have been implicated in sympathetic α3β2-nicotinic receptor-mediated cerebral nitrergic vasodilation, suggesting that cholinergic–sympathetic crosstalk can recruit vasodilator pathways under some experimental conditions [32]. Thus, the net effect of SCG activation on cerebral perfusion depends on the balance between constrictor and dilator systems and on the local vascular segment studied.</w:t>
      </w:r>
    </w:p>
    <w:p>
      <w:pPr>
        <w:pStyle w:val="Heading1"/>
      </w:pPr>
      <w:r>
        <w:t>4.3 Controversy over tonic SCG influence on resting cerebral blood flow</w:t>
      </w:r>
    </w:p>
    <w:p>
      <w:r>
        <w:t>A longstanding question is whether the SCG exerts meaningful tonic control over resting cerebral blood flow. Many studies have found that resting cerebral blood flow is largely unchanged after cervical sympathectomy, and the SCG appears to have little influence on baseline cerebral autoregulation. In newborn lambs, cerebral autoregulation was minimally influenced by the superior cervical ganglion in two-week-old animals, and autoregulation was absent in preterm lambs immediately after delivery [33]. These developmental data suggest that SCG-dependent vasoconstriction is not essential for maintaining resting flow when perfusion pressure is stable.</w:t>
      </w:r>
    </w:p>
    <w:p>
      <w:r>
        <w:t>However, the same pathway becomes functionally important during physiological stress. In awake rabbits, sympathetic nerves reduced cerebral blood flow during hypoxia, supporting the concept that SCG-mediated vasoconstriction protects the brain from excessive perfusion when arterial oxygen tension falls or when sympathetic activity is increased [34]. A widely accepted interpretation is that the SCG is recruited as a protective brake on cerebral overperfusion during hypertension, hypoxia, or sympathetic surges, while contributing little to resting flow [35].</w:t>
      </w:r>
    </w:p>
    <w:p>
      <w:pPr>
        <w:pStyle w:val="Heading1"/>
      </w:pPr>
      <w:r>
        <w:t>4.4 Regional and target-organ differences</w:t>
      </w:r>
    </w:p>
    <w:p>
      <w:r>
        <w:t>The magnitude of SCG-dependent vascular control differs among cranial vascular beds. For example, bilateral superior cervical ganglionectomy increases choroidal blood flow in the rabbit, indicating that the SCG provides tonic vasoconstrictor restraint to the ocular circulation [36]. By comparison, the cerebral circulation appears less dependent on tonic SCG activity under resting conditions. These regional differences may reflect the density of sympathetic innervation, the relative abundance of adrenoceptors and co-transmitters, and the capacity of local metabolic or myogenic mechanisms to offset sympathetic constriction. Therefore, findings from the eye or other cranial targets should not be extrapolated directly to the brain.</w:t>
      </w:r>
    </w:p>
    <w:p>
      <w:pPr>
        <w:pStyle w:val="Heading1"/>
      </w:pPr>
      <w:r>
        <w:t>4.5 Summary and knowledge gaps</w:t>
      </w:r>
    </w:p>
    <w:p>
      <w:r>
        <w:t>The SCG provides a powerful sympathetic constrictor pathway to the proximal cerebral circulation, but its physiological role is conditional rather than tonic. Resting cerebral blood flow and autoregulation are minimally affected by SCG removal in healthy or developing animals, whereas sympathetic activation during hypoxia, hypertension, or high sympathetic drive can significantly reduce cerebral perfusion. Important gaps remain, including the precise contribution of non-noradrenergic co-transmitters, the degree of segment-specific vascular control, and the transition from protective sympathetic restraint to harmful cerebral hypoperfusion in disease. These issues are particularly relevant to stroke, subarachnoid hemorrhage, and hypertensive cerebrovascular disease, which are addressed in the following section.</w:t>
      </w:r>
    </w:p>
    <w:p>
      <w:pPr>
        <w:pStyle w:val="Heading1"/>
      </w:pPr>
      <w:r>
        <w:t>5. The superior cervical ganglion in stroke and cerebrovascular disease</w:t>
      </w:r>
    </w:p>
    <w:p>
      <w:pPr>
        <w:pStyle w:val="Heading1"/>
      </w:pPr>
      <w:r>
        <w:t>5.1 Sympathetic overactivation and ischemic stroke</w:t>
      </w:r>
    </w:p>
    <w:p>
      <w:r>
        <w:t>Ischemic stroke is accompanied by a robust autonomic stress response in which sympathetic outflow increases acutely. Because the superior cervical ganglion (SCG) is a major relay for sympathetic input to the proximal cerebral arteries, its excessive activation has the potential to reduce cerebral perfusion precisely when the ischemic penumbra is most vulnerable. Electrical stimulation of the SCG produces potent cerebral vasoconstriction, and sympathetic hyperactivity has been shown to cause marked cerebral hypoperfusion in large-animal models ([30]; [30]b). These observations support the concept that pathological SCG-mediated vasoconstriction can aggravate flow reduction in cerebrovascular disease.</w:t>
      </w:r>
    </w:p>
    <w:p>
      <w:r>
        <w:t>Experimental interruption of perivascular sympathetic nerves has provided functional evidence for this hypothesis. Sympathetic denervation of cerebral arteries confers neuroprotection against cerebral ischemia, suggesting that restraining SCG-derived sympathetic tone may preserve collateral or residual perfusion and limit infarct progression [37]. Conversely, impaired sympathetic restraint has been implicated in abnormal regional cerebral blood flow responses during hypotension in stroke-prone spontaneously hypertensive rats, indicating that the balance between protective and harmful effects of SCG activity is altered in hypertensive cerebrovascular disease [38]. Thus, the SCG appears to be a dual-edged regulator: its activity may be protective under physiological stress but harmful when exaggerated or dysregulated after stroke.</w:t>
      </w:r>
    </w:p>
    <w:p>
      <w:pPr>
        <w:pStyle w:val="Heading1"/>
      </w:pPr>
      <w:r>
        <w:t>5.2 Subarachnoid hemorrhage and cerebral vasospasm</w:t>
      </w:r>
    </w:p>
    <w:p>
      <w:r>
        <w:t>Cerebral vasospasm after subarachnoid hemorrhage remains a major cause of delayed cerebral ischemia. Sympathetic mechanisms have long been proposed to contribute to vasospasm because the large proximal cerebral arteries that are most prone to spasm are densely innervated by SCG fibres. Early clinical and experimental work suggested that sympathetic block could relieve vasospasm [39]. More recently, cervical sympathectomy was shown to modulate neurogenic inflammatory neuropeptides following experimental subarachnoid hemorrhage, providing a mechanistic link between SCG activity, neuropeptide release, and vascular inflammation [40]. In addition, experimental degeneration of the superior cervical ganglion was associated with prevention of basilar artery spasm after subarachnoid hemorrhage, further supporting a causal role of SCG output in post-hemorrhagic vasospasm [41].</w:t>
      </w:r>
    </w:p>
    <w:p>
      <w:r>
        <w:t>These mechanistic findings have been translated into novel intervention strategies. An endovascular transmural technique for pharmacological blockade of the SCG prevented sympathetic-mediated cerebral vasospasm in a preclinical model, offering a more selective alternative to surgical ganglionectomy or systemic sympathetic blockade [42]. Recurrent cervical internal carotid artery vasospasm has also been described as a clinical entity with vessel wall imaging and endovascular management, underscoring the need for better anatomical targeting of cervical sympathetic structures [43]. These developments position the SCG as an actionable target for preventing or treating cerebral vasospasm.</w:t>
      </w:r>
    </w:p>
    <w:p>
      <w:pPr>
        <w:pStyle w:val="Heading1"/>
      </w:pPr>
      <w:r>
        <w:t>5.3 Hypertension and cerebrovascular remodelling</w:t>
      </w:r>
    </w:p>
    <w:p>
      <w:r>
        <w:t>Chronic hypertension is a major risk factor for stroke and is characterised by increased sympathetic drive and structural remodelling of cerebral arteries. The SCG is both a source of sympathetic innervation and a site of hypertension-induced plasticity. In spontaneously hypertensive rats, superior cervical ganglionectomy attenuated vascular remodelling, indicating that SCG-derived sympathetic signalling actively promotes structural changes in the resistance vasculature during hypertension [44]. This finding extends the role of the SCG from acute vasoconstriction to chronic vascular injury and remodelling.</w:t>
      </w:r>
    </w:p>
    <w:p>
      <w:r>
        <w:t>The clinical relevance of this observation is twofold. First, prolonged SCG overactivity may contribute to the hypertensive cerebrovascular phenotype that predisposes to lacunar infarction and intracerebral hemorrhage. Second, interventions that reduce SCG output may have disease-modifying effects beyond immediate blood pressure reduction, although the translational window and side effects of chronic SCG interruption remain to be defined.</w:t>
      </w:r>
    </w:p>
    <w:p>
      <w:pPr>
        <w:pStyle w:val="Heading1"/>
      </w:pPr>
      <w:r>
        <w:t>5.4 SCG as a therapeutic target in cerebrovascular disease</w:t>
      </w:r>
    </w:p>
    <w:p>
      <w:r>
        <w:t>Taken together, the evidence suggests that the SCG represents a promising node for interrupting sympathetic-mediated cerebrovascular injury. Potential strategies include ultrasound-guided SCG block, radiofrequency lesioning, surgical ganglionectomy, and endovascular transmural pharmacological block. Each approach differs in selectivity, reversibility, and risk of Horner syndrome or other autonomic complications. Preclinical studies indicate that SCG blockade can reduce cerebral vasospasm and protect against ischemic injury, but most human data remain limited to case series, technical reports, or extrapolation from stellate ganglion block. Controlled studies are needed to determine whether SCG-targeted intervention improves functional outcome after stroke or subarachnoid hemorrhage.</w:t>
      </w:r>
    </w:p>
    <w:p>
      <w:pPr>
        <w:pStyle w:val="Heading1"/>
      </w:pPr>
      <w:r>
        <w:t>5.5 Summary and knowledge gaps</w:t>
      </w:r>
    </w:p>
    <w:p>
      <w:r>
        <w:t>The SCG contributes to cerebrovascular pathophysiology through acute sympathetic vasoconstriction, neurogenic inflammation, post-hemorrhagic vasospasm, and chronic hypertension-induced vascular remodelling. Although experimental studies consistently support a role for SCG signalling in these processes, several questions remain unresolved. It is unclear when SCG activity is protective and when it becomes harmful after stroke; whether the benefit of SCG interruption is mediated mainly by improved perfusion, reduced inflammation, or prevention of remodelling; and whether selective SCG blockade is superior to broader sympathetic inhibition. Addressing these questions will require integrated haemodynamic, molecular, and imaging studies in clinically relevant stroke models.</w:t>
      </w:r>
    </w:p>
    <w:p>
      <w:pPr>
        <w:pStyle w:val="Heading1"/>
      </w:pPr>
      <w:r>
        <w:t>6. The superior cervical ganglion as a neuro–immune–endocrine interface</w:t>
      </w:r>
    </w:p>
    <w:p>
      <w:pPr>
        <w:pStyle w:val="Heading1"/>
      </w:pPr>
      <w:r>
        <w:t>6.1 SCG neurons and local immune regulation</w:t>
      </w:r>
    </w:p>
    <w:p>
      <w:r>
        <w:t>Although the superior cervical ganglion (SCG) is best known for vasomotor control, it also communicates bidirectionally with immune cells. Co-culture studies have shown that SCG neurons can induce the differentiation of Foxp3+ regulatory T cells through calcitonin gene-related peptide (CGRP), indicating that ganglionic neurons may directly shape local immune tolerance [45]. CGRP and vascular endothelial growth factor mRNAs are already expressed in the mouse SCG during pre- and postnatal development, suggesting that neuroimmune signalling is established early and may support both vascular and immune maturation in SCG target territories [46]. Following peripheral nerve injury, molecular and cellular immune responses are recruited within peripheral ganglia, and the SCG participates in these injury-associated neuroimmune changes [47]. These observations support the view that the SCG is not merely a passive conduit for sympathetic outflow but an active participant in local immune regulation.</w:t>
      </w:r>
    </w:p>
    <w:p>
      <w:pPr>
        <w:pStyle w:val="Heading1"/>
      </w:pPr>
      <w:r>
        <w:t>6.2 Pineal innervation, melatonin, and sleep</w:t>
      </w:r>
    </w:p>
    <w:p>
      <w:r>
        <w:t>The SCG provides the final sympathetic pathway to the pineal gland and is essential for the nocturnal synthesis of melatonin. The anatomical and physiological organisation of this pathway has been characterised in detail: noradrenergic postganglionic fibres from the SCG release norepinephrine onto pinealocytes, driving the enzymatic machinery responsible for melatonin production [48,49,50]. This SCG–pineal axis links sympathetic activity to circadian rhythm, sleep, and endocrine homeostasis.</w:t>
      </w:r>
    </w:p>
    <w:p>
      <w:r>
        <w:t>Recent evidence demonstrates that this pathway is also a target of immune attack. In a mouse model of cardiac disease, immune-mediated denervation of the pineal gland was identified as a mechanism underlying sleep disturbance, with loss of SCG-derived pineal innervation impairing melatonin signalling [51]. These findings connect SCG dysfunction to the neuroendocrine and behavioural consequences of cardiovascular disease and suggest that preserving SCG–pineal connectivity may be important for sleep and recovery after cardiac or cerebrovascular events.</w:t>
      </w:r>
    </w:p>
    <w:p>
      <w:pPr>
        <w:pStyle w:val="Heading1"/>
      </w:pPr>
      <w:r>
        <w:t>6.3 Inflammation, cytokines, and pain modulation</w:t>
      </w:r>
    </w:p>
    <w:p>
      <w:r>
        <w:t>Cytokines can feed back onto SCG neurons and alter their excitability. TNF-α enhances the activity of sympathetic neurons in the SCG and promotes chronic sleep deprivation-related hyperalgesia, providing a direct link between inflammation, SCG hyperexcitability, and pain facilitation [52]. This mechanism may be relevant to the autonomic and pain-related symptoms that accompany sleep loss, chronic stress, and systemic inflammation. It also complements the electrophysiological evidence in earlier sections that SCG neurons become hyperexcitable in disease, by identifying immune mediators as upstream drivers of that hyperexcitability.</w:t>
      </w:r>
    </w:p>
    <w:p>
      <w:pPr>
        <w:pStyle w:val="Heading1"/>
      </w:pPr>
      <w:r>
        <w:t>6.4 Lymph node-like remodelling in disease</w:t>
      </w:r>
    </w:p>
    <w:p>
      <w:r>
        <w:t>Under pathological conditions, the SCG can undergo striking structural remodelling. In rats after myocardial infarction, the left SCG exhibited lymph node-like features, including immune cell infiltration and architectural reorganisation, and this remodelling was associated with ventricular arrhythmias [53]. This phenomenon blurs the traditional boundary between an autonomic ganglion and a secondary lymphoid organ, and it raises the possibility that remodelled SCG may serve as a local site of neuroimmune interaction during cardiovascular disease. Whether similar lymph node-like changes occur after stroke or subarachnoid hemorrhage is not yet known, but the finding has clear implications for cerebrovascular research.</w:t>
      </w:r>
    </w:p>
    <w:p>
      <w:pPr>
        <w:pStyle w:val="Heading1"/>
      </w:pPr>
      <w:r>
        <w:t>6.5 Satellite glial cells and ganglionic injury responses</w:t>
      </w:r>
    </w:p>
    <w:p>
      <w:r>
        <w:t>Within the SCG, satellite glial cells surround neuronal somata and respond rapidly to injury. After sympathetic nerve damage, satellite glial cells become activated, undergo structural changes, and express inflammatory markers, indicating that glial–neuronal signalling participates in the ganglionic response to axonal injury [54]. These glial responses may contribute to chronic pain, sympathetic sprouting, and persistent changes in ganglionic function. Because satellite glial cells are increasingly recognised as modulators of neuronal excitability, they represent an underexplored component of SCG-centred neuroimmune signalling.</w:t>
      </w:r>
    </w:p>
    <w:p>
      <w:pPr>
        <w:pStyle w:val="Heading1"/>
      </w:pPr>
      <w:r>
        <w:t>6.6 Summary and knowledge gaps</w:t>
      </w:r>
    </w:p>
    <w:p>
      <w:r>
        <w:t>The SCG functions as a neuro–immune–endocrine interface through at least four mechanisms: direct neuronal regulation of T-cell differentiation; sympathetic control of pineal melatonin synthesis; cytokine-mediated modulation of SCG excitability; and structural remodelling that brings immune cells into close contact with ganglionic neurons and glia. Major gaps remain. The relative importance of these pathways in cerebrovascular disease is largely unexplored, the molecular signals that trigger lymph node-like SCG remodelling are unknown, and it is unclear whether targeting SCG neuroimmune signalling could improve sleep, inflammation, or recovery after stroke. These questions link SCG biology to broader concepts of autonomic immunology and neuroendocrine control.</w:t>
      </w:r>
    </w:p>
    <w:p>
      <w:pPr>
        <w:pStyle w:val="Heading1"/>
      </w:pPr>
      <w:r>
        <w:t>7. Neuromodulation targeting the superior cervical ganglion</w:t>
      </w:r>
    </w:p>
    <w:p>
      <w:pPr>
        <w:pStyle w:val="Heading1"/>
      </w:pPr>
      <w:r>
        <w:t>7.1 SCG block for pain and headache</w:t>
      </w:r>
    </w:p>
    <w:p>
      <w:r>
        <w:t>The superior cervical ganglion (SCG) has been a target of therapeutic blockade for more than a century, particularly for craniofacial pain and headache. Early clinical experience reported beneficial effects of repeated SCG blocks in patients with migraine, including ocular migraine variants, although these studies were uncontrolled by modern standards [55]. More recently, ultrasound-guided SCG block combined with standard triptan therapy improved acute migraine relief compared with triptan alone, supporting the continued use of SCG block as an adjunctive treatment in selected patients [56]. The rationale for SCG block in headache is based on interrupting sympathetic efferent traffic to cranial vessels and on modulating sensory–sympathetic coupling within the trigeminovascular system.</w:t>
      </w:r>
    </w:p>
    <w:p>
      <w:r>
        <w:t>Acupuncture has also been combined with ganglionic local opioid analgesia in patients with trigeminal neuralgia, indicating that SCG-adjacent interventions may be integrated with neuromodulatory approaches rather than used as isolated procedures [57]. Although this older literature is limited, it anticipates current interest in combining peripheral nerve blocks with non-pharmacological neuromodulation.</w:t>
      </w:r>
    </w:p>
    <w:p>
      <w:pPr>
        <w:pStyle w:val="Heading1"/>
      </w:pPr>
      <w:r>
        <w:t>7.2 Surgical denervation and experimental models</w:t>
      </w:r>
    </w:p>
    <w:p>
      <w:r>
        <w:t>Superior cervical ganglionectomy and cervical sympathectomy have been widely used to dissect the contribution of SCG output to vascular and metabolic regulation. Standardised surgical protocols in rats and mice emphasise complete removal of the ganglion, preservation of adjacent structures, and objective confirmation of denervation [10,11]. These models have provided much of the mechanistic evidence reviewed in earlier sections, including protection against cerebral ischemia, prevention of cerebral vasospasm, attenuation of hypertension-induced vascular remodelling, and reduction of neurogenic inflammation [39,42,44].</w:t>
      </w:r>
    </w:p>
    <w:p>
      <w:r>
        <w:t>Surgical denervation remains a valuable experimental tool, but its clinical translation is limited by irreversibility and the risk of Horner syndrome, ptosis, anhidrosis, and other autonomic disturbances. Therefore, recent efforts have focused on less destructive and more selective ways to modulate SCG activity.</w:t>
      </w:r>
    </w:p>
    <w:p>
      <w:pPr>
        <w:pStyle w:val="Heading1"/>
      </w:pPr>
      <w:r>
        <w:t>7.3 Endovascular and image-guided approaches</w:t>
      </w:r>
    </w:p>
    <w:p>
      <w:r>
        <w:t>Improved anatomical imaging has facilitated more precise SCG targeting. Magnetic resonance imaging can identify the SCG and distinguish it from adjacent vagal ganglia or retropharyngeal lymph nodes, which is important for planning both diagnostic interpretation and image-guided intervention [9]. In the interventional neuroradiology setting, a novel endovascular transmural technique has been developed to pharmacologically block the SCG from within the adjacent vascular lumen, and this approach prevented sympathetic-mediated cerebral vasospasm in a preclinical model [42]. Because the SCG lies in close anatomical relation to the cervical internal carotid artery, endovascular transmural blockade offers a potentially selective and minimally invasive alternative to open ganglionectomy or non-selective cervical sympathetic block.</w:t>
      </w:r>
    </w:p>
    <w:p>
      <w:r>
        <w:t>Direct electrical stimulation of the SCG has also been used experimentally and produces potent cerebral vasoconstriction, confirming that the same structure targeted for blockade can be used to activate the pathway and test its functional role [30]. Radiofrequency lesioning of the SCG has been reported in selected pain and tinnitus populations, but high-quality controlled data are lacking.</w:t>
      </w:r>
    </w:p>
    <w:p>
      <w:pPr>
        <w:pStyle w:val="Heading1"/>
      </w:pPr>
      <w:r>
        <w:t>7.4 Acupuncture, electroacupuncture, and autonomic neuromodulation</w:t>
      </w:r>
    </w:p>
    <w:p>
      <w:r>
        <w:t>The SCG is increasingly recognised as a relay or target for acupuncture-related autonomic regulation. In mice with myocardial infarction, electroacupuncture at PC6 attenuated sympathetic overactivation along the paraventricular nucleus–SCG axis and improved cardiac function, directly implicating the SCG in the central–peripheral pathway through which acupuncture modulates autonomic output [58]. This finding is important for two reasons. First, it shows that acupuncture effects are not limited to local or segmental mechanisms but can be transmitted through defined sympathetic relays. Second, it identifies the SCG as a measurable node for studying how somatic stimulation influences visceral sympathetic drive.</w:t>
      </w:r>
    </w:p>
    <w:p>
      <w:r>
        <w:t>The human cervical vagus nerve also contains sympathetic fibres, and the SCG communicates with adjacent cervical nerves, providing anatomical substrates through which vagal, auricular, or cervical somatic stimulation might influence SCG output [5]. Experimental genetic tools that label peripheral autonomic ganglia, such as Emx1-Cre, may help dissect the specific SCG populations recruited by these neuromodulatory inputs [59].</w:t>
      </w:r>
    </w:p>
    <w:p>
      <w:pPr>
        <w:pStyle w:val="Heading1"/>
      </w:pPr>
      <w:r>
        <w:t>7.5 From gross blockade to subtype-specific neuromodulation</w:t>
      </w:r>
    </w:p>
    <w:p>
      <w:r>
        <w:t>A limitation of current SCG-targeted therapies is that they generally inhibit or destroy the entire ganglion, even though SCG neurons are molecularly and functionally heterogeneous. The single-cell and transcriptomic data discussed in Section 3 indicate that distinct SCG subtypes innervate different cranial targets and express different receptors and ion channels. Future neuromodulation should therefore aim to selectively inhibit the SCG populations that drive pathological vasoconstriction or neuroinflammation while sparing those involved in physiological homeostasis. Potential strategies include receptor-selective pharmacological agents, viral vector-mediated chemogenetic or optogenetic manipulation, and image-guided delivery of neuromodulatory drugs to specific regions of the ganglion. These approaches remain experimental but represent a logical next step for cerebrovascular applications.</w:t>
      </w:r>
    </w:p>
    <w:p>
      <w:pPr>
        <w:pStyle w:val="Heading1"/>
      </w:pPr>
      <w:r>
        <w:t>7.6 Summary and knowledge gaps</w:t>
      </w:r>
    </w:p>
    <w:p>
      <w:r>
        <w:t>The SCG is accessible to a broad range of neuromodulatory interventions, including local anaesthetic block, surgical ganglionectomy, endovascular transmural blockade, radiofrequency lesioning, and acupuncture or electroacupuncture. Preclinical studies support a therapeutic role for SCG modulation in cerebral vasospasm, ischemic injury, and sympathetic overactivation, but clinical evidence remains limited and largely uncontrolled. Key gaps include the lack of randomised trials comparing SCG-targeted interventions with standard care, uncertainty about the optimal timing and laterality of intervention, and limited understanding of how acupuncture or vagal stimulation recruits specific SCG pathways. Addressing these gaps will determine whether SCG neuromodulation can move from an experimental strategy to a clinically useful treatment for cerebrovascular disease.</w:t>
      </w:r>
    </w:p>
    <w:p>
      <w:pPr>
        <w:pStyle w:val="Heading1"/>
      </w:pPr>
      <w:r>
        <w:t>8. Knowledge gaps, future directions, and conclusion</w:t>
      </w:r>
    </w:p>
    <w:p>
      <w:pPr>
        <w:pStyle w:val="Heading1"/>
      </w:pPr>
      <w:r>
        <w:t>8.1 Knowledge gaps</w:t>
      </w:r>
    </w:p>
    <w:p>
      <w:r>
        <w:t>Although the superior cervical ganglion (SCG) has been studied for more than a century, its role in cerebrovascular physiology and disease remains incompletely understood. The preceding sections identify several recurring limitations.</w:t>
      </w:r>
    </w:p>
    <w:p>
      <w:r>
        <w:t>First, much of the anatomical and functional evidence derives from animal models, and the extent to which SCG projection patterns and cerebrovascular effects are conserved in humans is uncertain. The SCG is anatomically variable, and bilateral or accessory sympathetic pathways may partly compensate for unilateral interruption, complicating the interpretation of experimental lesions and clinical blocks.</w:t>
      </w:r>
    </w:p>
    <w:p>
      <w:r>
        <w:t>Second, the molecular heterogeneity of SCG neurons is only beginning to be defined. Single-cell transcriptomic studies show that the SCG contains multiple neuronal subtypes with distinct molecular profiles and target-organ selectivity, but the causal relationship between subtype identity, ion channel phenotype, and cerebrovascular function has not been established. Most disease-related molecular and electrophysiological data come from cardiac or diabetic models, and direct evidence in cerebral ischemia, subarachnoid hemorrhage, or hypertension-induced cerebrovascular disease is limited.</w:t>
      </w:r>
    </w:p>
    <w:p>
      <w:r>
        <w:t>Third, the physiological versus pathological role of SCG activity remains a central unresolved issue. Resting cerebral blood flow is minimally influenced by SCG removal, yet intense SCG activation can produce profound cerebral vasoconstriction and hypoperfusion. It is unclear when SCG activity shifts from a protective restraint on cerebral overperfusion to a harmful driver of hypoperfusion, vasospasm, and vascular remodelling.</w:t>
      </w:r>
    </w:p>
    <w:p>
      <w:r>
        <w:t>Fourth, the clinical evidence for SCG-targeted intervention is still weak. Most human data are case series, technical reports, or extrapolations from stellate ganglion block. Randomised trials comparing SCG block, endovascular transmural blockade, or other SCG-modulating approaches with standard care are lacking.</w:t>
      </w:r>
    </w:p>
    <w:p>
      <w:pPr>
        <w:pStyle w:val="Heading1"/>
      </w:pPr>
      <w:r>
        <w:t>8.2 Future directions</w:t>
      </w:r>
    </w:p>
    <w:p>
      <w:r>
        <w:t>Several directions could substantially advance the field.</w:t>
      </w:r>
    </w:p>
    <w:p>
      <w:r>
        <w:t>In basic research, the SCG should be studied with modern circuit and molecular tools. Single-cell and spatial transcriptomic atlases should be linked to retrograde tracing from specific cerebrovascular targets, enabling identification of the SCG subtypes that innervate defined segments of the cerebral circulation. Chemogenetic and optogenetic manipulation of these subtypes, together with in vivo imaging of cerebral blood flow, could establish causal roles for specific SCG populations in autoregulation, ischemic injury, and vasospasm.</w:t>
      </w:r>
    </w:p>
    <w:p>
      <w:r>
        <w:t>In translational models, SCG interventions should be tested across the temporal phases of cerebrovascular disease. It is important to determine whether SCG blockade is beneficial in the hyperacute, subacute, or chronic phase after ischemia, and whether the optimal strategy differs for ischemic stroke, subarachnoid hemorrhage, and hypertensive small-vessel disease. Endovascular transmural SCG blockade is particularly attractive because it offers selective, minimally invasive, and potentially reversible modulation, but its safety, durability, and haemodynamic effects require rigorous evaluation.</w:t>
      </w:r>
    </w:p>
    <w:p>
      <w:r>
        <w:t>The neuroimmune and neuroendocrine functions of the SCG also deserve greater attention. Lymph node-like remodelling, satellite glial activation, and immune-mediated pineal denervation suggest that SCG dysfunction may influence systemic inflammation, sleep, and circadian rhythms after stroke. Studies should test whether preserving or restoring SCG-dependent pineal function improves post-stroke sleep and recovery, and whether SCG neuroimmune signalling can be targeted without compromising sympathetic homeostasis.</w:t>
      </w:r>
    </w:p>
    <w:p>
      <w:r>
        <w:t>Finally, acupuncture and electroacupuncture offer a clinically accessible way to modulate SCG activity. The demonstration that electroacupuncture suppresses paraventricular nucleus–SCG sympathetic overactivation in myocardial infarction provides a template for similar studies in cerebral ischemia. Future work should define the acupuncture parameters, central pathways, and SCG neuronal subtypes involved, and should test whether electroacupuncture improves cerebral perfusion or functional outcome after stroke through SCG-mediated mechanisms.</w:t>
      </w:r>
    </w:p>
    <w:p>
      <w:pPr>
        <w:pStyle w:val="Heading1"/>
      </w:pPr>
      <w:r>
        <w:t>8.3 Conclusion</w:t>
      </w:r>
    </w:p>
    <w:p>
      <w:r>
        <w:t>The SCG is best understood as an integrative autonomic node rather than a simple sympathetic relay. It provides the dominant sympathetic innervation of the proximal cerebral circulation, expresses a diverse molecular and electrophysiological repertoire, participates in neuroimmune and neuroendocrine regulation, and can be modulated by surgical, pharmacological, endovascular, and acupuncture-based approaches. Under pathological conditions, SCG overactivity contributes to cerebral vasoconstriction, hypoperfusion, vasospasm, and vascular remodelling, making it a promising target for cerebrovascular therapy. However, major gaps remain in linking SCG neuronal subtypes to specific vascular functions, defining the transition from protective to pathological sympathetic activity, and generating controlled clinical evidence. A mechanistic framework that integrates SCG anatomy, electrophysiology, cerebrovascular physiology, and neuromodulation will be essential for translating SCG biology into new treatments for stroke and related cerebrovascular diseases.</w:t>
      </w:r>
    </w:p>
    <w:p>
      <w:pPr>
        <w:pStyle w:val="Heading1"/>
      </w:pPr>
      <w:r>
        <w:t>References</w:t>
      </w:r>
    </w:p>
    <w:p>
      <w:pPr>
        <w:pStyle w:val="ListNumber"/>
        <w:ind w:left="360" w:hanging="360"/>
      </w:pPr>
      <w:r>
        <w:t>Mitsuoka K Kikutani T Sato I. Morphological relationship between the superior cervical ganglion and cervical nerves in Japanese cadaver donors. Brain Behav. 2017;7(2):e00619. doi:10.1002/brb3.619.</w:t>
      </w:r>
    </w:p>
    <w:p>
      <w:pPr>
        <w:pStyle w:val="ListNumber"/>
        <w:ind w:left="360" w:hanging="360"/>
      </w:pPr>
      <w:r>
        <w:t>Wang FB Cheng PM Chi HC Kao CK Liao YH. Axons of Passage and Inputs to Superior Cervical Ganglion in Rat. Anat Rec (Hoboken). 2018;301(11):1906-1916. doi:10.1002/ar.23953.</w:t>
      </w:r>
    </w:p>
    <w:p>
      <w:pPr>
        <w:pStyle w:val="ListNumber"/>
        <w:ind w:left="360" w:hanging="360"/>
      </w:pPr>
      <w:r>
        <w:t>Sato T Sato S Suzuki J. Correlation with superior cervical sympathetic ganglion and sympathetic nerve innervation of intracranial artery-electron microscopical studies. Brain Res. 1980;188(1):33-41. doi:10.1016/0006-8993(80)90554-5.</w:t>
      </w:r>
    </w:p>
    <w:p>
      <w:pPr>
        <w:pStyle w:val="ListNumber"/>
        <w:ind w:left="360" w:hanging="360"/>
      </w:pPr>
      <w:r>
        <w:t>Marín J Salaices M Rivilla F Burgos J Marco EJ. Bilateral innervation of the cerebral arteries by the superior cervical ganglion in cats. J Neurosurg. 1980;53(1):88-91. doi:10.3171/jns.1980.53.1.0088.</w:t>
      </w:r>
    </w:p>
    <w:p>
      <w:pPr>
        <w:pStyle w:val="ListNumber"/>
        <w:ind w:left="360" w:hanging="360"/>
      </w:pPr>
      <w:r>
        <w:t>Ruigrok TJH Mantel SA Orlandini L de Knegt C Vincent AJPE Spoor JKH. Sympathetic components in left and right human cervical vagus nerve: implications for vagus nerve stimulation. Front Neuroanat. 2023;17:1205660. doi:10.3389/fnana.2023.1205660.</w:t>
      </w:r>
    </w:p>
    <w:p>
      <w:pPr>
        <w:pStyle w:val="ListNumber"/>
        <w:ind w:left="360" w:hanging="360"/>
      </w:pPr>
      <w:r>
        <w:t>Kawai Y. Noradrenergic synaptic transmission in the superior cervical ganglion. Kaibogaku Zasshi. 1999;74(2):167-73.</w:t>
      </w:r>
    </w:p>
    <w:p>
      <w:pPr>
        <w:pStyle w:val="ListNumber"/>
        <w:ind w:left="360" w:hanging="360"/>
      </w:pPr>
      <w:r>
        <w:t>Baffi J Görcs T Slowik F Horváth M Lekka N Pásztor E, et al. Neuropeptides in the human superior cervical ganglion. Brain Res. 1992;570(1-2):272-8. doi:10.1016/0006-8993(92)90591-v.</w:t>
      </w:r>
    </w:p>
    <w:p>
      <w:pPr>
        <w:pStyle w:val="ListNumber"/>
        <w:ind w:left="360" w:hanging="360"/>
      </w:pPr>
      <w:r>
        <w:t>Tajti J Möller S Uddman R Bodi I Edvinsson L. The human superior cervical ganglion: neuropeptides and peptide receptors. Neurosci Lett. 1999;263(2-3):121-4. doi:10.1016/s0304-3940(99)00115-9.</w:t>
      </w:r>
    </w:p>
    <w:p>
      <w:pPr>
        <w:pStyle w:val="ListNumber"/>
        <w:ind w:left="360" w:hanging="360"/>
      </w:pPr>
      <w:r>
        <w:t>Yokota H Mukai H Hattori S Yamada K Anzai Y Uno T. MR Imaging of the Superior Cervical Ganglion and Inferior Ganglion of the Vagus Nerve: Structures That Can Mimic Pathologic Retropharyngeal Lymph Nodes. AJNR Am J Neuroradiol. 2018;39(1):170-176. doi:10.3174/ajnr.A5434.</w:t>
      </w:r>
    </w:p>
    <w:p>
      <w:pPr>
        <w:pStyle w:val="ListNumber"/>
        <w:ind w:left="360" w:hanging="360"/>
      </w:pPr>
      <w:r>
        <w:t>Madhani SI Klein DC Muñoz EM Savastano LE. Surgical Techniques and Nuances for Superior Cervical Ganglionectomy and Decentralization in Rats. Methods Mol Biol. 2022;2550:53-62. doi:10.1007/978-1-0716-2593-4_8.</w:t>
      </w:r>
    </w:p>
    <w:p>
      <w:pPr>
        <w:pStyle w:val="ListNumber"/>
        <w:ind w:left="360" w:hanging="360"/>
      </w:pPr>
      <w:r>
        <w:t>Wang Q Chen CH Xu H Deborde S Wong RJ. Surgical Technique for Superior Cervical Ganglionectomy in a Murine Model. J Vis Exp. 2022. doi:10.3791/64527.</w:t>
      </w:r>
    </w:p>
    <w:p>
      <w:pPr>
        <w:pStyle w:val="ListNumber"/>
        <w:ind w:left="360" w:hanging="360"/>
      </w:pPr>
      <w:r>
        <w:t>Alkadhi KA Alzoubi KH Aleisa AM. Plasticity of synaptic transmission in autonomic ganglia. Prog Neurobiol. 2005;75(2):83-108. doi:10.1016/j.pneurobio.2005.02.002.</w:t>
      </w:r>
    </w:p>
    <w:p>
      <w:pPr>
        <w:pStyle w:val="ListNumber"/>
        <w:ind w:left="360" w:hanging="360"/>
      </w:pPr>
      <w:r>
        <w:t>Kruse M Vivas O Traynor-Kaplan A Hille B. Dynamics of Phosphoinositide-Dependent Signaling in Sympathetic Neurons. J Neurosci. 2016;36(4):1386-400. doi:10.1523/JNEUROSCI.3535-15.2016.</w:t>
      </w:r>
    </w:p>
    <w:p>
      <w:pPr>
        <w:pStyle w:val="ListNumber"/>
        <w:ind w:left="360" w:hanging="360"/>
      </w:pPr>
      <w:r>
        <w:t>Cheng L Yu L Zhan X Tse G Liu T Fu H, et al. Ticagrelor Can Regulate the Ion Channel Characteristics of Superior Cervical Ganglion Neurons after Myocardial Infarction. J Cardiovasc Dev Dis. 2023;10(2). doi:10.3390/jcdd10020071.</w:t>
      </w:r>
    </w:p>
    <w:p>
      <w:pPr>
        <w:pStyle w:val="ListNumber"/>
        <w:ind w:left="360" w:hanging="360"/>
      </w:pPr>
      <w:r>
        <w:t>Cheng L Wang X Liu T Tse G Fu H Li G. Modulation of Ion Channels in the Superior Cervical Ganglion Neurons by Myocardial Ischemia and Fluvastatin Treatment. Front Physiol. 2018;9:1157. doi:10.3389/fphys.2018.01157.</w:t>
      </w:r>
    </w:p>
    <w:p>
      <w:pPr>
        <w:pStyle w:val="ListNumber"/>
        <w:ind w:left="360" w:hanging="360"/>
      </w:pPr>
      <w:r>
        <w:t>Zhang Z Guo H Hu Z Zhou C Hu Q Peng H, et al. Schisandrin B Alleviates Diabetic Cardiac Autonomic neuropathy Induced by P2X7 Receptor in Superior Cervical Ganglion via NLRP3. Dis Markers. 2023;2023:9956950. doi:10.1155/2023/9956950.</w:t>
      </w:r>
    </w:p>
    <w:p>
      <w:pPr>
        <w:pStyle w:val="ListNumber"/>
        <w:ind w:left="360" w:hanging="360"/>
      </w:pPr>
      <w:r>
        <w:t>Tang G Pi L Guo H Hu Z Zhou C Hu Q, et al. Naringin Relieves Diabetic Cardiac Autonomic Neuropathy Mediated by P2Y(14) Receptor in Superior Cervical Ganglion. Front Pharmacol. 2022;13:873090. doi:10.3389/fphar.2022.873090.</w:t>
      </w:r>
    </w:p>
    <w:p>
      <w:pPr>
        <w:pStyle w:val="ListNumber"/>
        <w:ind w:left="360" w:hanging="360"/>
      </w:pPr>
      <w:r>
        <w:t>Zou L Liu S Li L Yang R Xu X Li G, et al. Implication of P2Y(12) receptor in uc.48+-mediated abnormal sympathoexcitatory reflex via superior cervical ganglia in myocardial ischemic rats. Eur J Pharmacol. 2022;927:175049. doi:10.1016/j.ejphar.2022.175049.</w:t>
      </w:r>
    </w:p>
    <w:p>
      <w:pPr>
        <w:pStyle w:val="ListNumber"/>
        <w:ind w:left="360" w:hanging="360"/>
      </w:pPr>
      <w:r>
        <w:t>Yin S Yang X Li H Li C Li C Chen C, et al. P2Y(13) receptor involved in HIV-1 gp120 induced neuropathy in superior cervical ganglia through NLRP3 inflammasome activation. Neuropharmacology. 2024;245:109818. doi:10.1016/j.neuropharm.2023.109818.</w:t>
      </w:r>
    </w:p>
    <w:p>
      <w:pPr>
        <w:pStyle w:val="ListNumber"/>
        <w:ind w:left="360" w:hanging="360"/>
      </w:pPr>
      <w:r>
        <w:t>Du J Yang Y Rao J Ma X Tang S Liu J, et al. Resident Macrophages in the Cervical Sympathetic Ganglia Participate in P2Y12 Receptor Mediated Diabetic Cardiac Autonomic Neuropathy. Mol Neurobiol. 2025;62(8):9744-9758. doi:10.1007/s12035-025-04883-9.</w:t>
      </w:r>
    </w:p>
    <w:p>
      <w:pPr>
        <w:pStyle w:val="ListNumber"/>
        <w:ind w:left="360" w:hanging="360"/>
      </w:pPr>
      <w:r>
        <w:t>Brown TH McAfee DA. Long-term synaptic potentiation in the superior cervical ganglion. Science. 1982;215(4538):1411-3. doi:10.1126/science.6278593.</w:t>
      </w:r>
    </w:p>
    <w:p>
      <w:pPr>
        <w:pStyle w:val="ListNumber"/>
        <w:ind w:left="360" w:hanging="360"/>
      </w:pPr>
      <w:r>
        <w:t>Arias ER Valle-Leija P Morales MA Cifuentes F. Differential contribution of BDNF and NGF to long-term potentiation in the superior cervical ganglion of the rat. Neuropharmacology. 2014;81:206-14. doi:10.1016/j.neuropharm.2014.02.001.</w:t>
      </w:r>
    </w:p>
    <w:p>
      <w:pPr>
        <w:pStyle w:val="ListNumber"/>
        <w:ind w:left="360" w:hanging="360"/>
      </w:pPr>
      <w:r>
        <w:t>Valle-Leija P Cancino-Rodezno A Sánchez-Tafolla BM Arias E Elinos D Feria J, et al. Presence of Functional Neurotrophin TrkB Receptors in the Rat Superior Cervical Ganglion. Front Physiol. 2017;8:474. doi:10.3389/fphys.2017.00474.</w:t>
      </w:r>
    </w:p>
    <w:p>
      <w:pPr>
        <w:pStyle w:val="ListNumber"/>
        <w:ind w:left="360" w:hanging="360"/>
      </w:pPr>
      <w:r>
        <w:t>Martínez LA Rodríguez-Cruces R Cifuentes F Morales MA. Long-term potentiation is differentially expressed in rostral and caudal neurons in the superior cervical ganglion of normal and hypertensive rats. Auton Neurosci. 2020;224:102641. doi:10.1016/j.autneu.2020.102641.</w:t>
      </w:r>
    </w:p>
    <w:p>
      <w:pPr>
        <w:pStyle w:val="ListNumber"/>
        <w:ind w:left="360" w:hanging="360"/>
      </w:pPr>
      <w:r>
        <w:t>Arias ER Sánchez-Tafolla BM Terrón C Martínez LA Zetina ME Morales MA, et al. Long-term potentiation and its neurotrophin-dependent modulation in the superior cervical ganglion of the rat are influenced by KCNQ channel function. Can J Physiol Pharmacol. 2023;101(10):539-547. doi:10.1139/cjpp-2022-0552.</w:t>
      </w:r>
    </w:p>
    <w:p>
      <w:pPr>
        <w:pStyle w:val="ListNumber"/>
        <w:ind w:left="360" w:hanging="360"/>
      </w:pPr>
      <w:r>
        <w:t>Senturk G Driscoll S Osseward PJ 2nd Gullo M Lettieri K Pfaff SL. Circuit organization and transcriptomic heterogeneity of sympathetic circuits innervating cranial structures. Cell Rep. 2026;45(6):117446. doi:10.1016/j.celrep.2026.117446.</w:t>
      </w:r>
    </w:p>
    <w:p>
      <w:pPr>
        <w:pStyle w:val="ListNumber"/>
        <w:ind w:left="360" w:hanging="360"/>
      </w:pPr>
      <w:r>
        <w:t>Li C Liu F Li X Yang X Li Q Huang J. Transcriptome landscape of the adrenal gland and superior cervical ganglion from hypertension-induced left ventricular hypertrophy rat model. BMC Genomics. 2025;26(1):421. doi:10.1186/s12864-025-11559-0.</w:t>
      </w:r>
    </w:p>
    <w:p>
      <w:pPr>
        <w:pStyle w:val="ListNumber"/>
        <w:ind w:left="360" w:hanging="360"/>
      </w:pPr>
      <w:r>
        <w:t>Goadsby PJ. Autonomic nervous system control of the cerebral circulation. Handb Clin Neurol. 2013;117:193-201. doi:10.1016/B978-0-444-53491-0.00016-X.</w:t>
      </w:r>
    </w:p>
    <w:p>
      <w:pPr>
        <w:pStyle w:val="ListNumber"/>
        <w:ind w:left="360" w:hanging="360"/>
      </w:pPr>
      <w:r>
        <w:t>Uddman R Edvinsson L. Neuropeptides in the cerebral circulation. Cerebrovasc Brain Metab Rev. 1989;1(3):230-52.</w:t>
      </w:r>
    </w:p>
    <w:p>
      <w:pPr>
        <w:pStyle w:val="ListNumber"/>
        <w:ind w:left="360" w:hanging="360"/>
      </w:pPr>
      <w:r>
        <w:t>Kim WJ Samarage HM Zarrin D Goel K Chan C Qi X, et al. Superior cervical ganglion stimulation results in potent cerebral vasoconstriction in swine. J Vasc Interv Neurol. 2022;13(1):35-41.</w:t>
      </w:r>
    </w:p>
    <w:p>
      <w:pPr>
        <w:pStyle w:val="ListNumber"/>
        <w:ind w:left="360" w:hanging="360"/>
      </w:pPr>
      <w:r>
        <w:t>Kim WJ Dacey M Samarage HM Zarrin D Goel K Chan C, et al. Sympathetic nervous system hyperactivity results in potent cerebral hypoperfusion in swine. Auton Neurosci. 2022;241:102987. doi:10.1016/j.autneu.2022.102987.</w:t>
      </w:r>
    </w:p>
    <w:p>
      <w:pPr>
        <w:pStyle w:val="ListNumber"/>
        <w:ind w:left="360" w:hanging="360"/>
      </w:pPr>
      <w:r>
        <w:t>Wu CY Lee RH Chen PY Tsai AP Chen MF Kuo JS, et al. L-type calcium channels in sympathetic α3β2-nAChR-mediated cerebral nitrergic neurogenic vasodilation. Acta Physiol (Oxf). 2014;211(4):544-58. doi:10.1111/apha.12315.</w:t>
      </w:r>
    </w:p>
    <w:p>
      <w:pPr>
        <w:pStyle w:val="ListNumber"/>
        <w:ind w:left="360" w:hanging="360"/>
      </w:pPr>
      <w:r>
        <w:t>Czynski AJ Terry MH Deming DD Power GG Buchholz JN Blood AB. Cerebral autoregulation is minimally influenced by the superior cervical ganglion in two- week-old lambs, and absent in preterm lambs immediately following delivery. PLoS One. 2013;8(12):e82326. doi:10.1371/journal.pone.0082326.</w:t>
      </w:r>
    </w:p>
    <w:p>
      <w:pPr>
        <w:pStyle w:val="ListNumber"/>
        <w:ind w:left="360" w:hanging="360"/>
      </w:pPr>
      <w:r>
        <w:t>Busija DW. Sympathetic nerves reduce cerebral blood flow during hypoxia in awake rabbits. Am J Physiol. 1984;247(3 Pt 2):H446-51. doi:10.1152/ajpheart.1984.247.3.H446.</w:t>
      </w:r>
    </w:p>
    <w:p>
      <w:pPr>
        <w:pStyle w:val="ListNumber"/>
        <w:ind w:left="360" w:hanging="360"/>
      </w:pPr>
      <w:r>
        <w:t>Wahl M Schilling L. Regulation of cerebral blood flow--a brief review. Acta Neurochir Suppl (Wien). 1993;59:3-10. doi:10.1007/978-3-7091-9302-0_1.</w:t>
      </w:r>
    </w:p>
    <w:p>
      <w:pPr>
        <w:pStyle w:val="ListNumber"/>
        <w:ind w:left="360" w:hanging="360"/>
      </w:pPr>
      <w:r>
        <w:t>Chou P Lu DW Chen JT. Bilateral superior cervical ganglionectomy increases choroidal blood flow in the rabbit. Ophthalmologica. 2000;214(6):421-5. doi:10.1159/000027536.</w:t>
      </w:r>
    </w:p>
    <w:p>
      <w:pPr>
        <w:pStyle w:val="ListNumber"/>
        <w:ind w:left="360" w:hanging="360"/>
      </w:pPr>
      <w:r>
        <w:t>Lee RH Couto E Silva A Lerner FM Wilkins CS Valido SE Klein DD, et al. Interruption of perivascular sympathetic nerves of cerebral arteries offers neuroprotection against ischemia. Am J Physiol Heart Circ Physiol. 2017;312(1):H182-H188. doi:10.1152/ajpheart.00482.2016.</w:t>
      </w:r>
    </w:p>
    <w:p>
      <w:pPr>
        <w:pStyle w:val="ListNumber"/>
        <w:ind w:left="360" w:hanging="360"/>
      </w:pPr>
      <w:r>
        <w:t>Sadoshima S Heistad DD. Regional cerebral blood flow during hypotension in normotensive and stroke-prone spontaneously hypertensive rats: effect of sympathetic denervation. Stroke. 1983;14(4):575-9. doi:10.1161/01.str.14.4.575.</w:t>
      </w:r>
    </w:p>
    <w:p>
      <w:pPr>
        <w:pStyle w:val="ListNumber"/>
        <w:ind w:left="360" w:hanging="360"/>
      </w:pPr>
      <w:r>
        <w:t>Day AL Theodosopoulos PV. Sympathetic block for vasospasm. Stroke. 2003;34(4):961-7. doi:10.1161/01.STR.0000060894.95389.22.</w:t>
      </w:r>
    </w:p>
    <w:p>
      <w:pPr>
        <w:pStyle w:val="ListNumber"/>
        <w:ind w:left="360" w:hanging="360"/>
      </w:pPr>
      <w:r>
        <w:t>Dagistan Y Kilinc E Balci CN. Cervical sympathectomy modulates the neurogenic inflammatory neuropeptides following experimental subarachnoid hemorrhage in rats. Brain Res. 2019;1722:146366. doi:10.1016/j.brainres.2019.146366.</w:t>
      </w:r>
    </w:p>
    <w:p>
      <w:pPr>
        <w:pStyle w:val="ListNumber"/>
        <w:ind w:left="360" w:hanging="360"/>
      </w:pPr>
      <w:r>
        <w:t>Sahin B Kanat A Karadag MK Demirtas R Aydin MD. Protective Felix Culpa Effect of Superior Sympathetic Cervical Ganglion Degenerations on Prevention of Basilar Artery Spasm After Subarachnoid Hemorrhage: A Preliminary Experimental Study. World Neurosurg. 2022;164:e861-e867. doi:10.1016/j.wneu.2022.05.063.</w:t>
      </w:r>
    </w:p>
    <w:p>
      <w:pPr>
        <w:pStyle w:val="ListNumber"/>
        <w:ind w:left="360" w:hanging="360"/>
      </w:pPr>
      <w:r>
        <w:t>Kim WJ Samarage HM Jafari M Zarrin D Goel K Qi X, et al. Novel endovascular transmural technique for pharmacological block of superior cervical ganglion prevents sympathetic-mediated cerebral vasospasm. J Neurointerv Surg. 2024;16(8):770-774. doi:10.1136/jnis-2023-020636.</w:t>
      </w:r>
    </w:p>
    <w:p>
      <w:pPr>
        <w:pStyle w:val="ListNumber"/>
        <w:ind w:left="360" w:hanging="360"/>
      </w:pPr>
      <w:r>
        <w:t>Tokunaga S Yamao Y Maki T Ishii A Miyake T Yasuda K, et al. Vessel wall imaging and carotid artery stenting for recurrent cervical internal carotid artery vasospasm syndrome: illustrative case. J Neurosurg Case Lessons. 2023;5(23). doi:10.3171/CASE2341.</w:t>
      </w:r>
    </w:p>
    <w:p>
      <w:pPr>
        <w:pStyle w:val="ListNumber"/>
        <w:ind w:left="360" w:hanging="360"/>
      </w:pPr>
      <w:r>
        <w:t>Wang JX Xu XY Wang YM Chen AD Li YH Zhu GQ, et al. Superior cervical ganglionectomy attenuates vascular remodeling in spontaneously hypertensive rats. J Hypertens. 2025;43(2):236-245. doi:10.1097/HJH.0000000000003883.</w:t>
      </w:r>
    </w:p>
    <w:p>
      <w:pPr>
        <w:pStyle w:val="ListNumber"/>
        <w:ind w:left="360" w:hanging="360"/>
      </w:pPr>
      <w:r>
        <w:t>Szklany K Ruiter E Mian F Kunze W Bienenstock J Forsythe P, et al. Superior Cervical Ganglia Neurons Induce Foxp3+ Regulatory T Cells via Calcitonin Gene-Related Peptide. PLoS One. 2016;11(3):e0152443. doi:10.1371/journal.pone.0152443.</w:t>
      </w:r>
    </w:p>
    <w:p>
      <w:pPr>
        <w:pStyle w:val="ListNumber"/>
        <w:ind w:left="360" w:hanging="360"/>
      </w:pPr>
      <w:r>
        <w:t>Mitsuoka K Miwa Y Kikutani T Sato I. Localization of CGRP and VEGF mRNAs in the mouse superior cervical ganglion during pre- and postnatal development. Eur J Histochem. 2018;62(4). doi:10.4081/ejh.2018.2976.</w:t>
      </w:r>
    </w:p>
    <w:p>
      <w:pPr>
        <w:pStyle w:val="ListNumber"/>
        <w:ind w:left="360" w:hanging="360"/>
      </w:pPr>
      <w:r>
        <w:t>Lindborg JA Niemi JP Howarth MA Liu KW Moore CZ Mahajan D, et al. Molecular and cellular identification of the immune response in peripheral ganglia following nerve injury. J Neuroinflammation. 2018;15(1):192. doi:10.1186/s12974-018-1222-5.</w:t>
      </w:r>
    </w:p>
    <w:p>
      <w:pPr>
        <w:pStyle w:val="ListNumber"/>
        <w:ind w:left="360" w:hanging="360"/>
      </w:pPr>
      <w:r>
        <w:t>Cardinali DP Vacas MI. Cellular and molecular mechanisms controlling melatonin release by mammalian pineal glands. Cell Mol Neurobiol. 1987;7(4):323-37. doi:10.1007/BF00733786.</w:t>
      </w:r>
    </w:p>
    <w:p>
      <w:pPr>
        <w:pStyle w:val="ListNumber"/>
        <w:ind w:left="360" w:hanging="360"/>
      </w:pPr>
      <w:r>
        <w:t>Moore RY. Neural control of the pineal gland. Behav Brain Res. 1996;73(1-2):125-30. doi:10.1016/0166-4328(96)00083-6.</w:t>
      </w:r>
    </w:p>
    <w:p>
      <w:pPr>
        <w:pStyle w:val="ListNumber"/>
        <w:ind w:left="360" w:hanging="360"/>
      </w:pPr>
      <w:r>
        <w:t>Møller M Baeres FM. The anatomy and innervation of the mammalian pineal gland. Cell Tissue Res. 2002;309(1):139-50. doi:10.1007/s00441-002-0580-5.</w:t>
      </w:r>
    </w:p>
    <w:p>
      <w:pPr>
        <w:pStyle w:val="ListNumber"/>
        <w:ind w:left="360" w:hanging="360"/>
      </w:pPr>
      <w:r>
        <w:t>Ziegler KA Ahles A Dueck A Esfandyari D Pichler P Weber K, et al. Immune-mediated denervation of the pineal gland underlies sleep disturbance in cardiac disease. Science. 2023;381(6655):285-290. doi:10.1126/science.abn6366.</w:t>
      </w:r>
    </w:p>
    <w:p>
      <w:pPr>
        <w:pStyle w:val="ListNumber"/>
        <w:ind w:left="360" w:hanging="360"/>
      </w:pPr>
      <w:r>
        <w:t>Wu F Fu C Li Y Wang H. TNF-α Enhanced Activity of Sympathetic Neurons in Superior Cervical Ganglion to Promote Chronic Sleep Deprivation-Related Hyperalgesia. Mol Neurobiol. 2025;62(7):8298-8312. doi:10.1007/s12035-025-04790-z.</w:t>
      </w:r>
    </w:p>
    <w:p>
      <w:pPr>
        <w:pStyle w:val="ListNumber"/>
        <w:ind w:left="360" w:hanging="360"/>
      </w:pPr>
      <w:r>
        <w:t>Yu Q Li Y Yan W Han W Liu Q Zhang J, et al. Left superior cervical ganglia lymph node mimicry and its role in rat ventricular arrhythmias following myocardial infarction. Acta Physiol (Oxf). 2025;241(2):e14279. doi:10.1111/apha.14279.</w:t>
      </w:r>
    </w:p>
    <w:p>
      <w:pPr>
        <w:pStyle w:val="ListNumber"/>
        <w:ind w:left="360" w:hanging="360"/>
      </w:pPr>
      <w:r>
        <w:t>Feldman-Goriachnik R Hanani M. The effects of sympathetic nerve damage on satellite glial cells in the mouse superior cervical ganglion. Auton Neurosci. 2019;221:102584. doi:10.1016/j.autneu.2019.102584.</w:t>
      </w:r>
    </w:p>
    <w:p>
      <w:pPr>
        <w:pStyle w:val="ListNumber"/>
        <w:ind w:left="360" w:hanging="360"/>
      </w:pPr>
      <w:r>
        <w:t>Harder HJ. [Treatment of migrain blanche and ophthalmique with blocks of the superior cervical ganglion. A positive study on 84 patients (author's transl)]. Anaesthesist. 1981;30(1):1-9.</w:t>
      </w:r>
    </w:p>
    <w:p>
      <w:pPr>
        <w:pStyle w:val="ListNumber"/>
        <w:ind w:left="360" w:hanging="360"/>
      </w:pPr>
      <w:r>
        <w:t>Yue H Li P Yuan L Feng G He L. Combination effect of ultrasound-guided superior cervical ganglion block and standard triptan for migraine attacks. J Oral Facial Pain Headache. 2025;39(2):193-201. doi:10.22514/jofph.2025.038.</w:t>
      </w:r>
    </w:p>
    <w:p>
      <w:pPr>
        <w:pStyle w:val="ListNumber"/>
        <w:ind w:left="360" w:hanging="360"/>
      </w:pPr>
      <w:r>
        <w:t>Spacek A Hanl G Groiss O Koinig H Kress HG. [Acupuncture and ganglionic local opioid analgesia in trigeminal neuralgia]. Wien Med Wochenschr. 1998;148(19):447-9.</w:t>
      </w:r>
    </w:p>
    <w:p>
      <w:pPr>
        <w:pStyle w:val="ListNumber"/>
        <w:ind w:left="360" w:hanging="360"/>
      </w:pPr>
      <w:r>
        <w:t>Peng R Lu X Jiang M Zhu Y Liu X Li J, et al. Electroacupuncture attenuates PVN-SCG sympathetic hyperactivation to improve cardiac function in myocardial infarction mice. Brain Res. 2026;1888:150416. doi:10.1016/j.brainres.2026.150416.</w:t>
      </w:r>
    </w:p>
    <w:p>
      <w:pPr>
        <w:pStyle w:val="ListNumber"/>
        <w:ind w:left="360" w:hanging="360"/>
      </w:pPr>
      <w:r>
        <w:t>Ning Y Noebels JL Aiba I. Emx1-Cre Is Expressed in Peripheral Autonomic Ganglia That Regulate Central Cardiorespiratory Functions. eNeuro. 2022;9(5). doi:10.1523/ENEURO.0093-22.2022.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