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5"/>
        <w:tblW w:w="8267" w:type="dxa"/>
        <w:tblLayout w:type="fixed"/>
        <w:tblLook w:val="04A0" w:firstRow="1" w:lastRow="0" w:firstColumn="1" w:lastColumn="0" w:noHBand="0" w:noVBand="1"/>
      </w:tblPr>
      <w:tblGrid>
        <w:gridCol w:w="1690"/>
        <w:gridCol w:w="1566"/>
        <w:gridCol w:w="129"/>
        <w:gridCol w:w="4882"/>
      </w:tblGrid>
      <w:tr w:rsidR="008252DC" w:rsidRPr="00BB06BA" w:rsidTr="0080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:rsidR="008252DC" w:rsidRPr="00BB06BA" w:rsidRDefault="008252DC" w:rsidP="00802742">
            <w:r w:rsidRPr="00BB06BA">
              <w:t>质量属性</w:t>
            </w:r>
          </w:p>
        </w:tc>
        <w:tc>
          <w:tcPr>
            <w:tcW w:w="1695" w:type="dxa"/>
            <w:gridSpan w:val="2"/>
          </w:tcPr>
          <w:p w:rsidR="008252DC" w:rsidRPr="00BB06BA" w:rsidRDefault="008252DC" w:rsidP="00802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06BA">
              <w:t>属性求精</w:t>
            </w:r>
          </w:p>
        </w:tc>
        <w:tc>
          <w:tcPr>
            <w:tcW w:w="4882" w:type="dxa"/>
          </w:tcPr>
          <w:p w:rsidR="008252DC" w:rsidRPr="00BB06BA" w:rsidRDefault="008252DC" w:rsidP="00802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06BA">
              <w:t>场景</w:t>
            </w:r>
          </w:p>
        </w:tc>
      </w:tr>
      <w:tr w:rsidR="00EA1137" w:rsidRPr="00644E7F" w:rsidTr="0082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 w:val="restart"/>
          </w:tcPr>
          <w:p w:rsidR="00EA1137" w:rsidRDefault="00EA1137" w:rsidP="0080274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可维护性</w:t>
            </w:r>
          </w:p>
        </w:tc>
        <w:tc>
          <w:tcPr>
            <w:tcW w:w="1566" w:type="dxa"/>
            <w:vMerge w:val="restart"/>
          </w:tcPr>
          <w:p w:rsidR="00EA1137" w:rsidRPr="00644E7F" w:rsidRDefault="00EA1137" w:rsidP="0080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011" w:type="dxa"/>
            <w:gridSpan w:val="2"/>
          </w:tcPr>
          <w:p w:rsidR="00EA1137" w:rsidRPr="00644E7F" w:rsidRDefault="00EA1137" w:rsidP="0082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A6：与系统交互的银行系统、身份验证系统等外部系统提供的接口发生更改时，相关模块的修改在</w:t>
            </w:r>
            <w:r>
              <w:rPr>
                <w:szCs w:val="24"/>
              </w:rPr>
              <w:t>0.5</w:t>
            </w:r>
            <w:r>
              <w:rPr>
                <w:rFonts w:hint="eastAsia"/>
                <w:szCs w:val="24"/>
              </w:rPr>
              <w:t>个人月内完成（M,M）</w:t>
            </w:r>
          </w:p>
        </w:tc>
      </w:tr>
      <w:tr w:rsidR="00EA1137" w:rsidRPr="00644E7F" w:rsidTr="008252D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EA1137" w:rsidRDefault="00EA1137" w:rsidP="00802742">
            <w:pPr>
              <w:rPr>
                <w:rFonts w:hint="eastAsia"/>
              </w:rPr>
            </w:pPr>
          </w:p>
        </w:tc>
        <w:tc>
          <w:tcPr>
            <w:tcW w:w="1566" w:type="dxa"/>
            <w:vMerge/>
          </w:tcPr>
          <w:p w:rsidR="00EA1137" w:rsidRPr="00644E7F" w:rsidRDefault="00EA1137" w:rsidP="0080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011" w:type="dxa"/>
            <w:gridSpan w:val="2"/>
          </w:tcPr>
          <w:p w:rsidR="00EA1137" w:rsidRDefault="00EA1137" w:rsidP="00EA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A7：当增加新的作业文件格式、音频格式时，维护相应代码的时间应不超过2小时，且受影响的代码量小于1%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（H，M）</w:t>
            </w:r>
          </w:p>
        </w:tc>
      </w:tr>
      <w:tr w:rsidR="00EA1137" w:rsidRPr="00644E7F" w:rsidTr="0082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  <w:vMerge/>
          </w:tcPr>
          <w:p w:rsidR="00EA1137" w:rsidRDefault="00EA1137" w:rsidP="00802742">
            <w:pPr>
              <w:rPr>
                <w:rFonts w:hint="eastAsia"/>
              </w:rPr>
            </w:pPr>
          </w:p>
        </w:tc>
        <w:tc>
          <w:tcPr>
            <w:tcW w:w="1566" w:type="dxa"/>
            <w:vMerge/>
          </w:tcPr>
          <w:p w:rsidR="00EA1137" w:rsidRPr="00644E7F" w:rsidRDefault="00EA1137" w:rsidP="0080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5011" w:type="dxa"/>
            <w:gridSpan w:val="2"/>
          </w:tcPr>
          <w:p w:rsidR="00EA1137" w:rsidRPr="00EA1137" w:rsidRDefault="00EA1137" w:rsidP="0082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szCs w:val="24"/>
              </w:rPr>
              <w:t>A8</w:t>
            </w:r>
            <w:r>
              <w:rPr>
                <w:rFonts w:hint="eastAsia"/>
                <w:szCs w:val="24"/>
              </w:rPr>
              <w:t>：当系统部署环境的新特性影响系统原有功能的实现时，系统应能在0.5个人月内完成更新，且成本不超过总开发成本的5%</w:t>
            </w:r>
            <w:r>
              <w:rPr>
                <w:szCs w:val="24"/>
              </w:rPr>
              <w:t xml:space="preserve"> (M,M)</w:t>
            </w:r>
          </w:p>
        </w:tc>
      </w:tr>
    </w:tbl>
    <w:p w:rsidR="008252DC" w:rsidRPr="0055621B" w:rsidRDefault="008252DC" w:rsidP="008252DC"/>
    <w:p w:rsidR="008252DC" w:rsidRDefault="008252DC" w:rsidP="008252DC"/>
    <w:tbl>
      <w:tblPr>
        <w:tblStyle w:val="a3"/>
        <w:tblW w:w="8296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场景：</w:t>
            </w:r>
            <w:r>
              <w:rPr>
                <w:rFonts w:hint="eastAsia"/>
                <w:b/>
                <w:color w:val="FFFFFF" w:themeColor="background1"/>
              </w:rPr>
              <w:t>A</w:t>
            </w:r>
            <w:r w:rsidR="00EA1137">
              <w:rPr>
                <w:b/>
                <w:color w:val="FFFFFF" w:themeColor="background1"/>
              </w:rPr>
              <w:t>7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Pr="00D26BB9" w:rsidRDefault="00EA1137" w:rsidP="00802742">
            <w:pPr>
              <w:rPr>
                <w:rFonts w:ascii="宋体" w:hAnsi="宋体" w:cstheme="minorBidi" w:hint="eastAsia"/>
                <w:kern w:val="2"/>
              </w:rPr>
            </w:pPr>
            <w:r w:rsidRPr="00D26BB9">
              <w:rPr>
                <w:rFonts w:ascii="宋体" w:hAnsi="宋体" w:cstheme="minorBidi" w:hint="eastAsia"/>
                <w:kern w:val="2"/>
              </w:rPr>
              <w:t>用户</w:t>
            </w:r>
            <w:r w:rsidR="00D26BB9" w:rsidRPr="00D26BB9">
              <w:rPr>
                <w:rFonts w:ascii="宋体" w:hAnsi="宋体" w:cstheme="minorBidi" w:hint="eastAsia"/>
                <w:kern w:val="2"/>
              </w:rPr>
              <w:t>上传作业文件或音频文件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质量属性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Pr="00D26BB9" w:rsidRDefault="00EA1137" w:rsidP="00802742">
            <w:pPr>
              <w:rPr>
                <w:rFonts w:ascii="宋体" w:hAnsi="宋体" w:cstheme="minorBidi"/>
                <w:kern w:val="2"/>
              </w:rPr>
            </w:pPr>
            <w:r w:rsidRPr="00D26BB9">
              <w:rPr>
                <w:rFonts w:ascii="宋体" w:hAnsi="宋体" w:cstheme="minorBidi" w:hint="eastAsia"/>
                <w:kern w:val="2"/>
              </w:rPr>
              <w:t>可维护性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环境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Pr="00D26BB9" w:rsidRDefault="00D26BB9" w:rsidP="00802742">
            <w:pPr>
              <w:rPr>
                <w:rFonts w:ascii="宋体" w:hAnsi="宋体" w:cstheme="minorBidi"/>
                <w:kern w:val="2"/>
              </w:rPr>
            </w:pPr>
            <w:r w:rsidRPr="00D26BB9">
              <w:rPr>
                <w:rFonts w:ascii="宋体" w:hAnsi="宋体" w:cstheme="minorBidi" w:hint="eastAsia"/>
                <w:kern w:val="2"/>
              </w:rPr>
              <w:t>系统正常运行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刺激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Pr="00644E7F" w:rsidRDefault="00D26BB9" w:rsidP="00802742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>用户希望系统支持更多的文件和音频格式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响应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Pr="00644E7F" w:rsidRDefault="00D26BB9" w:rsidP="00802742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升级系统并发布更新通知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架构决策</w:t>
            </w:r>
          </w:p>
        </w:tc>
        <w:tc>
          <w:tcPr>
            <w:tcW w:w="1480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敏感点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权衡点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风险</w:t>
            </w:r>
          </w:p>
        </w:tc>
        <w:tc>
          <w:tcPr>
            <w:tcW w:w="1660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非风险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</w:tcPr>
          <w:p w:rsidR="008252DC" w:rsidRDefault="00D26BB9" w:rsidP="00802742">
            <w:r>
              <w:rPr>
                <w:rFonts w:hint="eastAsia"/>
              </w:rPr>
              <w:t>划分模块</w:t>
            </w:r>
          </w:p>
        </w:tc>
        <w:tc>
          <w:tcPr>
            <w:tcW w:w="1480" w:type="dxa"/>
            <w:tcBorders>
              <w:tl2br w:val="nil"/>
              <w:tr2bl w:val="nil"/>
            </w:tcBorders>
          </w:tcPr>
          <w:p w:rsidR="008252DC" w:rsidRDefault="006B4037" w:rsidP="00802742">
            <w:r>
              <w:rPr>
                <w:rFonts w:hint="eastAsia"/>
              </w:rPr>
              <w:t>S1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 w:rsidR="008252DC" w:rsidRDefault="008252DC" w:rsidP="00802742"/>
        </w:tc>
        <w:tc>
          <w:tcPr>
            <w:tcW w:w="1659" w:type="dxa"/>
            <w:tcBorders>
              <w:tl2br w:val="nil"/>
              <w:tr2bl w:val="nil"/>
            </w:tcBorders>
          </w:tcPr>
          <w:p w:rsidR="008252DC" w:rsidRDefault="008252DC" w:rsidP="00802742"/>
        </w:tc>
        <w:tc>
          <w:tcPr>
            <w:tcW w:w="1660" w:type="dxa"/>
            <w:tcBorders>
              <w:tl2br w:val="nil"/>
              <w:tr2bl w:val="nil"/>
            </w:tcBorders>
          </w:tcPr>
          <w:p w:rsidR="008252DC" w:rsidRDefault="008252DC" w:rsidP="00802742"/>
        </w:tc>
      </w:tr>
      <w:tr w:rsidR="00D26BB9" w:rsidTr="00802742">
        <w:tc>
          <w:tcPr>
            <w:tcW w:w="1838" w:type="dxa"/>
            <w:tcBorders>
              <w:tl2br w:val="nil"/>
              <w:tr2bl w:val="nil"/>
            </w:tcBorders>
          </w:tcPr>
          <w:p w:rsidR="00D26BB9" w:rsidRDefault="00D26BB9" w:rsidP="00802742">
            <w:pPr>
              <w:rPr>
                <w:rFonts w:hint="eastAsia"/>
              </w:rPr>
            </w:pPr>
            <w:r>
              <w:rPr>
                <w:rFonts w:hint="eastAsia"/>
              </w:rPr>
              <w:t>抽象接口</w:t>
            </w:r>
          </w:p>
        </w:tc>
        <w:tc>
          <w:tcPr>
            <w:tcW w:w="1480" w:type="dxa"/>
            <w:tcBorders>
              <w:tl2br w:val="nil"/>
              <w:tr2bl w:val="nil"/>
            </w:tcBorders>
          </w:tcPr>
          <w:p w:rsidR="00D26BB9" w:rsidRDefault="006B4037" w:rsidP="00802742">
            <w:pPr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 w:rsidR="00D26BB9" w:rsidRDefault="006B4037" w:rsidP="00802742">
            <w:pPr>
              <w:rPr>
                <w:rFonts w:hint="eastAsia"/>
              </w:rPr>
            </w:pPr>
            <w:r>
              <w:rPr>
                <w:rFonts w:hint="eastAsia"/>
              </w:rPr>
              <w:t>T1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 w:rsidR="00D26BB9" w:rsidRDefault="00D26BB9" w:rsidP="00802742"/>
        </w:tc>
        <w:tc>
          <w:tcPr>
            <w:tcW w:w="1660" w:type="dxa"/>
            <w:tcBorders>
              <w:tl2br w:val="nil"/>
              <w:tr2bl w:val="nil"/>
            </w:tcBorders>
          </w:tcPr>
          <w:p w:rsidR="00D26BB9" w:rsidRDefault="00D26BB9" w:rsidP="00802742">
            <w:pPr>
              <w:rPr>
                <w:rFonts w:hint="eastAsia"/>
              </w:rPr>
            </w:pP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理由说明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Default="006B4037" w:rsidP="00802742">
            <w:r>
              <w:rPr>
                <w:rFonts w:hint="eastAsia"/>
              </w:rPr>
              <w:t>进行模块划分，实现低</w:t>
            </w:r>
            <w:proofErr w:type="gramStart"/>
            <w:r>
              <w:rPr>
                <w:rFonts w:hint="eastAsia"/>
              </w:rPr>
              <w:t>耦合高</w:t>
            </w:r>
            <w:proofErr w:type="gramEnd"/>
            <w:r>
              <w:rPr>
                <w:rFonts w:hint="eastAsia"/>
              </w:rPr>
              <w:t>内聚，可以有效地将修改和影响控制在一定的范围内，减少系统维护时的代码量，增强系统的可修改性和可维护性。</w:t>
            </w:r>
          </w:p>
          <w:p w:rsidR="006B4037" w:rsidRDefault="006B4037" w:rsidP="00802742">
            <w:pPr>
              <w:rPr>
                <w:rFonts w:hint="eastAsia"/>
              </w:rPr>
            </w:pPr>
            <w:r>
              <w:rPr>
                <w:rFonts w:hint="eastAsia"/>
              </w:rPr>
              <w:t>目前互联网上的文件、音频格式诸多，且仍处在变化之中，想要统一文件格式当前无法实现，除了支持常见的格式外，用户很可能希望系统能支持一些其他的格式。因此需要对具体的实现进行抽象接口的设计，以增强灵活性和可修改性。</w:t>
            </w:r>
          </w:p>
        </w:tc>
      </w:tr>
      <w:tr w:rsidR="008252DC" w:rsidTr="00802742">
        <w:tc>
          <w:tcPr>
            <w:tcW w:w="1838" w:type="dxa"/>
            <w:tcBorders>
              <w:tl2br w:val="nil"/>
              <w:tr2bl w:val="nil"/>
            </w:tcBorders>
            <w:shd w:val="clear" w:color="auto" w:fill="4472C4" w:themeFill="accent5"/>
          </w:tcPr>
          <w:p w:rsidR="008252DC" w:rsidRDefault="008252DC" w:rsidP="00802742">
            <w:pPr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相关架构图</w:t>
            </w:r>
          </w:p>
        </w:tc>
        <w:tc>
          <w:tcPr>
            <w:tcW w:w="6458" w:type="dxa"/>
            <w:gridSpan w:val="4"/>
            <w:tcBorders>
              <w:tl2br w:val="nil"/>
              <w:tr2bl w:val="nil"/>
            </w:tcBorders>
          </w:tcPr>
          <w:p w:rsidR="008252DC" w:rsidRDefault="00867C62" w:rsidP="00802742">
            <w:pPr>
              <w:ind w:firstLineChars="200" w:firstLine="400"/>
            </w:pPr>
            <w:r>
              <w:rPr>
                <w:noProof/>
              </w:rPr>
              <w:drawing>
                <wp:inline distT="0" distB="0" distL="0" distR="0" wp14:anchorId="10458883" wp14:editId="49C689D3">
                  <wp:extent cx="3658041" cy="1466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887" cy="146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252DC" w:rsidRDefault="008252DC" w:rsidP="008252DC"/>
    <w:p w:rsidR="008252DC" w:rsidRDefault="008252DC" w:rsidP="008252DC"/>
    <w:p w:rsidR="008252DC" w:rsidRPr="00361C82" w:rsidRDefault="008252DC" w:rsidP="008252DC">
      <w:pPr>
        <w:outlineLvl w:val="2"/>
        <w:rPr>
          <w:b/>
          <w:sz w:val="28"/>
          <w:szCs w:val="32"/>
        </w:rPr>
      </w:pPr>
      <w:bookmarkStart w:id="1" w:name="_Toc476738398"/>
      <w:r w:rsidRPr="00361C82">
        <w:rPr>
          <w:b/>
          <w:sz w:val="28"/>
          <w:szCs w:val="32"/>
        </w:rPr>
        <w:t>敏感点</w:t>
      </w:r>
      <w:bookmarkEnd w:id="1"/>
    </w:p>
    <w:tbl>
      <w:tblPr>
        <w:tblStyle w:val="4-5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6033"/>
      </w:tblGrid>
      <w:tr w:rsidR="008252DC" w:rsidTr="0080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252DC" w:rsidRDefault="008252DC" w:rsidP="00802742">
            <w:r>
              <w:rPr>
                <w:rFonts w:hint="eastAsia"/>
              </w:rPr>
              <w:t>#</w:t>
            </w:r>
          </w:p>
        </w:tc>
        <w:tc>
          <w:tcPr>
            <w:tcW w:w="1701" w:type="dxa"/>
          </w:tcPr>
          <w:p w:rsidR="008252DC" w:rsidRDefault="008252DC" w:rsidP="00802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架构决策</w:t>
            </w:r>
          </w:p>
        </w:tc>
        <w:tc>
          <w:tcPr>
            <w:tcW w:w="6033" w:type="dxa"/>
          </w:tcPr>
          <w:p w:rsidR="008252DC" w:rsidRDefault="008252DC" w:rsidP="00802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8252DC" w:rsidTr="0080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252DC" w:rsidRDefault="00104231" w:rsidP="0080274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01" w:type="dxa"/>
          </w:tcPr>
          <w:p w:rsidR="008252DC" w:rsidRDefault="00104231" w:rsidP="0080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模块划分</w:t>
            </w:r>
          </w:p>
        </w:tc>
        <w:tc>
          <w:tcPr>
            <w:tcW w:w="6033" w:type="dxa"/>
          </w:tcPr>
          <w:p w:rsidR="008252DC" w:rsidRDefault="00104231" w:rsidP="0080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将系统模块化，可以在需要修改时有效地减少修改和影响的范围，是可修改性和可维护性的敏感点</w:t>
            </w:r>
          </w:p>
        </w:tc>
      </w:tr>
      <w:tr w:rsidR="00104231" w:rsidRPr="00104231" w:rsidTr="0080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104231" w:rsidRDefault="00104231" w:rsidP="00802742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1701" w:type="dxa"/>
          </w:tcPr>
          <w:p w:rsidR="00104231" w:rsidRDefault="00104231" w:rsidP="0080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抽象接口</w:t>
            </w:r>
          </w:p>
        </w:tc>
        <w:tc>
          <w:tcPr>
            <w:tcW w:w="6033" w:type="dxa"/>
          </w:tcPr>
          <w:p w:rsidR="00104231" w:rsidRDefault="00104231" w:rsidP="00802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对系统进行接口的抽象，可以在需要修改时只对必要的模块进行修改而不影响其他模块，是可修改性和可维护性的敏感点</w:t>
            </w:r>
          </w:p>
        </w:tc>
      </w:tr>
    </w:tbl>
    <w:p w:rsidR="008252DC" w:rsidRPr="00361C82" w:rsidRDefault="008252DC" w:rsidP="008252DC">
      <w:pPr>
        <w:outlineLvl w:val="2"/>
        <w:rPr>
          <w:b/>
          <w:sz w:val="28"/>
          <w:szCs w:val="32"/>
        </w:rPr>
      </w:pPr>
      <w:bookmarkStart w:id="2" w:name="_Toc476738399"/>
      <w:r w:rsidRPr="00361C82">
        <w:rPr>
          <w:b/>
          <w:sz w:val="28"/>
          <w:szCs w:val="32"/>
        </w:rPr>
        <w:lastRenderedPageBreak/>
        <w:t>权衡点</w:t>
      </w:r>
      <w:bookmarkEnd w:id="2"/>
    </w:p>
    <w:tbl>
      <w:tblPr>
        <w:tblStyle w:val="4-5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6033"/>
      </w:tblGrid>
      <w:tr w:rsidR="008252DC" w:rsidTr="0080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252DC" w:rsidRDefault="008252DC" w:rsidP="00802742">
            <w:r>
              <w:rPr>
                <w:rFonts w:hint="eastAsia"/>
              </w:rPr>
              <w:t>#</w:t>
            </w:r>
          </w:p>
        </w:tc>
        <w:tc>
          <w:tcPr>
            <w:tcW w:w="1701" w:type="dxa"/>
          </w:tcPr>
          <w:p w:rsidR="008252DC" w:rsidRDefault="008252DC" w:rsidP="00802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架构决策</w:t>
            </w:r>
          </w:p>
        </w:tc>
        <w:tc>
          <w:tcPr>
            <w:tcW w:w="6033" w:type="dxa"/>
          </w:tcPr>
          <w:p w:rsidR="008252DC" w:rsidRDefault="008252DC" w:rsidP="00802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8252DC" w:rsidTr="0080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252DC" w:rsidRDefault="008252DC" w:rsidP="00802742">
            <w:r>
              <w:rPr>
                <w:rFonts w:hint="eastAsia"/>
              </w:rPr>
              <w:t>T1</w:t>
            </w:r>
          </w:p>
        </w:tc>
        <w:tc>
          <w:tcPr>
            <w:tcW w:w="1701" w:type="dxa"/>
          </w:tcPr>
          <w:p w:rsidR="008252DC" w:rsidRDefault="00104231" w:rsidP="0080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抽象接口</w:t>
            </w:r>
          </w:p>
        </w:tc>
        <w:tc>
          <w:tcPr>
            <w:tcW w:w="6033" w:type="dxa"/>
          </w:tcPr>
          <w:p w:rsidR="008252DC" w:rsidRDefault="006B4037" w:rsidP="00802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提高了可维护</w:t>
            </w:r>
            <w:r w:rsidR="00104231">
              <w:rPr>
                <w:rFonts w:hint="eastAsia"/>
              </w:rPr>
              <w:t>性但是也增加了设计成本</w:t>
            </w:r>
          </w:p>
        </w:tc>
      </w:tr>
    </w:tbl>
    <w:p w:rsidR="001C39AC" w:rsidRPr="008252DC" w:rsidRDefault="0024510F"/>
    <w:sectPr w:rsidR="001C39AC" w:rsidRPr="0082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DC"/>
    <w:rsid w:val="00021B07"/>
    <w:rsid w:val="00104231"/>
    <w:rsid w:val="0024510F"/>
    <w:rsid w:val="006B4037"/>
    <w:rsid w:val="007144DE"/>
    <w:rsid w:val="008252DC"/>
    <w:rsid w:val="00867C62"/>
    <w:rsid w:val="00D26BB9"/>
    <w:rsid w:val="00E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2A66"/>
  <w15:chartTrackingRefBased/>
  <w15:docId w15:val="{9D4EA013-52D3-4406-8930-78CCFCF0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8252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rsid w:val="008252D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2017-03-11T02:35:00Z</dcterms:created>
  <dcterms:modified xsi:type="dcterms:W3CDTF">2017-03-11T03:56:00Z</dcterms:modified>
</cp:coreProperties>
</file>