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D6F8" w14:textId="77777777" w:rsidR="00061CFD" w:rsidRPr="00061CFD" w:rsidRDefault="00061CFD" w:rsidP="00061CFD">
      <w:pPr>
        <w:jc w:val="center"/>
        <w:rPr>
          <w:rFonts w:ascii="Aptos" w:hAnsi="Aptos"/>
          <w:b/>
          <w:bCs/>
          <w:sz w:val="18"/>
          <w:szCs w:val="18"/>
        </w:rPr>
      </w:pPr>
      <w:r w:rsidRPr="00061CFD">
        <w:rPr>
          <w:rFonts w:ascii="Aptos" w:hAnsi="Aptos"/>
          <w:b/>
          <w:bCs/>
          <w:sz w:val="18"/>
          <w:szCs w:val="18"/>
        </w:rPr>
        <w:t>Social Media Content Performance Analysis</w:t>
      </w:r>
    </w:p>
    <w:p w14:paraId="1481D6C4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Business Insights &amp; Recommendations | January 2024 – May 2025</w:t>
      </w:r>
    </w:p>
    <w:p w14:paraId="5418DB9E" w14:textId="77777777" w:rsidR="00061CFD" w:rsidRPr="00061CFD" w:rsidRDefault="00061CFD" w:rsidP="00061CFD">
      <w:pPr>
        <w:rPr>
          <w:rFonts w:ascii="Aptos" w:hAnsi="Aptos"/>
          <w:b/>
          <w:bCs/>
          <w:sz w:val="18"/>
          <w:szCs w:val="18"/>
        </w:rPr>
      </w:pPr>
      <w:r w:rsidRPr="00061CFD">
        <w:rPr>
          <w:rFonts w:ascii="Aptos" w:hAnsi="Aptos"/>
          <w:b/>
          <w:bCs/>
          <w:sz w:val="18"/>
          <w:szCs w:val="18"/>
        </w:rPr>
        <w:t>1. Objective</w:t>
      </w:r>
    </w:p>
    <w:p w14:paraId="58AE2200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proofErr w:type="spellStart"/>
      <w:r w:rsidRPr="00061CFD">
        <w:rPr>
          <w:rFonts w:ascii="Aptos" w:hAnsi="Aptos"/>
          <w:sz w:val="18"/>
          <w:szCs w:val="18"/>
        </w:rPr>
        <w:t>Analyze</w:t>
      </w:r>
      <w:proofErr w:type="spellEnd"/>
      <w:r w:rsidRPr="00061CFD">
        <w:rPr>
          <w:rFonts w:ascii="Aptos" w:hAnsi="Aptos"/>
          <w:sz w:val="18"/>
          <w:szCs w:val="18"/>
        </w:rPr>
        <w:t xml:space="preserve"> approximately 5,600 social media posts across six platforms and eight regions to identify content performance patterns and recommend strategies for the next quarter.</w:t>
      </w:r>
    </w:p>
    <w:p w14:paraId="2B5B3F88" w14:textId="77777777" w:rsidR="00061CFD" w:rsidRPr="00061CFD" w:rsidRDefault="00061CFD" w:rsidP="00061CFD">
      <w:pPr>
        <w:rPr>
          <w:rFonts w:ascii="Aptos" w:hAnsi="Aptos"/>
          <w:b/>
          <w:bCs/>
          <w:sz w:val="18"/>
          <w:szCs w:val="18"/>
        </w:rPr>
      </w:pPr>
      <w:r w:rsidRPr="00061CFD">
        <w:rPr>
          <w:rFonts w:ascii="Aptos" w:hAnsi="Aptos"/>
          <w:b/>
          <w:bCs/>
          <w:sz w:val="18"/>
          <w:szCs w:val="18"/>
        </w:rPr>
        <w:t>2. Key Insights &amp; Recommendations</w:t>
      </w:r>
    </w:p>
    <w:p w14:paraId="66A0FC9A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Insight 1: Instagram leads in average engagement rate.</w:t>
      </w:r>
    </w:p>
    <w:p w14:paraId="490782A0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Instagram recorded the highest average recalculated engagement rate at approximately 15.85%, while LinkedIn recorded approximately 14.33%.</w:t>
      </w:r>
    </w:p>
    <w:p w14:paraId="402B166E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Recommendation: Test more Instagram content and adapt successful formats to other platforms based on audience preferences.</w:t>
      </w:r>
    </w:p>
    <w:p w14:paraId="50085FCA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Insight 2: Video content performs strongly.</w:t>
      </w:r>
    </w:p>
    <w:p w14:paraId="6C4F9C73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Video posts averaged approximately 1.235 million views and 160,000 engagements.</w:t>
      </w:r>
    </w:p>
    <w:p w14:paraId="4531E056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Recommendation: Prioritize video experiments across platforms and content categories, and compare results using consistent measurement periods.</w:t>
      </w:r>
    </w:p>
    <w:p w14:paraId="25782720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Insight 3: Sponsored posts have higher average views.</w:t>
      </w:r>
    </w:p>
    <w:p w14:paraId="0D81AEF9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Sponsored posts averaged approximately 974K views, compared with 835K for organic posts—around 17% higher.</w:t>
      </w:r>
    </w:p>
    <w:p w14:paraId="432250B6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Recommendation: Evaluate advertising spend, conversions, and campaign objectives before deciding whether sponsored content delivers better returns.</w:t>
      </w:r>
    </w:p>
    <w:p w14:paraId="167F302F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Insight 4: Platform performance varies by region.</w:t>
      </w:r>
    </w:p>
    <w:p w14:paraId="28683B4A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Instagram led average engagement in Brazil, Canada, Germany, India, and Japan. Facebook led in Australia and the UK, while TikTok led in the USA.</w:t>
      </w:r>
    </w:p>
    <w:p w14:paraId="41B752E9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Recommendation: Develop region-specific content strategies instead of applying the same platform strategy everywhere.</w:t>
      </w:r>
    </w:p>
    <w:p w14:paraId="30F483FF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Insight 5: Posting time may influence engagement.</w:t>
      </w:r>
    </w:p>
    <w:p w14:paraId="2F788ED3" w14:textId="77777777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Saturday recorded the highest average engagement at approximately 122K. Evening posts averaged around 118K, compared with 116K for morning posts.</w:t>
      </w:r>
    </w:p>
    <w:p w14:paraId="7063DFBA" w14:textId="53B9FE1E" w:rsidR="00061CFD" w:rsidRPr="00061CFD" w:rsidRDefault="00061CFD" w:rsidP="00061CFD">
      <w:p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Recommendation: Test Saturday and evening publishing slots against comparable posts before changing the content calendar.</w:t>
      </w:r>
    </w:p>
    <w:p w14:paraId="4CBD07A2" w14:textId="75203A27" w:rsidR="00061CFD" w:rsidRPr="00061CFD" w:rsidRDefault="00061CFD" w:rsidP="00061CFD">
      <w:pPr>
        <w:rPr>
          <w:rFonts w:ascii="Aptos" w:hAnsi="Aptos"/>
          <w:b/>
          <w:bCs/>
          <w:sz w:val="18"/>
          <w:szCs w:val="18"/>
        </w:rPr>
      </w:pPr>
      <w:r w:rsidRPr="00061CFD">
        <w:rPr>
          <w:rFonts w:ascii="Aptos" w:hAnsi="Aptos"/>
          <w:b/>
          <w:bCs/>
          <w:sz w:val="18"/>
          <w:szCs w:val="18"/>
        </w:rPr>
        <w:t>3. Data Limitations</w:t>
      </w:r>
    </w:p>
    <w:p w14:paraId="0ADABE47" w14:textId="77777777" w:rsidR="00061CFD" w:rsidRPr="00061CFD" w:rsidRDefault="00061CFD" w:rsidP="00061CFD">
      <w:pPr>
        <w:numPr>
          <w:ilvl w:val="0"/>
          <w:numId w:val="1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Clicks and click-through rate (CTR) are missing for 3,740 posts (66.8%). CTR comparisons should therefore be treated cautiously.</w:t>
      </w:r>
    </w:p>
    <w:p w14:paraId="04C256E7" w14:textId="77777777" w:rsidR="00061CFD" w:rsidRPr="00061CFD" w:rsidRDefault="00061CFD" w:rsidP="00061CFD">
      <w:pPr>
        <w:numPr>
          <w:ilvl w:val="0"/>
          <w:numId w:val="1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Observed relationships do not establish causation.</w:t>
      </w:r>
    </w:p>
    <w:p w14:paraId="2E8C9CBB" w14:textId="77777777" w:rsidR="00061CFD" w:rsidRPr="00061CFD" w:rsidRDefault="00061CFD" w:rsidP="00061CFD">
      <w:pPr>
        <w:numPr>
          <w:ilvl w:val="0"/>
          <w:numId w:val="1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May 2025 contains only 10 posts, so its results may not represent typical performance.</w:t>
      </w:r>
    </w:p>
    <w:p w14:paraId="63659057" w14:textId="77777777" w:rsidR="00061CFD" w:rsidRPr="00061CFD" w:rsidRDefault="00061CFD" w:rsidP="00061CFD">
      <w:pPr>
        <w:numPr>
          <w:ilvl w:val="0"/>
          <w:numId w:val="1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Missing values should not be treated as zero.</w:t>
      </w:r>
    </w:p>
    <w:p w14:paraId="4A5F54B6" w14:textId="77777777" w:rsidR="00061CFD" w:rsidRPr="00061CFD" w:rsidRDefault="00061CFD" w:rsidP="00061CFD">
      <w:pPr>
        <w:rPr>
          <w:rFonts w:ascii="Aptos" w:hAnsi="Aptos"/>
          <w:b/>
          <w:bCs/>
          <w:sz w:val="18"/>
          <w:szCs w:val="18"/>
        </w:rPr>
      </w:pPr>
      <w:r w:rsidRPr="00061CFD">
        <w:rPr>
          <w:rFonts w:ascii="Aptos" w:hAnsi="Aptos"/>
          <w:b/>
          <w:bCs/>
          <w:sz w:val="18"/>
          <w:szCs w:val="18"/>
        </w:rPr>
        <w:t>4. Next-Quarter Priorities</w:t>
      </w:r>
    </w:p>
    <w:p w14:paraId="4641B4AA" w14:textId="77777777" w:rsidR="00061CFD" w:rsidRPr="00061CFD" w:rsidRDefault="00061CFD" w:rsidP="00061CFD">
      <w:pPr>
        <w:numPr>
          <w:ilvl w:val="0"/>
          <w:numId w:val="2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Run measurable experiments with video and platform-specific content.</w:t>
      </w:r>
    </w:p>
    <w:p w14:paraId="61BCC2D6" w14:textId="77777777" w:rsidR="00061CFD" w:rsidRPr="00061CFD" w:rsidRDefault="00061CFD" w:rsidP="00061CFD">
      <w:pPr>
        <w:numPr>
          <w:ilvl w:val="0"/>
          <w:numId w:val="2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Evaluate sponsored campaigns using spend, conversions, and business objectives.</w:t>
      </w:r>
    </w:p>
    <w:p w14:paraId="218B66DB" w14:textId="77777777" w:rsidR="00061CFD" w:rsidRPr="00061CFD" w:rsidRDefault="00061CFD" w:rsidP="00061CFD">
      <w:pPr>
        <w:numPr>
          <w:ilvl w:val="0"/>
          <w:numId w:val="2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Improve click and CTR tracking consistency.</w:t>
      </w:r>
    </w:p>
    <w:p w14:paraId="7BF5B499" w14:textId="77777777" w:rsidR="00061CFD" w:rsidRPr="00061CFD" w:rsidRDefault="00061CFD" w:rsidP="00061CFD">
      <w:pPr>
        <w:numPr>
          <w:ilvl w:val="0"/>
          <w:numId w:val="2"/>
        </w:numPr>
        <w:rPr>
          <w:rFonts w:ascii="Aptos" w:hAnsi="Aptos"/>
          <w:sz w:val="18"/>
          <w:szCs w:val="18"/>
        </w:rPr>
      </w:pPr>
      <w:r w:rsidRPr="00061CFD">
        <w:rPr>
          <w:rFonts w:ascii="Aptos" w:hAnsi="Aptos"/>
          <w:sz w:val="18"/>
          <w:szCs w:val="18"/>
        </w:rPr>
        <w:t>Review performance monthly by platform, region, content category, and posting time.</w:t>
      </w:r>
    </w:p>
    <w:p w14:paraId="73258495" w14:textId="77777777" w:rsidR="002D499B" w:rsidRDefault="002D499B"/>
    <w:sectPr w:rsidR="002D499B" w:rsidSect="00061CFD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7257" w14:textId="77777777" w:rsidR="004B0ADC" w:rsidRDefault="004B0ADC" w:rsidP="00061CFD">
      <w:pPr>
        <w:spacing w:after="0" w:line="240" w:lineRule="auto"/>
      </w:pPr>
      <w:r>
        <w:separator/>
      </w:r>
    </w:p>
  </w:endnote>
  <w:endnote w:type="continuationSeparator" w:id="0">
    <w:p w14:paraId="4B14B5DF" w14:textId="77777777" w:rsidR="004B0ADC" w:rsidRDefault="004B0ADC" w:rsidP="0006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714F5" w14:textId="77777777" w:rsidR="00061CFD" w:rsidRDefault="00061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A2E8" w14:textId="77777777" w:rsidR="004B0ADC" w:rsidRDefault="004B0ADC" w:rsidP="00061CFD">
      <w:pPr>
        <w:spacing w:after="0" w:line="240" w:lineRule="auto"/>
      </w:pPr>
      <w:r>
        <w:separator/>
      </w:r>
    </w:p>
  </w:footnote>
  <w:footnote w:type="continuationSeparator" w:id="0">
    <w:p w14:paraId="18158C68" w14:textId="77777777" w:rsidR="004B0ADC" w:rsidRDefault="004B0ADC" w:rsidP="00061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37FE"/>
    <w:multiLevelType w:val="multilevel"/>
    <w:tmpl w:val="7B1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14FB5"/>
    <w:multiLevelType w:val="multilevel"/>
    <w:tmpl w:val="0C10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328187">
    <w:abstractNumId w:val="0"/>
  </w:num>
  <w:num w:numId="2" w16cid:durableId="82269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FD"/>
    <w:rsid w:val="00061CFD"/>
    <w:rsid w:val="002C6102"/>
    <w:rsid w:val="002D499B"/>
    <w:rsid w:val="004B0ADC"/>
    <w:rsid w:val="00A43530"/>
    <w:rsid w:val="00B4208B"/>
    <w:rsid w:val="00B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415F9"/>
  <w15:chartTrackingRefBased/>
  <w15:docId w15:val="{C7455698-BFD5-4D94-94A6-4813E13B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CFD"/>
  </w:style>
  <w:style w:type="paragraph" w:styleId="Footer">
    <w:name w:val="footer"/>
    <w:basedOn w:val="Normal"/>
    <w:link w:val="FooterChar"/>
    <w:uiPriority w:val="99"/>
    <w:unhideWhenUsed/>
    <w:rsid w:val="00061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367E-7E57-40EC-B319-9E540E3A3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nomula</dc:creator>
  <cp:keywords/>
  <dc:description/>
  <cp:lastModifiedBy>vishal nomula</cp:lastModifiedBy>
  <cp:revision>1</cp:revision>
  <dcterms:created xsi:type="dcterms:W3CDTF">2026-10-11T10:25:00Z</dcterms:created>
  <dcterms:modified xsi:type="dcterms:W3CDTF">2026-10-11T10:30:00Z</dcterms:modified>
</cp:coreProperties>
</file>