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67A31">
      <w:pPr>
        <w:keepNext w:val="0"/>
        <w:keepLines w:val="0"/>
        <w:widowControl w:val="0"/>
        <w:suppressLineNumbers w:val="0"/>
        <w:spacing w:before="0" w:beforeAutospacing="0" w:after="0" w:afterAutospacing="0" w:line="700" w:lineRule="exact"/>
        <w:ind w:left="0" w:right="0"/>
        <w:jc w:val="both"/>
        <w:rPr>
          <w:rFonts w:hint="eastAsia" w:ascii="黑体" w:hAnsi="宋体" w:eastAsia="黑体" w:cs="方正小标宋_GBK"/>
          <w:bCs/>
          <w:kern w:val="2"/>
          <w:sz w:val="32"/>
          <w:szCs w:val="32"/>
        </w:rPr>
      </w:pPr>
      <w:r>
        <w:rPr>
          <w:rFonts w:hint="eastAsia" w:ascii="黑体" w:hAnsi="宋体" w:eastAsia="黑体" w:cs="黑体"/>
          <w:bCs/>
          <w:kern w:val="2"/>
          <w:sz w:val="32"/>
          <w:szCs w:val="32"/>
          <w:lang w:val="en-US" w:eastAsia="zh-CN" w:bidi="ar"/>
        </w:rPr>
        <w:t>附件4</w:t>
      </w:r>
    </w:p>
    <w:p w14:paraId="5F5E91EA">
      <w:pPr>
        <w:keepNext w:val="0"/>
        <w:keepLines w:val="0"/>
        <w:widowControl w:val="0"/>
        <w:suppressLineNumbers w:val="0"/>
        <w:spacing w:before="0" w:beforeAutospacing="0" w:after="0" w:afterAutospacing="0" w:line="700" w:lineRule="exact"/>
        <w:ind w:left="0" w:right="0"/>
        <w:jc w:val="both"/>
        <w:rPr>
          <w:rFonts w:hint="eastAsia" w:ascii="黑体" w:hAnsi="宋体" w:eastAsia="黑体" w:cs="方正小标宋_GBK"/>
          <w:bCs/>
          <w:kern w:val="2"/>
          <w:sz w:val="32"/>
          <w:szCs w:val="32"/>
        </w:rPr>
      </w:pPr>
      <w:r>
        <w:rPr>
          <w:rFonts w:hint="eastAsia" w:ascii="黑体" w:hAnsi="宋体" w:eastAsia="黑体" w:cs="方正小标宋_GBK"/>
          <w:bCs/>
          <w:kern w:val="2"/>
          <w:sz w:val="32"/>
          <w:szCs w:val="32"/>
          <w:lang w:val="en-US" w:eastAsia="zh-CN" w:bidi="ar"/>
        </w:rPr>
        <w:t xml:space="preserve"> </w:t>
      </w:r>
    </w:p>
    <w:p w14:paraId="7C2B50C2">
      <w:pPr>
        <w:keepNext w:val="0"/>
        <w:keepLines w:val="0"/>
        <w:widowControl w:val="0"/>
        <w:suppressLineNumbers w:val="0"/>
        <w:spacing w:before="0" w:beforeAutospacing="0" w:after="0" w:afterAutospacing="0" w:line="700" w:lineRule="exact"/>
        <w:ind w:left="0" w:right="0"/>
        <w:jc w:val="center"/>
        <w:rPr>
          <w:rFonts w:hint="default" w:ascii="方正小标宋_GBK" w:hAnsi="方正小标宋_GBK" w:eastAsia="方正小标宋_GBK" w:cs="方正小标宋_GBK"/>
          <w:bCs/>
          <w:kern w:val="2"/>
          <w:sz w:val="44"/>
          <w:szCs w:val="44"/>
        </w:rPr>
      </w:pPr>
      <w:r>
        <w:rPr>
          <w:rFonts w:hint="default" w:ascii="方正小标宋_GBK" w:hAnsi="方正小标宋_GBK" w:eastAsia="方正小标宋_GBK" w:cs="方正小标宋_GBK"/>
          <w:bCs/>
          <w:kern w:val="2"/>
          <w:sz w:val="44"/>
          <w:szCs w:val="44"/>
          <w:lang w:val="en-US" w:eastAsia="zh-CN" w:bidi="ar"/>
        </w:rPr>
        <w:t>“意林杯”四川省第十二届管乐展示活动</w:t>
      </w:r>
    </w:p>
    <w:p w14:paraId="0306267B">
      <w:pPr>
        <w:keepNext w:val="0"/>
        <w:keepLines w:val="0"/>
        <w:widowControl w:val="0"/>
        <w:suppressLineNumbers w:val="0"/>
        <w:spacing w:before="0" w:beforeAutospacing="0" w:after="0" w:afterAutospacing="0" w:line="700" w:lineRule="exact"/>
        <w:ind w:left="0" w:right="0"/>
        <w:jc w:val="center"/>
        <w:rPr>
          <w:rFonts w:hint="default" w:ascii="方正小标宋_GBK" w:hAnsi="方正小标宋_GBK" w:eastAsia="方正小标宋_GBK" w:cs="方正小标宋_GBK"/>
          <w:bCs/>
          <w:kern w:val="2"/>
          <w:sz w:val="44"/>
          <w:szCs w:val="44"/>
        </w:rPr>
      </w:pPr>
      <w:bookmarkStart w:id="1" w:name="_GoBack"/>
      <w:r>
        <w:rPr>
          <w:rFonts w:hint="default" w:ascii="方正小标宋_GBK" w:hAnsi="方正小标宋_GBK" w:eastAsia="方正小标宋_GBK" w:cs="方正小标宋_GBK"/>
          <w:bCs/>
          <w:kern w:val="2"/>
          <w:sz w:val="44"/>
          <w:szCs w:val="44"/>
          <w:lang w:val="en-US" w:eastAsia="zh-CN" w:bidi="ar"/>
        </w:rPr>
        <w:t>账号申请表</w:t>
      </w:r>
    </w:p>
    <w:bookmarkEnd w:id="1"/>
    <w:tbl>
      <w:tblPr>
        <w:tblStyle w:val="2"/>
        <w:tblW w:w="5000" w:type="pct"/>
        <w:tblInd w:w="13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3443"/>
        <w:gridCol w:w="1680"/>
        <w:gridCol w:w="1979"/>
      </w:tblGrid>
      <w:tr w14:paraId="56D81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5999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仿宋_GB2312" w:hAnsi="Calibri" w:eastAsia="仿宋_GB2312" w:cs="仿宋_GB2312"/>
                <w:bCs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学校名称（全称）</w:t>
            </w:r>
          </w:p>
        </w:tc>
        <w:tc>
          <w:tcPr>
            <w:tcW w:w="34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3FF2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1C4F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仿宋_GB2312" w:hAnsi="Calibri" w:eastAsia="仿宋_GB2312" w:cs="仿宋_GB2312"/>
                <w:bCs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学校地址</w:t>
            </w:r>
          </w:p>
        </w:tc>
        <w:tc>
          <w:tcPr>
            <w:tcW w:w="19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A5BB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</w:p>
        </w:tc>
      </w:tr>
      <w:tr w14:paraId="2F4B8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0" w:hRule="atLeast"/>
        </w:trPr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B53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仿宋_GB2312" w:hAnsi="Calibri" w:eastAsia="仿宋_GB2312" w:cs="仿宋_GB2312"/>
                <w:bCs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学校类型（中小学填写）</w:t>
            </w:r>
          </w:p>
        </w:tc>
        <w:tc>
          <w:tcPr>
            <w:tcW w:w="34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ABF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仿宋_GB2312" w:hAnsi="Calibri" w:eastAsia="仿宋_GB2312" w:cs="仿宋_GB2312"/>
                <w:bCs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（例如：九年一贯制学校，完全中学，普通高中等）</w:t>
            </w:r>
          </w:p>
        </w:tc>
        <w:tc>
          <w:tcPr>
            <w:tcW w:w="16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E2DE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仿宋_GB2312" w:hAnsi="Calibri" w:eastAsia="仿宋_GB2312" w:cs="仿宋_GB2312"/>
                <w:bCs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办学层次（高校填写）</w:t>
            </w:r>
          </w:p>
        </w:tc>
        <w:tc>
          <w:tcPr>
            <w:tcW w:w="19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9282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仿宋_GB2312" w:hAnsi="Calibri" w:eastAsia="仿宋_GB2312" w:cs="仿宋_GB2312"/>
                <w:bCs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（高校请填写本科或高职）</w:t>
            </w:r>
          </w:p>
        </w:tc>
      </w:tr>
      <w:tr w14:paraId="3448B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0" w:hRule="atLeast"/>
        </w:trPr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DB72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仿宋_GB2312" w:hAnsi="Calibri" w:eastAsia="仿宋_GB2312" w:cs="仿宋_GB2312"/>
                <w:bCs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上级主管部门</w:t>
            </w:r>
          </w:p>
        </w:tc>
        <w:tc>
          <w:tcPr>
            <w:tcW w:w="34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83F5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F2F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仿宋_GB2312" w:hAnsi="Calibri" w:eastAsia="仿宋_GB2312" w:cs="仿宋_GB2312"/>
                <w:bCs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所属市州</w:t>
            </w:r>
          </w:p>
        </w:tc>
        <w:tc>
          <w:tcPr>
            <w:tcW w:w="19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883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</w:p>
        </w:tc>
      </w:tr>
      <w:tr w14:paraId="43649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0" w:hRule="atLeast"/>
        </w:trPr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28C8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仿宋_GB2312" w:hAnsi="Calibri" w:eastAsia="仿宋_GB2312" w:cs="仿宋_GB2312"/>
                <w:bCs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联系人</w:t>
            </w:r>
          </w:p>
        </w:tc>
        <w:tc>
          <w:tcPr>
            <w:tcW w:w="34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6F1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DB3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仿宋_GB2312" w:hAnsi="Calibri" w:eastAsia="仿宋_GB2312" w:cs="仿宋_GB2312"/>
                <w:bCs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联系电话</w:t>
            </w:r>
          </w:p>
        </w:tc>
        <w:tc>
          <w:tcPr>
            <w:tcW w:w="19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B26C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</w:p>
        </w:tc>
      </w:tr>
      <w:tr w14:paraId="3F180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06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110158C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</w:p>
          <w:p w14:paraId="7DA3E9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left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仿宋_GB2312" w:hAnsi="Calibri" w:eastAsia="仿宋_GB2312" w:cs="仿宋_GB2312"/>
                <w:bCs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>本校申请参加“意林杯”四川省第十二届管乐展示活动。</w:t>
            </w:r>
          </w:p>
          <w:p w14:paraId="64AEAB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</w:p>
          <w:p w14:paraId="5D0F03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500" w:lineRule="exact"/>
              <w:ind w:left="0" w:right="0"/>
              <w:jc w:val="right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仿宋_GB2312" w:hAnsi="Calibri" w:eastAsia="仿宋_GB2312" w:cs="仿宋_GB2312"/>
                <w:bCs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单位（加盖公章）：              </w:t>
            </w:r>
          </w:p>
          <w:p w14:paraId="57D8D9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500" w:lineRule="exact"/>
              <w:ind w:left="0" w:right="0"/>
              <w:jc w:val="right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仿宋_GB2312" w:hAnsi="Calibri" w:eastAsia="仿宋_GB2312" w:cs="仿宋_GB2312"/>
                <w:bCs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年  </w:t>
            </w:r>
            <w:bookmarkStart w:id="0" w:name="FunCunProofread43634"/>
            <w:r>
              <w:rPr>
                <w:rFonts w:hint="eastAsia" w:ascii="仿宋_GB2312" w:hAnsi="Calibri" w:eastAsia="仿宋_GB2312" w:cs="仿宋_GB2312"/>
                <w:bCs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  月</w:t>
            </w:r>
            <w:bookmarkEnd w:id="0"/>
            <w:r>
              <w:rPr>
                <w:rFonts w:hint="eastAsia" w:ascii="仿宋_GB2312" w:hAnsi="Calibri" w:eastAsia="仿宋_GB2312" w:cs="仿宋_GB2312"/>
                <w:bCs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    日   </w:t>
            </w:r>
          </w:p>
          <w:p w14:paraId="620233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1" w:lineRule="exact"/>
              <w:ind w:left="0" w:right="0"/>
              <w:jc w:val="center"/>
              <w:rPr>
                <w:rFonts w:hint="eastAsia" w:ascii="仿宋_GB2312" w:eastAsia="仿宋_GB2312" w:cs="仿宋_GB2312"/>
                <w:bCs/>
                <w:kern w:val="2"/>
                <w:sz w:val="21"/>
                <w:szCs w:val="21"/>
                <w:bdr w:val="none" w:color="auto" w:sz="0" w:space="0"/>
              </w:rPr>
            </w:pPr>
          </w:p>
        </w:tc>
      </w:tr>
    </w:tbl>
    <w:p w14:paraId="50DDC3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BB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2026-09-28T07:55:27Z</dcterms:created>
  <dc:creator>HP</dc:creator>
  <cp:lastModifiedBy>WPS_1661397513</cp:lastModifiedBy>
  <dcterms:modified xsi:type="dcterms:W3CDTF">2026-09-28T07:55:55Z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eyJoZGlkIjoiNGQ0OTIyNzYwNTg1NzUzZDNkNzJkMTU2MmNjZDJlNTIiLCJ1c2VySWQiOiIxNDAzMjk5NjE0In0=</vt:lpwstr>
  </property>
  <property fmtid="{D5CDD505-2E9C-101B-9397-08002B2CF9AE}" pid="4" name="ICV">
    <vt:lpwstr>45A5ED45B0D34A0184E677C794F33895_12</vt:lpwstr>
  </property>
</Properties>
</file>