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6F0FB">
      <w:pPr>
        <w:pStyle w:val="164"/>
      </w:pPr>
      <w:bookmarkStart w:id="0" w:name="_GoBack"/>
      <w:bookmarkEnd w:id="0"/>
      <w:r>
        <w:t>DATABASE DESIGN</w:t>
      </w:r>
    </w:p>
    <w:p w14:paraId="6DB76E50">
      <w:pPr>
        <w:pStyle w:val="31"/>
      </w:pPr>
      <w:r>
        <w:t>美容院店铺管理系统 数据库设计</w:t>
      </w:r>
    </w:p>
    <w:p w14:paraId="6B1A6A59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27239182"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ADD9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29E6AF6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6FA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AD02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8520F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57304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B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4D516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17B6F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B99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89572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5F5D5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20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73B0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811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7DA38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FBB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C45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6E34E48D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5F289FE9">
      <w:r>
        <w:br w:type="page"/>
      </w:r>
    </w:p>
    <w:p w14:paraId="5AA49B64">
      <w:pPr>
        <w:pStyle w:val="3"/>
      </w:pPr>
      <w:r>
        <w:t>1. 数据库决策</w:t>
      </w:r>
    </w:p>
    <w:p w14:paraId="2329AE2E">
      <w:r>
        <w:rPr>
          <w:rFonts w:ascii="微软雅黑" w:hAnsi="微软雅黑" w:eastAsia="微软雅黑"/>
          <w:b w:val="0"/>
          <w:color w:val="243230"/>
          <w:sz w:val="20"/>
        </w:rPr>
        <w:t>现有 `face_salon` 与 backend-next 的 Flyway 迁移是唯一物理基线。V1.0 中约 110 张表视为目标领域目录，而非可直接执行的物理脚本。升级采用 Expand → Migrate → Contract，不改名、不删列、不重建生产库。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8954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741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E3B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约束</w:t>
            </w:r>
          </w:p>
        </w:tc>
      </w:tr>
      <w:tr w14:paraId="7D052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2C4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唯一写入口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6F0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业务表只由所属领域应用服务写入；跨域通过应用服务或 outbox 事件</w:t>
            </w:r>
          </w:p>
        </w:tc>
      </w:tr>
      <w:tr w14:paraId="6747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C9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租户隔离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604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业务表必须携带 tenant_id；门店业务携带 shop_id；唯一键包含租户/门店范围</w:t>
            </w:r>
          </w:p>
        </w:tc>
      </w:tr>
      <w:tr w14:paraId="5B9D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504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不可变流水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C1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库存、资金、套餐、积分、提成使用追加流水；冲正而非覆盖</w:t>
            </w:r>
          </w:p>
        </w:tc>
      </w:tr>
      <w:tr w14:paraId="65D6C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60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强一致事务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A3D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单聚合内使用 MySQL 事务、外键、唯一键、检查约束和行锁/乐观锁</w:t>
            </w:r>
          </w:p>
        </w:tc>
      </w:tr>
      <w:tr w14:paraId="5455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5A9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迁移治理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0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仅 Flyway 向前迁移；脚本命名、索引、兼容、回滚和核对必须完整</w:t>
            </w:r>
          </w:p>
        </w:tc>
      </w:tr>
    </w:tbl>
    <w:p w14:paraId="0FE9C0C9">
      <w:pPr>
        <w:pStyle w:val="3"/>
      </w:pPr>
      <w:r>
        <w:t>2. 当前物理基线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AE9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0A44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领域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226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现有主表（复用）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E217F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当前能力</w:t>
            </w:r>
          </w:p>
        </w:tc>
      </w:tr>
      <w:tr w14:paraId="1852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B68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组织权限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BDA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tenant, region, shop, account, token, role_definition, permission_definition, account_shop_role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CC6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租户、区域、门店与角色授权</w:t>
            </w:r>
          </w:p>
        </w:tc>
      </w:tr>
      <w:tr w14:paraId="617E9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E9C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E7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member, member_shop_profile, member_account, member_account_ledger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67D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会员身份、门店画像、账户与流水基础</w:t>
            </w:r>
          </w:p>
        </w:tc>
      </w:tr>
      <w:tr w14:paraId="33B2F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4E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人员项目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3F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staff, staff_shop_assignment, service_category, service_item, staff_service, staff_schedule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B10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技师、任职、项目、技能、排班</w:t>
            </w:r>
          </w:p>
        </w:tc>
      </w:tr>
      <w:tr w14:paraId="65D6A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5D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预约护理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91E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appointment, appointment_item, appointment_status_history, service_record, service_record_item, service_record_consumption, care_record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69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预约状态、护理和耗材记录</w:t>
            </w:r>
          </w:p>
        </w:tc>
      </w:tr>
      <w:tr w14:paraId="2D15D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C4F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交易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8BD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sales_order, sales_order_item, payment_transaction, refund_transaction, idempotency_record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31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订单、支付、退款与幂等基础</w:t>
            </w:r>
          </w:p>
        </w:tc>
      </w:tr>
      <w:tr w14:paraId="70D2C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993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7FE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product, stock_location, stock_balance, inventory_movement, inventory_transfer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6FB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库存地点、余额、流水和调拨</w:t>
            </w:r>
          </w:p>
        </w:tc>
      </w:tr>
      <w:tr w14:paraId="15EE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B13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审计体验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EEA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audit_log, review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039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审计与评价基础</w:t>
            </w:r>
          </w:p>
        </w:tc>
      </w:tr>
    </w:tbl>
    <w:p w14:paraId="0ADDC93F">
      <w:pPr>
        <w:pStyle w:val="3"/>
      </w:pPr>
      <w:r>
        <w:t>3. 术语与表映射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128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31037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业务术语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8B1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物理表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C7E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21B5A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56C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客户/会员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E94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member + member_shop_profile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187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保留现有，禁止新建重复 customer 主表</w:t>
            </w:r>
          </w:p>
        </w:tc>
      </w:tr>
      <w:tr w14:paraId="181A4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742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员工/技师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D0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staff + staff_shop_assignment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6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保留现有；账号与人员分离</w:t>
            </w:r>
          </w:p>
        </w:tc>
      </w:tr>
      <w:tr w14:paraId="43379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DD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服务项目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BF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service_item + appointment_item/service_record_item 快照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A53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主数据可变，业务快照不可变</w:t>
            </w:r>
          </w:p>
        </w:tc>
      </w:tr>
      <w:tr w14:paraId="3411B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31F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C38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service_record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DA6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复用，不额外创建 service_order</w:t>
            </w:r>
          </w:p>
        </w:tc>
      </w:tr>
      <w:tr w14:paraId="31FB9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F38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销售订单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70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sales_order + sales_order_item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411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复用，后续扩展订单类型</w:t>
            </w:r>
          </w:p>
        </w:tc>
      </w:tr>
      <w:tr w14:paraId="323CA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E81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支付/退款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16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payment_transaction + refund_transaction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E3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复用，补充通道与对账字段时向前扩展</w:t>
            </w:r>
          </w:p>
        </w:tc>
      </w:tr>
      <w:tr w14:paraId="0A19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29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库存台账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034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stock_balance + inventory_movement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C9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余额由流水事务维护</w:t>
            </w:r>
          </w:p>
        </w:tc>
      </w:tr>
    </w:tbl>
    <w:p w14:paraId="1DF45B80">
      <w:pPr>
        <w:pStyle w:val="3"/>
      </w:pPr>
      <w:r>
        <w:t>4. 分阶段表目录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DD9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0DA9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07450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新增/扩展表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B9BF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52D89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7B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AB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data_access_log, outbox_event（受控新增）；现有授权与幂等表补索引/约束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5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权限、敏感访问与可靠事件基础</w:t>
            </w:r>
          </w:p>
        </w:tc>
      </w:tr>
      <w:tr w14:paraId="42476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5B1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3A5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service_resource, resource_booking, staff_skill_version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126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房间、设备与技能版本</w:t>
            </w:r>
          </w:p>
        </w:tc>
      </w:tr>
      <w:tr w14:paraId="2BB0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7FC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55F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customer_confirmation, service_record_correction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E0D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确认与完成后更正，不覆盖原记录</w:t>
            </w:r>
          </w:p>
        </w:tc>
      </w:tr>
      <w:tr w14:paraId="51A66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7F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E90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package_product, package_instance, package_ledger, purchase_order, stock_batch, reconciliation_batch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932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套餐、采购批次和对账</w:t>
            </w:r>
          </w:p>
        </w:tc>
      </w:tr>
      <w:tr w14:paraId="0F84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4CB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A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commission_rule_version, commission_entry, after_sale_case, approval_instance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4B4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提成、售后和审批</w:t>
            </w:r>
          </w:p>
        </w:tc>
      </w:tr>
      <w:tr w14:paraId="6DFF2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7A5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3EF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report_snapshot, marketing_campaign, training_record, integration_client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356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运营、培训与开放平台</w:t>
            </w:r>
          </w:p>
        </w:tc>
      </w:tr>
    </w:tbl>
    <w:p w14:paraId="6CA0CAE1">
      <w:pPr>
        <w:pStyle w:val="3"/>
      </w:pPr>
      <w:r>
        <w:t>5. M1 受控新增结构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642DB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D2921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2E25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关键字段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A1D0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索引/约束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EAAD8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回滚策略</w:t>
            </w:r>
          </w:p>
        </w:tc>
      </w:tr>
      <w:tr w14:paraId="542E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7E0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data_access_log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CBD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shop_id, account_id, resource_type, resource_id, action, request_id, created_at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D55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idx tenant+account+created；idx tenant+resource；不存敏感正文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E2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应用停写后保留表；归档后可在维护窗口删除</w:t>
            </w:r>
          </w:p>
        </w:tc>
      </w:tr>
      <w:tr w14:paraId="6D5B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FF3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outbox_event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409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aggregate_type, aggregate_id, event_type, payload, status, available_at, published_at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A26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uk event_id；idx status+available；payload 不含秘密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0C3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停用发布器并保留未发布事件，禁止直接删除</w:t>
            </w:r>
          </w:p>
        </w:tc>
      </w:tr>
    </w:tbl>
    <w:p w14:paraId="308211C4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说明：M1 脚本只做可兼容扩展。若代码尚未消费某表，不应将其标记为业务已完成；上线前必须在预生产执行 Flyway migrate 与 validate。</w:t>
      </w:r>
    </w:p>
    <w:p w14:paraId="07BCC678">
      <w:pPr>
        <w:pStyle w:val="3"/>
      </w:pPr>
      <w:r>
        <w:t>6. 关键约束与索引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F8DA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AF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6B11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约束/索引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124F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原因</w:t>
            </w:r>
          </w:p>
        </w:tc>
      </w:tr>
      <w:tr w14:paraId="4192E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CA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881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有效授权查询索引 account_id + tenant_id + status + effective_from/effective_to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70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权限校验高频，避免全表扫描</w:t>
            </w:r>
          </w:p>
        </w:tc>
      </w:tr>
      <w:tr w14:paraId="06EB3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087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2CC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shop_id + staff_id + start_at + end_at + status；version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D9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预约查询、冲突与乐观锁</w:t>
            </w:r>
          </w:p>
        </w:tc>
      </w:tr>
      <w:tr w14:paraId="1FD8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277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appointment_status_history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B3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+ created_at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427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状态审计按时间回放</w:t>
            </w:r>
          </w:p>
        </w:tc>
      </w:tr>
      <w:tr w14:paraId="28DBC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5D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902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唯一；version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30C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一个预约只有一个有效服务记录</w:t>
            </w:r>
          </w:p>
        </w:tc>
      </w:tr>
      <w:tr w14:paraId="3B21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34B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stock_balance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586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location_id + product_id 唯一；quantity &gt;= 0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26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余额唯一且禁止负库存</w:t>
            </w:r>
          </w:p>
        </w:tc>
      </w:tr>
      <w:tr w14:paraId="01AF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A0C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inventory_movement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94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source_type + source_id + product_id 唯一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C74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重复业务不重复扣减</w:t>
            </w:r>
          </w:p>
        </w:tc>
      </w:tr>
      <w:tr w14:paraId="7300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A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idempotency_record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A8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idempotency_key 唯一；request_hash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A31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同键同请求复用，不同请求冲突</w:t>
            </w:r>
          </w:p>
        </w:tc>
      </w:tr>
      <w:tr w14:paraId="56D9A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EDA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payment/refund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613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external_no 唯一；订单/原支付外键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CF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防重复入账与支持冲正</w:t>
            </w:r>
          </w:p>
        </w:tc>
      </w:tr>
    </w:tbl>
    <w:p w14:paraId="014E7A4B">
      <w:pPr>
        <w:pStyle w:val="3"/>
      </w:pPr>
      <w:r>
        <w:t>7. 事务边界与模块边界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47E2E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F48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用例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3C43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事务内动作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F8EE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禁止行为</w:t>
            </w:r>
          </w:p>
        </w:tc>
      </w:tr>
      <w:tr w14:paraId="3216B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2CA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护理完成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E0B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锁预约/记录；写护理事实；扣库存；写流水；更新状态；写审计/outbox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A7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预约模块直接写库存私有表</w:t>
            </w:r>
          </w:p>
        </w:tc>
      </w:tr>
      <w:tr w14:paraId="43966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379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订单收款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9DD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幂等占位；写支付；更新订单；写账户流水；审计/outbox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46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覆盖旧支付记录或把退款写成负支付</w:t>
            </w:r>
          </w:p>
        </w:tc>
      </w:tr>
      <w:tr w14:paraId="3437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DD2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套餐核销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E10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锁套餐余额；写核销流水；关联服务记录；更新余额快照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AA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直接减余额而不写流水</w:t>
            </w:r>
          </w:p>
        </w:tc>
      </w:tr>
      <w:tr w14:paraId="77532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8A6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81E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锁原支付；校验可退额；写退款；冲正资产/积分/提成；审计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2C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修改原支付金额</w:t>
            </w:r>
          </w:p>
        </w:tc>
      </w:tr>
    </w:tbl>
    <w:p w14:paraId="03243B47">
      <w:pPr>
        <w:pStyle w:val="3"/>
      </w:pPr>
      <w:r>
        <w:t>8. 连接与运行标准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63FDC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012C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C588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B6CF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失败处理</w:t>
            </w:r>
          </w:p>
        </w:tc>
      </w:tr>
      <w:tr w14:paraId="67CC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2E1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JDBC URL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F20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8；utf8mb4；serverTimezone=Asia/Shanghai；生产启用 TLS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45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启动失败，不降级到其他库</w:t>
            </w:r>
          </w:p>
        </w:tc>
      </w:tr>
      <w:tr w14:paraId="167B5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5CA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86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应用账号最小权限；凭据只从环境变量/密钥服务读取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158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缺失 DB_PASSWORD 立即失败</w:t>
            </w:r>
          </w:p>
        </w:tc>
      </w:tr>
      <w:tr w14:paraId="22F3F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5F1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连接池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C33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connection-timeout 5s；池大小按实例容量设置；启用校验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86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健康检查 DOWN，阻止流量</w:t>
            </w:r>
          </w:p>
        </w:tc>
      </w:tr>
      <w:tr w14:paraId="114A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FFF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BE2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baseline=0；validate naming；按序 migrate；禁止 out-of-order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C85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迁移失败停止启动</w:t>
            </w:r>
          </w:p>
        </w:tc>
      </w:tr>
      <w:tr w14:paraId="01BD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E71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C9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Actuator db + readiness；预发布执行 SELECT VERSION/current database/required tables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BC5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不切流，保留旧版本</w:t>
            </w:r>
          </w:p>
        </w:tc>
      </w:tr>
      <w:tr w14:paraId="4CD6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BB5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时区/字符集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B2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数据库、JDBC、应用统一；连接后核对 @@session.time_zone 与字符集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302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发现不一致先修配置，不写业务数据</w:t>
            </w:r>
          </w:p>
        </w:tc>
      </w:tr>
    </w:tbl>
    <w:p w14:paraId="43D92B14">
      <w:pPr>
        <w:pStyle w:val="3"/>
      </w:pPr>
      <w:r>
        <w:t>9. 迁移、兼容与回滚</w:t>
      </w:r>
    </w:p>
    <w:p w14:paraId="69CA873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备份 schema、Flyway 历史和关键表行数/金额/库存汇总，记录恢复点。</w:t>
      </w:r>
    </w:p>
    <w:p w14:paraId="0EC390B7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在影子库执行全部迁移，运行索引检查、外键检查、字符集与时区检查。</w:t>
      </w:r>
    </w:p>
    <w:p w14:paraId="61D4541D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生产先部署只读兼容代码，再执行 Expand 脚本；旧版本必须忽略新增表/列。</w:t>
      </w:r>
    </w:p>
    <w:p w14:paraId="457E5F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执行数据回填时按主键分批、可重入、记录水位；校验后再开启新写路径。</w:t>
      </w:r>
    </w:p>
    <w:p w14:paraId="2D6061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切流后持续核对预约、库存、订单、支付和审计；异常时回退应用并停用新写入口。</w:t>
      </w:r>
    </w:p>
    <w:p w14:paraId="3C42462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Contract（删除旧列/旧表）只能在至少一个稳定发布周期后单独审批执行。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CCB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9C910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834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示例验证</w:t>
            </w:r>
          </w:p>
        </w:tc>
      </w:tr>
      <w:tr w14:paraId="62461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D3D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连接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353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SELECT VERSION(), DATABASE(), @@session.time_zone</w:t>
            </w:r>
          </w:p>
        </w:tc>
      </w:tr>
      <w:tr w14:paraId="2C1A8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D84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303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flyway_schema_history 全部 success=1，checksum 无漂移</w:t>
            </w:r>
          </w:p>
        </w:tc>
      </w:tr>
      <w:tr w14:paraId="56959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B33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结构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5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required tables 存在；索引与外键名称符合脚本</w:t>
            </w:r>
          </w:p>
        </w:tc>
      </w:tr>
      <w:tr w14:paraId="1D562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C3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770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迁移前后核心表行数、订单金额、库存数量不减少</w:t>
            </w:r>
          </w:p>
        </w:tc>
      </w:tr>
      <w:tr w14:paraId="5C566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9E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权限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73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跨租户/跨门店查询返回 403/404，且无数据泄露</w:t>
            </w:r>
          </w:p>
        </w:tc>
      </w:tr>
    </w:tbl>
    <w:p w14:paraId="7F650161">
      <w:pPr>
        <w:pStyle w:val="3"/>
      </w:pPr>
      <w:r>
        <w:t>10. 敏感数据与审计</w:t>
      </w:r>
    </w:p>
    <w:p w14:paraId="5FA840B2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手机号、证件、健康信息、支付凭据不进入普通应用日志、outbox payload 或错误堆栈。</w:t>
      </w:r>
    </w:p>
    <w:p w14:paraId="683F4AD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数据导出、健康档案查看、权限变更、退款审批写入访问/操作审计；日志只记录必要标识。</w:t>
      </w:r>
    </w:p>
    <w:p w14:paraId="256CC6F5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生产备份加密并验证恢复；测试库只使用虚构或不可逆脱敏数据。</w:t>
      </w:r>
    </w:p>
    <w:p w14:paraId="2E272864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0E43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C927C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8080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5868D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96B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EAE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7CD4A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5E7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0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64EB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F24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369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6ADC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0A3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C7B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4999B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947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15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1FF30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DCA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12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0253D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79B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FAA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3ED03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B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34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5B33BD9B">
      <w:r>
        <w:br w:type="page"/>
      </w:r>
    </w:p>
    <w:p w14:paraId="4160DCCD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9E70A32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文档角色：数据库设计　　基线日期：2026-07-30　　状态：已验收</w:t>
      </w:r>
    </w:p>
    <w:p w14:paraId="15C45CC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受控迁移范围</w:t>
      </w:r>
    </w:p>
    <w:p w14:paraId="1A77E89D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纳入 M4 全部迁移，并以 V2026073002__m4_payment_adapter_reconciliation.sql 作为当前最新版本。迁移采用向前兼容方式：先新增表、字段、索引和约束，再由应用服务启用新流程。</w:t>
      </w:r>
    </w:p>
    <w:p w14:paraId="2E9453C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套餐账户与核销：账户、余额/次数、核销流水、撤销记录、版本字段与幂等键。</w:t>
      </w:r>
    </w:p>
    <w:p w14:paraId="4916198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退款与冲正：退款主单、审批/执行轨迹、资产恢复记录、外部退款引用和审计字段。</w:t>
      </w:r>
    </w:p>
    <w:p w14:paraId="2918CA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采购与批次：采购单、明细、收货批次、库存批次和防超收约束。</w:t>
      </w:r>
    </w:p>
    <w:p w14:paraId="537380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支付与对账：渠道流水、回调防重放记录、对账批次、对账明细、差异处理与结案信息。</w:t>
      </w:r>
    </w:p>
    <w:p w14:paraId="6D3327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B87E18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关键约束与索引</w:t>
      </w:r>
    </w:p>
    <w:p w14:paraId="08A8A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租户范围内的业务号、渠道交易号、回调重放键和幂等键使用唯一约束，避免重复落账。</w:t>
      </w:r>
    </w:p>
    <w:p w14:paraId="1FA21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对预约资源冲突、套餐余额、收货数量、库存可用量和退款状态使用事务内校验与行级并发控制。</w:t>
      </w:r>
    </w:p>
    <w:p w14:paraId="13F3C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支付交易按 tenant_id、store_id、status、occurred_at 建立查询索引；对账明细按 batch_id、match_status 建立复合索引。</w:t>
      </w:r>
    </w:p>
    <w:p w14:paraId="6152A42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历史业务表不删除、不改写既有主键；新增关系使用显式外键或应用边界内的一致性约束。</w:t>
      </w:r>
    </w:p>
    <w:p w14:paraId="55A883F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41CD782A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模块边界与数据协作</w:t>
      </w:r>
    </w:p>
    <w:p w14:paraId="79AB72F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支付模块不得直接修改套餐、余额和库存私有表；经退款/资产应用服务或领域事件完成冲正。</w:t>
      </w:r>
    </w:p>
    <w:p w14:paraId="1557D1C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对账模块只读取标准化支付流水并写入自身批次和明细，不直接“修正”原始交易。</w:t>
      </w:r>
    </w:p>
    <w:p w14:paraId="3DC162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采购收货通过库存应用服务生成批次，禁止采购模块绕过库存规则直接增量。</w:t>
      </w:r>
    </w:p>
    <w:p w14:paraId="2AF5A5B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所有跨模块动作保留 correlation_id、actor、tenant、store 和业务原因。</w:t>
      </w:r>
    </w:p>
    <w:p w14:paraId="6CAA695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030D3F0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兼容、回滚与恢复</w:t>
      </w:r>
    </w:p>
    <w:p w14:paraId="243ACD9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兼容期保留旧字段读取能力，新写入只走 V3 应用服务；不允许双写无校验。</w:t>
      </w:r>
    </w:p>
    <w:p w14:paraId="3678A94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回滚顺序：停用新入口、回滚应用版本、保留新增表和审计数据；不得在未备份时直接 DROP。</w:t>
      </w:r>
    </w:p>
    <w:p w14:paraId="120E420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结构回退脚本只在确认无新业务数据后执行；有数据时采用逻辑停用和后续补偿迁移。</w:t>
      </w:r>
    </w:p>
    <w:p w14:paraId="11296D5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备份恢复演练：73 张表恢复一致，最新迁移为 2026073002，服务健康检查通过。</w:t>
      </w:r>
    </w:p>
    <w:p w14:paraId="399DF16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06C3F7AF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513E677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1033131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激励、售后与通知闭环</w:t>
      </w:r>
    </w:p>
    <w:p>
      <w:pPr>
        <w:spacing w:after="200"/>
      </w:pPr>
      <w:r>
        <w:rPr>
          <w:b/>
          <w:color w:val="B44F69"/>
        </w:rPr>
        <w:t>文档角色：数据库设计　　基线日期：2026-07-30　　状态：M5 已验收</w:t>
      </w:r>
    </w:p>
    <w:p>
      <w:pPr>
        <w:pStyle w:val="165"/>
        <w:keepLines/>
      </w:pPr>
      <w:r>
        <w:t>本增补把 M5 已落地的提成、结算、售后、审批和站内通知结构纳入商业基线。最新 Flyway 版本为 2026073007；所有新增结构均采用 expand-only，历史业务表和主键不改写。</w:t>
      </w:r>
    </w:p>
    <w:p>
      <w:pPr>
        <w:pStyle w:val="4"/>
      </w:pPr>
      <w:r>
        <w:t>1. 受控迁移清单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迁移</w:t>
            </w:r>
          </w:p>
        </w:tc>
        <w:tc>
          <w:tcPr>
            <w:tcW w:type="dxa" w:w="21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7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新增/扩展结构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2026073003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提成规则版本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commission_rule_version、commission_rule_scope、commission_source_snapshot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2026073004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提成流水生命周期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commission_entry、commission_entry_history、commission_event_projection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2026073005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提成结算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commission_settlement_batch、commission_settlement_item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2026073006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售后与通用审批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after_sale_case、after_sale_case_log、approval_instance、approval_step、commission_adjustment_request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2026073007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站内通知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notification_projection_checkpoint、notification_message</w:t>
            </w:r>
          </w:p>
        </w:tc>
      </w:tr>
    </w:tbl>
    <w:p>
      <w:pPr>
        <w:pStyle w:val="4"/>
      </w:pPr>
      <w:r>
        <w:t>2. 强制约束与索引</w:t>
      </w:r>
    </w:p>
    <w:p>
      <w:pPr>
        <w:pStyle w:val="14"/>
      </w:pPr>
      <w:r>
        <w:t>规则发布后不可原地修改；租户、规则编码和版本号唯一，作用域与有效期冲突由应用服务和锁共同拒绝。</w:t>
      </w:r>
    </w:p>
    <w:p>
      <w:pPr>
        <w:pStyle w:val="14"/>
      </w:pPr>
      <w:r>
        <w:t>提成原始入账、退款冲正、审批调整和结算均采用追加式流水；不得修改历史金额或当前规则重算历史业务。</w:t>
      </w:r>
    </w:p>
    <w:p>
      <w:pPr>
        <w:pStyle w:val="14"/>
      </w:pPr>
      <w:r>
        <w:t>结算批次只纳入未冻结、未冲正且未进入其他有效批次的流水；确认、支付和关闭受职责分离与终态约束。</w:t>
      </w:r>
    </w:p>
    <w:p>
      <w:pPr>
        <w:pStyle w:val="14"/>
      </w:pPr>
      <w:r>
        <w:t>售后状态变化、重开和退款关联写入追加日志；审批申请人不能决定本人申请，决定记录不可覆盖。</w:t>
      </w:r>
    </w:p>
    <w:p>
      <w:pPr>
        <w:pStyle w:val="14"/>
      </w:pPr>
      <w:r>
        <w:t>通知按 tenant_id、event_id、recipient_account_id、channel 唯一；SELF 查询索引和已读水位线避免跨账号泄露及吞掉并发新消息。</w:t>
      </w:r>
    </w:p>
    <w:p>
      <w:pPr>
        <w:pStyle w:val="4"/>
      </w:pPr>
      <w:r>
        <w:t>3. 模块、事务与敏感数据边界</w:t>
      </w:r>
    </w:p>
    <w:p>
      <w:pPr>
        <w:pStyle w:val="14"/>
      </w:pPr>
      <w:r>
        <w:t>提成、售后、审批、结算和通知模块不直接写其他模块私有表；通过应用服务、受控解析器或 outbox 事件协作。</w:t>
      </w:r>
    </w:p>
    <w:p>
      <w:pPr>
        <w:pStyle w:val="14"/>
      </w:pPr>
      <w:r>
        <w:t>支付/退款成功只发布业务事件；提成冲正消费者以事件与原流水唯一键实现至少一次投递下的幂等。</w:t>
      </w:r>
    </w:p>
    <w:p>
      <w:pPr>
        <w:pStyle w:val="14"/>
      </w:pPr>
      <w:r>
        <w:t>通知只保存安全摘要，不复制手机号、证件、健康信息、支付凭据或完整售后正文。</w:t>
      </w:r>
    </w:p>
    <w:p>
      <w:pPr>
        <w:pStyle w:val="14"/>
      </w:pPr>
      <w:r>
        <w:t>外部短信、邮件、企业微信未配置时，external_status 保持 UNAVAILABLE 或 NOT_REQUESTED，禁止伪造送达。</w:t>
      </w:r>
    </w:p>
    <w:p>
      <w:pPr>
        <w:pStyle w:val="4"/>
      </w:pPr>
      <w:r>
        <w:t>4. 兼容、回滚与恢复</w:t>
      </w:r>
    </w:p>
    <w:p>
      <w:pPr>
        <w:pStyle w:val="14"/>
      </w:pPr>
      <w:r>
        <w:t>旧 v1/v2 接口和 M4 表结构保持不变；旧应用应忽略 M5 新表和新增权限。</w:t>
      </w:r>
    </w:p>
    <w:p>
      <w:pPr>
        <w:pStyle w:val="14"/>
      </w:pPr>
      <w:r>
        <w:t>回滚优先关闭 M5 写入口、投影任务和路由，再回退应用；新增表、历史流水、审批决定、售后日志和通知事实保留只读。</w:t>
      </w:r>
    </w:p>
    <w:p>
      <w:pPr>
        <w:pStyle w:val="14"/>
      </w:pPr>
      <w:r>
        <w:t>失败投影通过 next_retry_at 受控重试；业务纠错新增冲正、调整、审批或日志，不直接 DELETE 或 UPDATE 历史事实。</w:t>
      </w:r>
    </w:p>
    <w:p>
      <w:pPr>
        <w:pStyle w:val="14"/>
      </w:pPr>
      <w:r>
        <w:t>任何反向 DDL 必须在确认无 M5 数据、完成备份和独立审批后执行；默认生产策略是不物理回滚。</w:t>
      </w:r>
    </w:p>
    <w:p>
      <w:pPr>
        <w:pStyle w:val="4"/>
      </w:pPr>
      <w:r>
        <w:t>5. 验收事实</w:t>
      </w:r>
    </w:p>
    <w:p>
      <w:pPr>
        <w:pStyle w:val="165"/>
        <w:keepLines/>
      </w:pPr>
      <w:r>
        <w:t>MySQL 8 全新实例完成 23 个迁移，最新版本 2026073007；M5 新增 15 张表、14 个权限点，通知投影成功 21、失败 0、重复 0。后端 140 项测试全部通过，完整安全/业务/数据库链退出码为 0。</w:t>
      </w:r>
    </w:p>
    <w:p>
      <w:pPr>
        <w:pStyle w:val="4"/>
      </w:pPr>
      <w:r>
        <w:t>版本控制说明</w:t>
      </w:r>
    </w:p>
    <w:p>
      <w:r>
        <w:t>本增补与原 V1.2 主体及 M4 增补共同构成 M5 商用数据库基线。若早期正文与本增补冲突，以已验收迁移、不可变历史、职责分离、权限隔离和最保守的数据保护规则为准。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A645B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085D6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美容数据库设计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25889"/>
    <w:rsid w:val="3FE7427B"/>
    <w:rsid w:val="6F29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3077</Words>
  <Characters>5504</Characters>
  <Lines>0</Lines>
  <Paragraphs>0</Paragraphs>
  <TotalTime>0</TotalTime>
  <ScaleCrop>false</ScaleCrop>
  <LinksUpToDate>false</LinksUpToDate>
  <CharactersWithSpaces>5776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16731C5C49004B6CA8BD207AA3A5A93C_13</vt:lpwstr>
  </property>
</Properties>
</file>