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6F0FB">
      <w:pPr>
        <w:pStyle w:val="164"/>
      </w:pPr>
      <w:bookmarkStart w:id="0" w:name="_GoBack"/>
      <w:bookmarkEnd w:id="0"/>
      <w:r>
        <w:t>DATABASE DESIGN</w:t>
      </w:r>
    </w:p>
    <w:p w14:paraId="6DB76E50">
      <w:pPr>
        <w:pStyle w:val="31"/>
      </w:pPr>
      <w:r>
        <w:t>美容院店铺管理系统 数据库设计</w:t>
      </w:r>
    </w:p>
    <w:p w14:paraId="6B1A6A59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27239182"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ADD9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129E6AF6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56FAE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AD023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8520F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57304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5B8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4D516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17B6F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B99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89572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5F5D5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920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C85B4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M4 资产与资金闭环（已完成）</w:t>
            </w:r>
          </w:p>
        </w:tc>
      </w:tr>
      <w:tr w14:paraId="73B0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811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7057E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M4 已验收 / Go</w:t>
            </w:r>
          </w:p>
        </w:tc>
      </w:tr>
      <w:tr w14:paraId="7DA38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FBB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C45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6E34E48D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5F289FE9">
      <w:r>
        <w:br w:type="page"/>
      </w:r>
    </w:p>
    <w:p w14:paraId="5AA49B64">
      <w:pPr>
        <w:pStyle w:val="3"/>
      </w:pPr>
      <w:r>
        <w:t>1. 数据库决策</w:t>
      </w:r>
    </w:p>
    <w:p w14:paraId="2329AE2E">
      <w:r>
        <w:rPr>
          <w:rFonts w:ascii="微软雅黑" w:hAnsi="微软雅黑" w:eastAsia="微软雅黑"/>
          <w:b w:val="0"/>
          <w:color w:val="243230"/>
          <w:sz w:val="20"/>
        </w:rPr>
        <w:t>现有 `face_salon` 与 backend-next 的 Flyway 迁移是唯一物理基线。V1.0 中约 110 张表视为目标领域目录，而非可直接执行的物理脚本。升级采用 Expand → Migrate → Contract，不改名、不删列、不重建生产库。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8954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7411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原则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4E3B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约束</w:t>
            </w:r>
          </w:p>
        </w:tc>
      </w:tr>
      <w:tr w14:paraId="7D052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2C4A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唯一写入口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6F0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业务表只由所属领域应用服务写入；跨域通过应用服务或 outbox 事件</w:t>
            </w:r>
          </w:p>
        </w:tc>
      </w:tr>
      <w:tr w14:paraId="67474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4C9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租户隔离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604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业务表必须携带 tenant_id；门店业务携带 shop_id；唯一键包含租户/门店范围</w:t>
            </w:r>
          </w:p>
        </w:tc>
      </w:tr>
      <w:tr w14:paraId="5B9D6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504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不可变流水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2C1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库存、资金、套餐、积分、提成使用追加流水；冲正而非覆盖</w:t>
            </w:r>
          </w:p>
        </w:tc>
      </w:tr>
      <w:tr w14:paraId="65D6C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960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强一致事务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A3D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单聚合内使用 MySQL 事务、外键、唯一键、检查约束和行锁/乐观锁</w:t>
            </w:r>
          </w:p>
        </w:tc>
      </w:tr>
      <w:tr w14:paraId="54553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5A9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迁移治理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107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仅 Flyway 向前迁移；脚本命名、索引、兼容、回滚和核对必须完整</w:t>
            </w:r>
          </w:p>
        </w:tc>
      </w:tr>
    </w:tbl>
    <w:p w14:paraId="0FE9C0C9">
      <w:pPr>
        <w:pStyle w:val="3"/>
      </w:pPr>
      <w:r>
        <w:t>2. 当前物理基线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1AE95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0A44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领域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226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现有主表（复用）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E217F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当前能力</w:t>
            </w:r>
          </w:p>
        </w:tc>
      </w:tr>
      <w:tr w14:paraId="18521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B68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组织权限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BDA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tenant, region, shop, account, token, role_definition, permission_definition, account_shop_role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CC6D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租户、区域、门店与角色授权</w:t>
            </w:r>
          </w:p>
        </w:tc>
      </w:tr>
      <w:tr w14:paraId="617E9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E9C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会员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4E7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member, member_shop_profile, member_account, member_account_ledger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67D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会员身份、门店画像、账户与流水基础</w:t>
            </w:r>
          </w:p>
        </w:tc>
      </w:tr>
      <w:tr w14:paraId="33B2F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A4EF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人员项目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3F4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staff, staff_shop_assignment, service_category, service_item, staff_service, staff_schedule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B10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技师、任职、项目、技能、排班</w:t>
            </w:r>
          </w:p>
        </w:tc>
      </w:tr>
      <w:tr w14:paraId="65D6A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35D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预约护理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91E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appointment, appointment_item, appointment_status_history, service_record, service_record_item, service_record_consumption, care_record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369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预约状态、护理和耗材记录</w:t>
            </w:r>
          </w:p>
        </w:tc>
      </w:tr>
      <w:tr w14:paraId="2D15D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C4F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交易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8BD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sales_order, sales_order_item, payment_transaction, refund_transaction, idempotency_record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31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订单、支付、退款与幂等基础</w:t>
            </w:r>
          </w:p>
        </w:tc>
      </w:tr>
      <w:tr w14:paraId="70D2C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993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7FE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product, stock_location, stock_balance, inventory_movement, inventory_transfer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6FB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库存地点、余额、流水和调拨</w:t>
            </w:r>
          </w:p>
        </w:tc>
      </w:tr>
      <w:tr w14:paraId="15EE6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B13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审计体验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EEA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audit_log, review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039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审计与评价基础</w:t>
            </w:r>
          </w:p>
        </w:tc>
      </w:tr>
    </w:tbl>
    <w:p w14:paraId="0ADDC93F">
      <w:pPr>
        <w:pStyle w:val="3"/>
      </w:pPr>
      <w:r>
        <w:t>3. 术语与表映射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C128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31037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业务术语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08B16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V1.1 物理表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6C7E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策略</w:t>
            </w:r>
          </w:p>
        </w:tc>
      </w:tr>
      <w:tr w14:paraId="21B5A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56C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客户/会员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E94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member + member_shop_profile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187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保留现有，禁止新建重复 customer 主表</w:t>
            </w:r>
          </w:p>
        </w:tc>
      </w:tr>
      <w:tr w14:paraId="181A4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742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员工/技师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AD0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staff + staff_shop_assignment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66C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保留现有；账号与人员分离</w:t>
            </w:r>
          </w:p>
        </w:tc>
      </w:tr>
      <w:tr w14:paraId="43379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DDD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服务项目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BFA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service_item + appointment_item/service_record_item 快照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A53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主数据可变，业务快照不可变</w:t>
            </w:r>
          </w:p>
        </w:tc>
      </w:tr>
      <w:tr w14:paraId="3411B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31F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服务单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C38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service_record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DA6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复用，不额外创建 service_order</w:t>
            </w:r>
          </w:p>
        </w:tc>
      </w:tr>
      <w:tr w14:paraId="31FB9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F38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销售订单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170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sales_order + sales_order_item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411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复用，后续扩展订单类型</w:t>
            </w:r>
          </w:p>
        </w:tc>
      </w:tr>
      <w:tr w14:paraId="323CA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E81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支付/退款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166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payment_transaction + refund_transaction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7E3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复用，补充通道与对账字段时向前扩展</w:t>
            </w:r>
          </w:p>
        </w:tc>
      </w:tr>
      <w:tr w14:paraId="0A193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298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库存台账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034E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stock_balance + inventory_movement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3C9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余额由流水事务维护</w:t>
            </w:r>
          </w:p>
        </w:tc>
      </w:tr>
    </w:tbl>
    <w:p w14:paraId="1DF45B80">
      <w:pPr>
        <w:pStyle w:val="3"/>
      </w:pPr>
      <w:r>
        <w:t>4. 分阶段表目录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CDD9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90DA9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07450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新增/扩展表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B9BF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52D89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7BA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3AB7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data_access_log, outbox_event（受控新增）；现有授权与幂等表补索引/约束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5B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权限、敏感访问与可靠事件基础</w:t>
            </w:r>
          </w:p>
        </w:tc>
      </w:tr>
      <w:tr w14:paraId="42476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5B1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3A5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service_resource, resource_booking, staff_skill_version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126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房间、设备与技能版本</w:t>
            </w:r>
          </w:p>
        </w:tc>
      </w:tr>
      <w:tr w14:paraId="2BB05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7FC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55F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customer_confirmation, service_record_correction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E0D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确认与完成后更正，不覆盖原记录</w:t>
            </w:r>
          </w:p>
        </w:tc>
      </w:tr>
      <w:tr w14:paraId="51A66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57F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E90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package_product, package_instance, package_ledger, purchase_order, stock_batch, reconciliation_batch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932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套餐、采购批次和对账</w:t>
            </w:r>
          </w:p>
        </w:tc>
      </w:tr>
      <w:tr w14:paraId="0F84C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4CB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BA5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commission_rule_version, commission_entry, after_sale_case, approval_instance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4B4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提成、售后和审批</w:t>
            </w:r>
          </w:p>
        </w:tc>
      </w:tr>
      <w:tr w14:paraId="6DFF2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7A5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3EF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report_snapshot, marketing_campaign, training_record, integration_client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356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运营、培训与开放平台</w:t>
            </w:r>
          </w:p>
        </w:tc>
      </w:tr>
    </w:tbl>
    <w:p w14:paraId="6CA0CAE1">
      <w:pPr>
        <w:pStyle w:val="3"/>
      </w:pPr>
      <w:r>
        <w:t>5. M1 受控新增结构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642DB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D2921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表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2E255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关键字段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A1D04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索引/约束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EAAD8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回滚策略</w:t>
            </w:r>
          </w:p>
        </w:tc>
      </w:tr>
      <w:tr w14:paraId="542E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7E0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data_access_log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CBD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tenant_id, shop_id, account_id, resource_type, resource_id, action, request_id, created_at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D55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idx tenant+account+created；idx tenant+resource；不存敏感正文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E2C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应用停写后保留表；归档后可在维护窗口删除</w:t>
            </w:r>
          </w:p>
        </w:tc>
      </w:tr>
      <w:tr w14:paraId="6D5BE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FF3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outbox_event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409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tenant_id, aggregate_type, aggregate_id, event_type, payload, status, available_at, published_at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A26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uk event_id；idx status+available；payload 不含秘密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0C3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停用发布器并保留未发布事件，禁止直接删除</w:t>
            </w:r>
          </w:p>
        </w:tc>
      </w:tr>
    </w:tbl>
    <w:p w14:paraId="308211C4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说明：M1 脚本只做可兼容扩展。若代码尚未消费某表，不应将其标记为业务已完成；上线前必须在预生产执行 Flyway migrate 与 validate。</w:t>
      </w:r>
    </w:p>
    <w:p w14:paraId="07BCC678">
      <w:pPr>
        <w:pStyle w:val="3"/>
      </w:pPr>
      <w:r>
        <w:t>6. 关键约束与索引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F8DA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0AF77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6B11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约束/索引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124F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原因</w:t>
            </w:r>
          </w:p>
        </w:tc>
      </w:tr>
      <w:tr w14:paraId="4192E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CA8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account_shop_role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881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有效授权查询索引 account_id + tenant_id + status + effective_from/effective_to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470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权限校验高频，避免全表扫描</w:t>
            </w:r>
          </w:p>
        </w:tc>
      </w:tr>
      <w:tr w14:paraId="06EB3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087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2CC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shop_id + staff_id + start_at + end_at + status；version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D9E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预约查询、冲突与乐观锁</w:t>
            </w:r>
          </w:p>
        </w:tc>
      </w:tr>
      <w:tr w14:paraId="1FD87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277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appointment_status_history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FB3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appointment_id + created_at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427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状态审计按时间回放</w:t>
            </w:r>
          </w:p>
        </w:tc>
      </w:tr>
      <w:tr w14:paraId="28DBC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55D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service_record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902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appointment_id 唯一；version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30C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一个预约只有一个有效服务记录</w:t>
            </w:r>
          </w:p>
        </w:tc>
      </w:tr>
      <w:tr w14:paraId="3B216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34B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stock_balance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586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location_id + product_id 唯一；quantity &gt;= 0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C26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余额唯一且禁止负库存</w:t>
            </w:r>
          </w:p>
        </w:tc>
      </w:tr>
      <w:tr w14:paraId="01AFF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A0C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inventory_movement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F94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source_type + source_id + product_id 唯一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C74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重复业务不重复扣减</w:t>
            </w:r>
          </w:p>
        </w:tc>
      </w:tr>
      <w:tr w14:paraId="73002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6AA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idempotency_record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6A8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idempotency_key 唯一；request_hash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A31F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同键同请求复用，不同请求冲突</w:t>
            </w:r>
          </w:p>
        </w:tc>
      </w:tr>
      <w:tr w14:paraId="56D9A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EDA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payment/refund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6137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external_no 唯一；订单/原支付外键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CF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防重复入账与支持冲正</w:t>
            </w:r>
          </w:p>
        </w:tc>
      </w:tr>
    </w:tbl>
    <w:p w14:paraId="014E7A4B">
      <w:pPr>
        <w:pStyle w:val="3"/>
      </w:pPr>
      <w:r>
        <w:t>7. 事务边界与模块边界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47E2E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1F48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用例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3C43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事务内动作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F8EEA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禁止行为</w:t>
            </w:r>
          </w:p>
        </w:tc>
      </w:tr>
      <w:tr w14:paraId="3216B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2CA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护理完成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E0B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锁预约/记录；写护理事实；扣库存；写流水；更新状态；写审计/outbox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2A7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预约模块直接写库存私有表</w:t>
            </w:r>
          </w:p>
        </w:tc>
      </w:tr>
      <w:tr w14:paraId="43966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379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订单收款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9DD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幂等占位；写支付；更新订单；写账户流水；审计/outbox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A46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覆盖旧支付记录或把退款写成负支付</w:t>
            </w:r>
          </w:p>
        </w:tc>
      </w:tr>
      <w:tr w14:paraId="34370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DD2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套餐核销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E10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锁套餐余额；写核销流水；关联服务记录；更新余额快照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AA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直接减余额而不写流水</w:t>
            </w:r>
          </w:p>
        </w:tc>
      </w:tr>
      <w:tr w14:paraId="77532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8A6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退款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81E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锁原支付；校验可退额；写退款；冲正资产/积分/提成；审计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22C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修改原支付金额</w:t>
            </w:r>
          </w:p>
        </w:tc>
      </w:tr>
    </w:tbl>
    <w:p w14:paraId="03243B47">
      <w:pPr>
        <w:pStyle w:val="3"/>
      </w:pPr>
      <w:r>
        <w:t>8. 连接与运行标准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63FDC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012CA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配置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C588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标准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B6CF4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失败处理</w:t>
            </w:r>
          </w:p>
        </w:tc>
      </w:tr>
      <w:tr w14:paraId="67CC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2E1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JDBC URL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F20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MySQL 8；utf8mb4；serverTimezone=Asia/Shanghai；生产启用 TLS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45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启动失败，不降级到其他库</w:t>
            </w:r>
          </w:p>
        </w:tc>
      </w:tr>
      <w:tr w14:paraId="167B5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5CA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账号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F86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应用账号最小权限；凭据只从环境变量/密钥服务读取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158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缺失 DB_PASSWORD 立即失败</w:t>
            </w:r>
          </w:p>
        </w:tc>
      </w:tr>
      <w:tr w14:paraId="22F3F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5F1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连接池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C33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connection-timeout 5s；池大小按实例容量设置；启用校验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86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健康检查 DOWN，阻止流量</w:t>
            </w:r>
          </w:p>
        </w:tc>
      </w:tr>
      <w:tr w14:paraId="114AF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FFF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BE2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baseline=0；validate naming；按序 migrate；禁止 out-of-order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C85F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迁移失败停止启动</w:t>
            </w:r>
          </w:p>
        </w:tc>
      </w:tr>
      <w:tr w14:paraId="01BDC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E71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健康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AC9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Actuator db + readiness；预发布执行 SELECT VERSION/current database/required tables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BC5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不切流，保留旧版本</w:t>
            </w:r>
          </w:p>
        </w:tc>
      </w:tr>
      <w:tr w14:paraId="4CD6A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BB5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时区/字符集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1B2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数据库、JDBC、应用统一；连接后核对 @@session.time_zone 与字符集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302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发现不一致先修配置，不写业务数据</w:t>
            </w:r>
          </w:p>
        </w:tc>
      </w:tr>
    </w:tbl>
    <w:p w14:paraId="43D92B14">
      <w:pPr>
        <w:pStyle w:val="3"/>
      </w:pPr>
      <w:r>
        <w:t>9. 迁移、兼容与回滚</w:t>
      </w:r>
    </w:p>
    <w:p w14:paraId="69CA873C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备份 schema、Flyway 历史和关键表行数/金额/库存汇总，记录恢复点。</w:t>
      </w:r>
    </w:p>
    <w:p w14:paraId="0EC390B7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在影子库执行全部迁移，运行索引检查、外键检查、字符集与时区检查。</w:t>
      </w:r>
    </w:p>
    <w:p w14:paraId="61D4541D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生产先部署只读兼容代码，再执行 Expand 脚本；旧版本必须忽略新增表/列。</w:t>
      </w:r>
    </w:p>
    <w:p w14:paraId="457E5FE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执行数据回填时按主键分批、可重入、记录水位；校验后再开启新写路径。</w:t>
      </w:r>
    </w:p>
    <w:p w14:paraId="2D6061E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5.  切流后持续核对预约、库存、订单、支付和审计；异常时回退应用并停用新写入口。</w:t>
      </w:r>
    </w:p>
    <w:p w14:paraId="3C42462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6.  Contract（删除旧列/旧表）只能在至少一个稳定发布周期后单独审批执行。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CCB3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9C910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834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示例验证</w:t>
            </w:r>
          </w:p>
        </w:tc>
      </w:tr>
      <w:tr w14:paraId="62461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D3D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连接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353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SELECT VERSION(), DATABASE(), @@session.time_zone</w:t>
            </w:r>
          </w:p>
        </w:tc>
      </w:tr>
      <w:tr w14:paraId="2C1A8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D84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303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flyway_schema_history 全部 success=1，checksum 无漂移</w:t>
            </w:r>
          </w:p>
        </w:tc>
      </w:tr>
      <w:tr w14:paraId="56959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B33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结构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656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required tables 存在；索引与外键名称符合脚本</w:t>
            </w:r>
          </w:p>
        </w:tc>
      </w:tr>
      <w:tr w14:paraId="1D562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C3E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数据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770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迁移前后核心表行数、订单金额、库存数量不减少</w:t>
            </w:r>
          </w:p>
        </w:tc>
      </w:tr>
      <w:tr w14:paraId="5C566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09E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权限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735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跨租户/跨门店查询返回 403/404，且无数据泄露</w:t>
            </w:r>
          </w:p>
        </w:tc>
      </w:tr>
    </w:tbl>
    <w:p w14:paraId="7F650161">
      <w:pPr>
        <w:pStyle w:val="3"/>
      </w:pPr>
      <w:r>
        <w:t>10. 敏感数据与审计</w:t>
      </w:r>
    </w:p>
    <w:p w14:paraId="5FA840B2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手机号、证件、健康信息、支付凭据不进入普通应用日志、outbox payload 或错误堆栈。</w:t>
      </w:r>
    </w:p>
    <w:p w14:paraId="683F4AD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数据导出、健康档案查看、权限变更、退款审批写入访问/操作审计；日志只记录必要标识。</w:t>
      </w:r>
    </w:p>
    <w:p w14:paraId="256CC6F5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生产备份加密并验证恢复；测试库只使用虚构或不可逆脱敏数据。</w:t>
      </w:r>
    </w:p>
    <w:p w14:paraId="2E272864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0E43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C927C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68080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5868D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96B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EAE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7CD4A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5E7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B08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664EB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F24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369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66ADC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0A3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C7B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4999B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947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E15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1FF30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DCA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12A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0253D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79B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FAA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3ED03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4B1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A34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5B33BD9B">
      <w:r>
        <w:br w:type="page"/>
      </w:r>
    </w:p>
    <w:p w14:paraId="4160DCCD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69E70A32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文档角色：数据库设计　　基线日期：2026-07-30　　状态：已验收</w:t>
      </w:r>
    </w:p>
    <w:p w14:paraId="15C45CC3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受控迁移范围</w:t>
      </w:r>
    </w:p>
    <w:p w14:paraId="1A77E89D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V1.2 纳入 M4 全部迁移，并以 V2026073002__m4_payment_adapter_reconciliation.sql 作为当前最新版本。迁移采用向前兼容方式：先新增表、字段、索引和约束，再由应用服务启用新流程。</w:t>
      </w:r>
    </w:p>
    <w:p w14:paraId="2E9453C5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套餐账户与核销：账户、余额/次数、核销流水、撤销记录、版本字段与幂等键。</w:t>
      </w:r>
    </w:p>
    <w:p w14:paraId="4916198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退款与冲正：退款主单、审批/执行轨迹、资产恢复记录、外部退款引用和审计字段。</w:t>
      </w:r>
    </w:p>
    <w:p w14:paraId="2918CAF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采购与批次：采购单、明细、收货批次、库存批次和防超收约束。</w:t>
      </w:r>
    </w:p>
    <w:p w14:paraId="537380F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支付与对账：渠道流水、回调防重放记录、对账批次、对账明细、差异处理与结案信息。</w:t>
      </w:r>
    </w:p>
    <w:p w14:paraId="6D33271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B87E18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关键约束与索引</w:t>
      </w:r>
    </w:p>
    <w:p w14:paraId="08A8A62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租户范围内的业务号、渠道交易号、回调重放键和幂等键使用唯一约束，避免重复落账。</w:t>
      </w:r>
    </w:p>
    <w:p w14:paraId="1FA2143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对预约资源冲突、套餐余额、收货数量、库存可用量和退款状态使用事务内校验与行级并发控制。</w:t>
      </w:r>
    </w:p>
    <w:p w14:paraId="13F3C43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支付交易按 tenant_id、store_id、status、occurred_at 建立查询索引；对账明细按 batch_id、match_status 建立复合索引。</w:t>
      </w:r>
    </w:p>
    <w:p w14:paraId="6152A42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历史业务表不删除、不改写既有主键；新增关系使用显式外键或应用边界内的一致性约束。</w:t>
      </w:r>
    </w:p>
    <w:p w14:paraId="55A883F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41CD782A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模块边界与数据协作</w:t>
      </w:r>
    </w:p>
    <w:p w14:paraId="79AB72F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支付模块不得直接修改套餐、余额和库存私有表；经退款/资产应用服务或领域事件完成冲正。</w:t>
      </w:r>
    </w:p>
    <w:p w14:paraId="1557D1C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对账模块只读取标准化支付流水并写入自身批次和明细，不直接“修正”原始交易。</w:t>
      </w:r>
    </w:p>
    <w:p w14:paraId="3DC1629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采购收货通过库存应用服务生成批次，禁止采购模块绕过库存规则直接增量。</w:t>
      </w:r>
    </w:p>
    <w:p w14:paraId="2AF5A5B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所有跨模块动作保留 correlation_id、actor、tenant、store 和业务原因。</w:t>
      </w:r>
    </w:p>
    <w:p w14:paraId="6CAA6955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6030D3F0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兼容、回滚与恢复</w:t>
      </w:r>
    </w:p>
    <w:p w14:paraId="243ACD9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兼容期保留旧字段读取能力，新写入只走 V3 应用服务；不允许双写无校验。</w:t>
      </w:r>
    </w:p>
    <w:p w14:paraId="3678A94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回滚顺序：停用新入口、回滚应用版本、保留新增表和审计数据；不得在未备份时直接 DROP。</w:t>
      </w:r>
    </w:p>
    <w:p w14:paraId="120E420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结构回退脚本只在确认无新业务数据后执行；有数据时采用逻辑停用和后续补偿迁移。</w:t>
      </w:r>
    </w:p>
    <w:p w14:paraId="11296D5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 备份恢复演练：73 张表恢复一致，最新迁移为 2026073002，服务健康检查通过。</w:t>
      </w:r>
    </w:p>
    <w:p w14:paraId="399DF16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06C3F7AF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513E677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1033131C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A645B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085D6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美容数据库设计  ·  </w:t>
    </w:r>
    <w:r>
      <w:rPr>
        <w:rFonts w:hint="eastAsia"/>
        <w:b/>
        <w:color w:val="667572"/>
        <w:sz w:val="16"/>
        <w:lang w:eastAsia="zh-CN"/>
      </w:rPr>
      <w:t>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325889"/>
    <w:rsid w:val="3FE7427B"/>
    <w:rsid w:val="6F29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3077</Words>
  <Characters>5504</Characters>
  <Lines>0</Lines>
  <Paragraphs>0</Paragraphs>
  <TotalTime>0</TotalTime>
  <ScaleCrop>false</ScaleCrop>
  <LinksUpToDate>false</LinksUpToDate>
  <CharactersWithSpaces>5776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yyy</cp:lastModifiedBy>
  <dcterms:modified xsi:type="dcterms:W3CDTF">2026-07-29T19:04:47Z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16731C5C49004B6CA8BD207AA3A5A93C_13</vt:lpwstr>
  </property>
</Properties>
</file>