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E4EA19">
      <w:pPr>
        <w:pStyle w:val="164"/>
      </w:pPr>
      <w:bookmarkStart w:id="0" w:name="_GoBack"/>
      <w:bookmarkEnd w:id="0"/>
      <w:r>
        <w:t>DELIVERY &amp; ACCEPTANCE</w:t>
      </w:r>
    </w:p>
    <w:p w14:paraId="32A8CD76">
      <w:pPr>
        <w:pStyle w:val="31"/>
      </w:pPr>
      <w:r>
        <w:t>美容院店铺管理系统</w:t>
      </w:r>
      <w:r>
        <w:br w:type="textWrapping"/>
      </w:r>
      <w:r>
        <w:t>分阶段开发实施与验收</w:t>
      </w:r>
    </w:p>
    <w:p w14:paraId="0E9D04E4">
      <w:pPr>
        <w:pStyle w:val="26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现有 V2 兼容升级版 · V1.2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2"/>
      </w:tblGrid>
      <w:tr w14:paraId="17585C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36" w:type="dxa"/>
            <w:shd w:val="clear" w:color="auto" w:fill="0B5D5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8E324"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基于现有 V2 系统的渐进式商用升级</w:t>
            </w:r>
          </w:p>
        </w:tc>
      </w:tr>
    </w:tbl>
    <w:p w14:paraId="790447EE"/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8"/>
        <w:gridCol w:w="5018"/>
      </w:tblGrid>
      <w:tr w14:paraId="18DEA5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5B464C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属性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DC98D8">
            <w:pPr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/>
                <w:color w:val="FFFFFF"/>
                <w:sz w:val="17"/>
                <w:lang w:eastAsia="zh-CN"/>
              </w:rPr>
              <w:t>内容</w:t>
            </w:r>
          </w:p>
        </w:tc>
      </w:tr>
      <w:tr w14:paraId="608084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4FBAF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版本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4DBB1A">
            <w:pPr>
              <w:spacing w:after="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 w:val="0"/>
                <w:color w:val="243230"/>
                <w:sz w:val="17"/>
                <w:lang w:eastAsia="zh-CN"/>
              </w:rPr>
              <w:t>V1.2</w:t>
            </w:r>
          </w:p>
        </w:tc>
      </w:tr>
      <w:tr w14:paraId="289847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BCA9D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基线日期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BBD0EF">
            <w:pPr>
              <w:spacing w:after="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 w:val="0"/>
                <w:color w:val="243230"/>
                <w:sz w:val="17"/>
                <w:lang w:eastAsia="zh-CN"/>
              </w:rPr>
              <w:t>2026-07-30</w:t>
            </w:r>
          </w:p>
        </w:tc>
      </w:tr>
      <w:tr w14:paraId="6ED315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BBB05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当前阶段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978E1F">
            <w:pPr>
              <w:spacing w:after="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 w:val="0"/>
                <w:color w:val="243230"/>
                <w:sz w:val="17"/>
                <w:lang w:eastAsia="zh-CN"/>
              </w:rPr>
              <w:t>M4 资产与资金闭环（已完成）</w:t>
            </w:r>
          </w:p>
        </w:tc>
      </w:tr>
      <w:tr w14:paraId="499AE2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2C093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状态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411413">
            <w:pPr>
              <w:spacing w:after="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 w:val="0"/>
                <w:color w:val="243230"/>
                <w:sz w:val="17"/>
                <w:lang w:eastAsia="zh-CN"/>
              </w:rPr>
              <w:t>M4 已验收 / Go</w:t>
            </w:r>
          </w:p>
        </w:tc>
      </w:tr>
      <w:tr w14:paraId="606A5B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46954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适用范围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A3CA3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backend-next / admin-next / front-next / face_salon</w:t>
            </w:r>
          </w:p>
        </w:tc>
      </w:tr>
    </w:tbl>
    <w:p w14:paraId="4F6309E1">
      <w:pPr>
        <w:pStyle w:val="165"/>
      </w:pPr>
      <w:r>
        <w:t>本版本保留现有系统和历史接口，通过向前兼容迁移逐步升级；未实现能力均明确标注为“新增”或“延期”，不得按已交付处理。</w:t>
      </w:r>
    </w:p>
    <w:p w14:paraId="7AC34DE6">
      <w:r>
        <w:br w:type="page"/>
      </w:r>
    </w:p>
    <w:p w14:paraId="417C3087">
      <w:pPr>
        <w:pStyle w:val="3"/>
      </w:pPr>
      <w:r>
        <w:t>1. 实施总则</w:t>
      </w:r>
    </w:p>
    <w:p w14:paraId="35316421">
      <w:pPr>
        <w:ind w:left="312" w:hanging="198"/>
      </w:pPr>
      <w:r>
        <w:rPr>
          <w:rFonts w:ascii="微软雅黑" w:hAnsi="微软雅黑" w:eastAsia="微软雅黑"/>
          <w:b w:val="0"/>
          <w:color w:val="243230"/>
          <w:sz w:val="20"/>
        </w:rPr>
        <w:t>•  不推倒重写：backend-next、admin-next、front-next 与 face_salon 是升级基线。</w:t>
      </w:r>
    </w:p>
    <w:p w14:paraId="43BF45BC">
      <w:pPr>
        <w:ind w:left="312" w:hanging="198"/>
      </w:pPr>
      <w:r>
        <w:rPr>
          <w:rFonts w:ascii="微软雅黑" w:hAnsi="微软雅黑" w:eastAsia="微软雅黑"/>
          <w:b w:val="0"/>
          <w:color w:val="243230"/>
          <w:sz w:val="20"/>
        </w:rPr>
        <w:t>•  先纵向闭环、后横向扩展：每阶段交付可运行、可验证、可回滚的业务切片。</w:t>
      </w:r>
    </w:p>
    <w:p w14:paraId="2E933B88">
      <w:pPr>
        <w:ind w:left="312" w:hanging="198"/>
      </w:pPr>
      <w:r>
        <w:rPr>
          <w:rFonts w:ascii="微软雅黑" w:hAnsi="微软雅黑" w:eastAsia="微软雅黑"/>
          <w:b w:val="0"/>
          <w:color w:val="243230"/>
          <w:sz w:val="20"/>
        </w:rPr>
        <w:t>•  关键规则测试先行；数据库只经 Flyway 迁移；旧接口在弃用期保持兼容。</w:t>
      </w:r>
    </w:p>
    <w:p w14:paraId="1148A190">
      <w:pPr>
        <w:ind w:left="312" w:hanging="198"/>
      </w:pPr>
      <w:r>
        <w:rPr>
          <w:rFonts w:ascii="微软雅黑" w:hAnsi="微软雅黑" w:eastAsia="微软雅黑"/>
          <w:b w:val="0"/>
          <w:color w:val="243230"/>
          <w:sz w:val="20"/>
        </w:rPr>
        <w:t>•  完成定义必须包含代码、测试、迁移、运行验证、文档同步和回滚演练。</w:t>
      </w:r>
    </w:p>
    <w:p w14:paraId="7A764FEE">
      <w:pPr>
        <w:pStyle w:val="3"/>
      </w:pPr>
      <w:r>
        <w:t>2. 阶段路线图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9"/>
        <w:gridCol w:w="2509"/>
        <w:gridCol w:w="2509"/>
        <w:gridCol w:w="2509"/>
      </w:tblGrid>
      <w:tr w14:paraId="0A5138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CF25B5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阶段</w:t>
            </w:r>
          </w:p>
        </w:tc>
        <w:tc>
          <w:tcPr>
            <w:tcW w:w="147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106C48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建议周期</w:t>
            </w:r>
          </w:p>
        </w:tc>
        <w:tc>
          <w:tcPr>
            <w:tcW w:w="130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9CB146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前置</w:t>
            </w:r>
          </w:p>
        </w:tc>
        <w:tc>
          <w:tcPr>
            <w:tcW w:w="430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D60893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交付</w:t>
            </w:r>
          </w:p>
        </w:tc>
      </w:tr>
      <w:tr w14:paraId="0FDB02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21083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M0 基线与保护</w:t>
            </w:r>
          </w:p>
        </w:tc>
        <w:tc>
          <w:tcPr>
            <w:tcW w:w="147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DC2D4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1 周</w:t>
            </w:r>
          </w:p>
        </w:tc>
        <w:tc>
          <w:tcPr>
            <w:tcW w:w="130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59DAA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无</w:t>
            </w:r>
          </w:p>
        </w:tc>
        <w:tc>
          <w:tcPr>
            <w:tcW w:w="430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6E256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备份、差异矩阵、术语、版本和回滚点</w:t>
            </w:r>
          </w:p>
        </w:tc>
      </w:tr>
      <w:tr w14:paraId="7775E5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B96A4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M1 安全闭环</w:t>
            </w:r>
          </w:p>
        </w:tc>
        <w:tc>
          <w:tcPr>
            <w:tcW w:w="147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007F3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2–4 周</w:t>
            </w:r>
          </w:p>
        </w:tc>
        <w:tc>
          <w:tcPr>
            <w:tcW w:w="130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317E5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M0</w:t>
            </w:r>
          </w:p>
        </w:tc>
        <w:tc>
          <w:tcPr>
            <w:tcW w:w="430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EC820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权限范围、状态收口、契约兼容、连接健康</w:t>
            </w:r>
          </w:p>
        </w:tc>
      </w:tr>
      <w:tr w14:paraId="3F3B53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77CF7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M2 主数据与资源</w:t>
            </w:r>
          </w:p>
        </w:tc>
        <w:tc>
          <w:tcPr>
            <w:tcW w:w="147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DF703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3–5 周</w:t>
            </w:r>
          </w:p>
        </w:tc>
        <w:tc>
          <w:tcPr>
            <w:tcW w:w="130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FFE89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M1</w:t>
            </w:r>
          </w:p>
        </w:tc>
        <w:tc>
          <w:tcPr>
            <w:tcW w:w="430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72933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组织、人员、项目、技能、房间设备、排班</w:t>
            </w:r>
          </w:p>
        </w:tc>
      </w:tr>
      <w:tr w14:paraId="058224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C8CCB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M3 核心业务闭环</w:t>
            </w:r>
          </w:p>
        </w:tc>
        <w:tc>
          <w:tcPr>
            <w:tcW w:w="147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7ACCB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4–6 周</w:t>
            </w:r>
          </w:p>
        </w:tc>
        <w:tc>
          <w:tcPr>
            <w:tcW w:w="130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A9108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M2</w:t>
            </w:r>
          </w:p>
        </w:tc>
        <w:tc>
          <w:tcPr>
            <w:tcW w:w="430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A0A22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预约—到店—护理—耗材—库存—单次收款</w:t>
            </w:r>
          </w:p>
        </w:tc>
      </w:tr>
      <w:tr w14:paraId="75C7B2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DDF7F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M4 资产与资金</w:t>
            </w:r>
          </w:p>
        </w:tc>
        <w:tc>
          <w:tcPr>
            <w:tcW w:w="147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46F90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6–10 周</w:t>
            </w:r>
          </w:p>
        </w:tc>
        <w:tc>
          <w:tcPr>
            <w:tcW w:w="130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38E7D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M3</w:t>
            </w:r>
          </w:p>
        </w:tc>
        <w:tc>
          <w:tcPr>
            <w:tcW w:w="430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D6A94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套餐、账户、采购批次、支付适配、退款、对账</w:t>
            </w:r>
          </w:p>
        </w:tc>
      </w:tr>
      <w:tr w14:paraId="16E346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2A01A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M5 提成与售后</w:t>
            </w:r>
          </w:p>
        </w:tc>
        <w:tc>
          <w:tcPr>
            <w:tcW w:w="147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4C4B1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6–8 周</w:t>
            </w:r>
          </w:p>
        </w:tc>
        <w:tc>
          <w:tcPr>
            <w:tcW w:w="130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0A568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M4</w:t>
            </w:r>
          </w:p>
        </w:tc>
        <w:tc>
          <w:tcPr>
            <w:tcW w:w="430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E3D84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提成版本、冻结冲正、售后、审批、通知</w:t>
            </w:r>
          </w:p>
        </w:tc>
      </w:tr>
      <w:tr w14:paraId="16AB1A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B02EF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M6 商用运营</w:t>
            </w:r>
          </w:p>
        </w:tc>
        <w:tc>
          <w:tcPr>
            <w:tcW w:w="147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362B3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4–6 周</w:t>
            </w:r>
          </w:p>
        </w:tc>
        <w:tc>
          <w:tcPr>
            <w:tcW w:w="130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8DB83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M5</w:t>
            </w:r>
          </w:p>
        </w:tc>
        <w:tc>
          <w:tcPr>
            <w:tcW w:w="430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8F927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报表、营销、培训、开放平台、安全与灾备</w:t>
            </w:r>
          </w:p>
        </w:tc>
      </w:tr>
    </w:tbl>
    <w:p w14:paraId="6EF2AED0">
      <w:pPr>
        <w:pStyle w:val="3"/>
      </w:pPr>
      <w:r>
        <w:t>3. 当前执行任务：M1-01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8"/>
        <w:gridCol w:w="5018"/>
      </w:tblGrid>
      <w:tr w14:paraId="005D60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1DDE32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检查项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457477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内容</w:t>
            </w:r>
          </w:p>
        </w:tc>
      </w:tr>
      <w:tr w14:paraId="57674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FDAF1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输入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CBF0A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四份 V1.0 文档、现有 V2 代码、Flyway 迁移、PRODUCT.md、DESIGN.md</w:t>
            </w:r>
          </w:p>
        </w:tc>
      </w:tr>
      <w:tr w14:paraId="42196F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A9FB5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输出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3CBAA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四份 V1.1 文档；权限与完成链路安全修复；数据库连接/迁移验证</w:t>
            </w:r>
          </w:p>
        </w:tc>
      </w:tr>
      <w:tr w14:paraId="2833E4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6815B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影响模块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CE3D2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security、appointment、servicecare、API 兼容、运行健康</w:t>
            </w:r>
          </w:p>
        </w:tc>
      </w:tr>
      <w:tr w14:paraId="5553EA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AD688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影响表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D3182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account_shop_role、role_definition、role_permission、appointment、service_record、库存流水；必要时新增审计/outbox</w:t>
            </w:r>
          </w:p>
        </w:tc>
      </w:tr>
      <w:tr w14:paraId="085C21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8D52A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影响接口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29819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预约状态、护理完成、健康接口；保留 v1/v2，新契约规划 v3</w:t>
            </w:r>
          </w:p>
        </w:tc>
      </w:tr>
      <w:tr w14:paraId="220379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018B0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关键测试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28296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同一授权内门店权限、跨门店组合越权、通用接口拒绝 COMPLETED、护理完成原子性</w:t>
            </w:r>
          </w:p>
        </w:tc>
      </w:tr>
      <w:tr w14:paraId="63C540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FD85D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验证命令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382AA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mvn test；npm run build（两端）；Flyway migrate/validate；health/readiness；连接核对</w:t>
            </w:r>
          </w:p>
        </w:tc>
      </w:tr>
      <w:tr w14:paraId="7A847E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A05DC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完成条件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7DAB9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全部验证有真实输出；文档、代码和迁移一致；无敏感数据泄露</w:t>
            </w:r>
          </w:p>
        </w:tc>
      </w:tr>
    </w:tbl>
    <w:p w14:paraId="17E11FF3">
      <w:pPr>
        <w:pStyle w:val="3"/>
      </w:pPr>
      <w:r>
        <w:t>4. 各阶段交付与验收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5D8A3E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8268FB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阶段</w:t>
            </w:r>
          </w:p>
        </w:tc>
        <w:tc>
          <w:tcPr>
            <w:tcW w:w="408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EC94CC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主要交付</w:t>
            </w:r>
          </w:p>
        </w:tc>
        <w:tc>
          <w:tcPr>
            <w:tcW w:w="391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433C35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验收</w:t>
            </w:r>
          </w:p>
        </w:tc>
      </w:tr>
      <w:tr w14:paraId="45D995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08CB1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M0</w:t>
            </w:r>
          </w:p>
        </w:tc>
        <w:tc>
          <w:tcPr>
            <w:tcW w:w="408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072DB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完成全库备份与恢复验证；锁定表、接口、角色、状态词典；建立虚构测试数据。</w:t>
            </w:r>
          </w:p>
        </w:tc>
        <w:tc>
          <w:tcPr>
            <w:tcW w:w="391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F5789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备份可恢复；四文档无版本/命名冲突；现有构建通过。</w:t>
            </w:r>
          </w:p>
        </w:tc>
      </w:tr>
      <w:tr w14:paraId="62DAFF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0D957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M1</w:t>
            </w:r>
          </w:p>
        </w:tc>
        <w:tc>
          <w:tcPr>
            <w:tcW w:w="408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ED83C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权限与门店范围绑定；SELF 过滤；预约完成收口；V3 契约基线；数据库 readiness。</w:t>
            </w:r>
          </w:p>
        </w:tc>
        <w:tc>
          <w:tcPr>
            <w:tcW w:w="391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2D204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越权测试、状态测试、Flyway、后端测试、两端构建、健康检查全部通过。</w:t>
            </w:r>
          </w:p>
        </w:tc>
      </w:tr>
      <w:tr w14:paraId="02D103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7494B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M2</w:t>
            </w:r>
          </w:p>
        </w:tc>
        <w:tc>
          <w:tcPr>
            <w:tcW w:w="408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DF485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资源模型、技师技能版本、排班与预约冲突；管理端配置能力。</w:t>
            </w:r>
          </w:p>
        </w:tc>
        <w:tc>
          <w:tcPr>
            <w:tcW w:w="391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F98B5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并发双订最多一个成功；资源停用不破坏历史快照。</w:t>
            </w:r>
          </w:p>
        </w:tc>
      </w:tr>
      <w:tr w14:paraId="395B16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B54F8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M3</w:t>
            </w:r>
          </w:p>
        </w:tc>
        <w:tc>
          <w:tcPr>
            <w:tcW w:w="408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672E9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三端垂直链路；护理完成原子事务；库存扣减与单次收款。</w:t>
            </w:r>
          </w:p>
        </w:tc>
        <w:tc>
          <w:tcPr>
            <w:tcW w:w="391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498CA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故障注入下全有或全无；审计链可回放；门店演练通过。</w:t>
            </w:r>
          </w:p>
        </w:tc>
      </w:tr>
      <w:tr w14:paraId="549C16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5187B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M4</w:t>
            </w:r>
          </w:p>
        </w:tc>
        <w:tc>
          <w:tcPr>
            <w:tcW w:w="408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2C37B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套餐/账户双流水、采购批次、支付通道、退款与对账。</w:t>
            </w:r>
          </w:p>
        </w:tc>
        <w:tc>
          <w:tcPr>
            <w:tcW w:w="391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7BF4F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重复请求不重复入账；退款通过冲正恢复资产；日终对账一致。</w:t>
            </w:r>
          </w:p>
        </w:tc>
      </w:tr>
      <w:tr w14:paraId="3437D5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F16AA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M5</w:t>
            </w:r>
          </w:p>
        </w:tc>
        <w:tc>
          <w:tcPr>
            <w:tcW w:w="408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CBAF0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提成规则版本、冻结、冲正；售后与审批。</w:t>
            </w:r>
          </w:p>
        </w:tc>
        <w:tc>
          <w:tcPr>
            <w:tcW w:w="391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F02BF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历史规则可复现；退款联动提成冲正；审批越权为零。</w:t>
            </w:r>
          </w:p>
        </w:tc>
      </w:tr>
      <w:tr w14:paraId="03E728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6F8B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M6</w:t>
            </w:r>
          </w:p>
        </w:tc>
        <w:tc>
          <w:tcPr>
            <w:tcW w:w="408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754DF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报表、营销、培训、开放平台、性能、安全和灾备。</w:t>
            </w:r>
          </w:p>
        </w:tc>
        <w:tc>
          <w:tcPr>
            <w:tcW w:w="391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12450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容量、漏洞、恢复时间和经营指标达到上线阈值。</w:t>
            </w:r>
          </w:p>
        </w:tc>
      </w:tr>
    </w:tbl>
    <w:p w14:paraId="149B9C8C">
      <w:pPr>
        <w:pStyle w:val="3"/>
      </w:pPr>
      <w:r>
        <w:t>5. 测试策略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54262C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7F2FA4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层级</w:t>
            </w:r>
          </w:p>
        </w:tc>
        <w:tc>
          <w:tcPr>
            <w:tcW w:w="345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412A2C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重点</w:t>
            </w:r>
          </w:p>
        </w:tc>
        <w:tc>
          <w:tcPr>
            <w:tcW w:w="374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A65141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强制覆盖</w:t>
            </w:r>
          </w:p>
        </w:tc>
      </w:tr>
      <w:tr w14:paraId="0C74E0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F4C38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单元测试</w:t>
            </w:r>
          </w:p>
        </w:tc>
        <w:tc>
          <w:tcPr>
            <w:tcW w:w="345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24BB6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状态策略、金额/数量、权限范围、规则版本</w:t>
            </w:r>
          </w:p>
        </w:tc>
        <w:tc>
          <w:tcPr>
            <w:tcW w:w="374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2D943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所有分支与非法转换</w:t>
            </w:r>
          </w:p>
        </w:tc>
      </w:tr>
      <w:tr w14:paraId="5F4717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96D25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仓储/数据库测试</w:t>
            </w:r>
          </w:p>
        </w:tc>
        <w:tc>
          <w:tcPr>
            <w:tcW w:w="345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22ECE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唯一键、外键、检查约束、乐观锁、SQL 范围</w:t>
            </w:r>
          </w:p>
        </w:tc>
        <w:tc>
          <w:tcPr>
            <w:tcW w:w="374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E8F9B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MySQL 8 真实实例</w:t>
            </w:r>
          </w:p>
        </w:tc>
      </w:tr>
      <w:tr w14:paraId="4663A4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2997B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应用服务集成</w:t>
            </w:r>
          </w:p>
        </w:tc>
        <w:tc>
          <w:tcPr>
            <w:tcW w:w="345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EB580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事务边界、幂等、库存、退款、套餐、提成</w:t>
            </w:r>
          </w:p>
        </w:tc>
        <w:tc>
          <w:tcPr>
            <w:tcW w:w="374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92819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失败回滚与重复请求</w:t>
            </w:r>
          </w:p>
        </w:tc>
      </w:tr>
      <w:tr w14:paraId="7EC45D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1CA84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API 契约</w:t>
            </w:r>
          </w:p>
        </w:tc>
        <w:tc>
          <w:tcPr>
            <w:tcW w:w="345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527E4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错误码、request_id、金额、时间、分页、版本</w:t>
            </w:r>
          </w:p>
        </w:tc>
        <w:tc>
          <w:tcPr>
            <w:tcW w:w="374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12B78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v2 兼容 + v3 新契约</w:t>
            </w:r>
          </w:p>
        </w:tc>
      </w:tr>
      <w:tr w14:paraId="056C0D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4F105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端到端</w:t>
            </w:r>
          </w:p>
        </w:tc>
        <w:tc>
          <w:tcPr>
            <w:tcW w:w="345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C7B99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管理端、技师端、客户端垂直业务</w:t>
            </w:r>
          </w:p>
        </w:tc>
        <w:tc>
          <w:tcPr>
            <w:tcW w:w="374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E5ECE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角色和异常路径</w:t>
            </w:r>
          </w:p>
        </w:tc>
      </w:tr>
      <w:tr w14:paraId="36AE58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9B47E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迁移回归</w:t>
            </w:r>
          </w:p>
        </w:tc>
        <w:tc>
          <w:tcPr>
            <w:tcW w:w="345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C9A59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Flyway、历史数据核对、旧版本兼容</w:t>
            </w:r>
          </w:p>
        </w:tc>
        <w:tc>
          <w:tcPr>
            <w:tcW w:w="374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9614B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影子库和预生产</w:t>
            </w:r>
          </w:p>
        </w:tc>
      </w:tr>
    </w:tbl>
    <w:p w14:paraId="2647C9C0">
      <w:pPr>
        <w:pStyle w:val="165"/>
      </w:pPr>
      <w:r>
        <w:rPr>
          <w:rFonts w:ascii="微软雅黑" w:hAnsi="微软雅黑" w:eastAsia="微软雅黑"/>
          <w:b w:val="0"/>
          <w:color w:val="0B5D55"/>
          <w:sz w:val="20"/>
        </w:rPr>
        <w:t>关键规则必须先有失败测试再实现：预约冲突、套餐核销、库存、退款、提成和权限。测试不得包含真实客户数据。</w:t>
      </w:r>
    </w:p>
    <w:p w14:paraId="556CE1D6">
      <w:pPr>
        <w:pStyle w:val="3"/>
      </w:pPr>
      <w:r>
        <w:t>6. 数据库发布 Runbook</w:t>
      </w:r>
    </w:p>
    <w:p w14:paraId="3A8FA353">
      <w:pPr>
        <w:ind w:left="369" w:hanging="312"/>
      </w:pPr>
      <w:r>
        <w:rPr>
          <w:rFonts w:ascii="微软雅黑" w:hAnsi="微软雅黑" w:eastAsia="微软雅黑"/>
          <w:b w:val="0"/>
          <w:color w:val="243230"/>
          <w:sz w:val="20"/>
        </w:rPr>
        <w:t>1.  冻结结构变更，导出 schema、Flyway history、核心表计数和账实汇总。</w:t>
      </w:r>
    </w:p>
    <w:p w14:paraId="537F640F">
      <w:pPr>
        <w:ind w:left="369" w:hanging="312"/>
      </w:pPr>
      <w:r>
        <w:rPr>
          <w:rFonts w:ascii="微软雅黑" w:hAnsi="微软雅黑" w:eastAsia="微软雅黑"/>
          <w:b w:val="0"/>
          <w:color w:val="243230"/>
          <w:sz w:val="20"/>
        </w:rPr>
        <w:t>2.  影子库恢复备份，执行迁移与 validate；检查字符集、时区、外键、索引和慢 SQL。</w:t>
      </w:r>
    </w:p>
    <w:p w14:paraId="48C200D3">
      <w:pPr>
        <w:ind w:left="369" w:hanging="312"/>
      </w:pPr>
      <w:r>
        <w:rPr>
          <w:rFonts w:ascii="微软雅黑" w:hAnsi="微软雅黑" w:eastAsia="微软雅黑"/>
          <w:b w:val="0"/>
          <w:color w:val="243230"/>
          <w:sz w:val="20"/>
        </w:rPr>
        <w:t>3.  部署兼容代码但不开启新功能；确认旧实例能忽略新增结构。</w:t>
      </w:r>
    </w:p>
    <w:p w14:paraId="2389BBBF">
      <w:pPr>
        <w:ind w:left="369" w:hanging="312"/>
      </w:pPr>
      <w:r>
        <w:rPr>
          <w:rFonts w:ascii="微软雅黑" w:hAnsi="微软雅黑" w:eastAsia="微软雅黑"/>
          <w:b w:val="0"/>
          <w:color w:val="243230"/>
          <w:sz w:val="20"/>
        </w:rPr>
        <w:t>4.  执行 Expand 迁移；若失败立即停止，保留旧实例，不手工跳过 checksum。</w:t>
      </w:r>
    </w:p>
    <w:p w14:paraId="55D94ECC">
      <w:pPr>
        <w:ind w:left="369" w:hanging="312"/>
      </w:pPr>
      <w:r>
        <w:rPr>
          <w:rFonts w:ascii="微软雅黑" w:hAnsi="微软雅黑" w:eastAsia="微软雅黑"/>
          <w:b w:val="0"/>
          <w:color w:val="243230"/>
          <w:sz w:val="20"/>
        </w:rPr>
        <w:t>5.  执行可重入回填与核对；按租户/门店灰度开启新写路径。</w:t>
      </w:r>
    </w:p>
    <w:p w14:paraId="6B8AE109">
      <w:pPr>
        <w:ind w:left="369" w:hanging="312"/>
      </w:pPr>
      <w:r>
        <w:rPr>
          <w:rFonts w:ascii="微软雅黑" w:hAnsi="微软雅黑" w:eastAsia="微软雅黑"/>
          <w:b w:val="0"/>
          <w:color w:val="243230"/>
          <w:sz w:val="20"/>
        </w:rPr>
        <w:t>6.  观察错误率、连接池、锁等待、库存/资金对账；异常时关闭功能并回退应用。</w:t>
      </w:r>
    </w:p>
    <w:p w14:paraId="0458DC45">
      <w:pPr>
        <w:ind w:left="369" w:hanging="312"/>
      </w:pPr>
      <w:r>
        <w:rPr>
          <w:rFonts w:ascii="微软雅黑" w:hAnsi="微软雅黑" w:eastAsia="微软雅黑"/>
          <w:b w:val="0"/>
          <w:color w:val="243230"/>
          <w:sz w:val="20"/>
        </w:rPr>
        <w:t>7.  稳定周期结束后再评审 Contract；删除动作单独窗口、单独审批。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1C8388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959FDB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风险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1C452E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监控</w:t>
            </w:r>
          </w:p>
        </w:tc>
        <w:tc>
          <w:tcPr>
            <w:tcW w:w="340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0607C3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回滚</w:t>
            </w:r>
          </w:p>
        </w:tc>
      </w:tr>
      <w:tr w14:paraId="1DC65A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26ACB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连接失败/池耗尽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B4D23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readiness、active/pending connections</w:t>
            </w:r>
          </w:p>
        </w:tc>
        <w:tc>
          <w:tcPr>
            <w:tcW w:w="340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12D2D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不切流；恢复凭据/网络；回退应用</w:t>
            </w:r>
          </w:p>
        </w:tc>
      </w:tr>
      <w:tr w14:paraId="1C903C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84CD6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迁移失败/checksum 漂移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3A788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Flyway history、启动日志</w:t>
            </w:r>
          </w:p>
        </w:tc>
        <w:tc>
          <w:tcPr>
            <w:tcW w:w="340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0A54E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停止发布；恢复脚本或从备份重建影子验证</w:t>
            </w:r>
          </w:p>
        </w:tc>
      </w:tr>
      <w:tr w14:paraId="0E79FA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9DB87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锁等待/慢查询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12014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InnoDB locks、慢 SQL、P95</w:t>
            </w:r>
          </w:p>
        </w:tc>
        <w:tc>
          <w:tcPr>
            <w:tcW w:w="340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329BE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关闭新写入口；取消回填；保留结构</w:t>
            </w:r>
          </w:p>
        </w:tc>
      </w:tr>
      <w:tr w14:paraId="30CF19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A9957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账实不一致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F3DE1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订单/支付/库存/套餐汇总</w:t>
            </w:r>
          </w:p>
        </w:tc>
        <w:tc>
          <w:tcPr>
            <w:tcW w:w="340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18004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停止结算；生成冲正，不直接改流水</w:t>
            </w:r>
          </w:p>
        </w:tc>
      </w:tr>
      <w:tr w14:paraId="4D85A2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63A4E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越权/敏感泄露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E0EDB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403/404 异常、访问审计、日志扫描</w:t>
            </w:r>
          </w:p>
        </w:tc>
        <w:tc>
          <w:tcPr>
            <w:tcW w:w="340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BF22E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立即关闭相关接口并轮换凭据</w:t>
            </w:r>
          </w:p>
        </w:tc>
      </w:tr>
    </w:tbl>
    <w:p w14:paraId="49398AE0">
      <w:pPr>
        <w:pStyle w:val="3"/>
      </w:pPr>
      <w:r>
        <w:t>7. 每步自检模板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59AB7B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9BD406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序号</w:t>
            </w:r>
          </w:p>
        </w:tc>
        <w:tc>
          <w:tcPr>
            <w:tcW w:w="5216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DCC543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自检问题</w:t>
            </w:r>
          </w:p>
        </w:tc>
        <w:tc>
          <w:tcPr>
            <w:tcW w:w="283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954092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证据</w:t>
            </w:r>
          </w:p>
        </w:tc>
      </w:tr>
      <w:tr w14:paraId="25034E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E9A7D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1</w:t>
            </w:r>
          </w:p>
        </w:tc>
        <w:tc>
          <w:tcPr>
            <w:tcW w:w="5216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17986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需求与验收是否完整覆盖，是否擅自删除机制？</w:t>
            </w:r>
          </w:p>
        </w:tc>
        <w:tc>
          <w:tcPr>
            <w:tcW w:w="283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CE120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任务映射/差异矩阵</w:t>
            </w:r>
          </w:p>
        </w:tc>
      </w:tr>
      <w:tr w14:paraId="512D64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7DB53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2</w:t>
            </w:r>
          </w:p>
        </w:tc>
        <w:tc>
          <w:tcPr>
            <w:tcW w:w="5216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F7F2D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权限是否同时校验功能点、租户、门店和 SELF？</w:t>
            </w:r>
          </w:p>
        </w:tc>
        <w:tc>
          <w:tcPr>
            <w:tcW w:w="283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1F3BE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权限测试/审计</w:t>
            </w:r>
          </w:p>
        </w:tc>
      </w:tr>
      <w:tr w14:paraId="3A930E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DCBF8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3</w:t>
            </w:r>
          </w:p>
        </w:tc>
        <w:tc>
          <w:tcPr>
            <w:tcW w:w="5216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6D22A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错误是否稳定、无敏感数据、可追踪 request_id？</w:t>
            </w:r>
          </w:p>
        </w:tc>
        <w:tc>
          <w:tcPr>
            <w:tcW w:w="283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BA5A9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契约测试/日志扫描</w:t>
            </w:r>
          </w:p>
        </w:tc>
      </w:tr>
      <w:tr w14:paraId="2F9906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153F5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4</w:t>
            </w:r>
          </w:p>
        </w:tc>
        <w:tc>
          <w:tcPr>
            <w:tcW w:w="5216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A7013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事务、幂等、版本、冲正是否完整？</w:t>
            </w:r>
          </w:p>
        </w:tc>
        <w:tc>
          <w:tcPr>
            <w:tcW w:w="283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0552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集成测试/故障注入</w:t>
            </w:r>
          </w:p>
        </w:tc>
      </w:tr>
      <w:tr w14:paraId="4BCA3B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4476E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5</w:t>
            </w:r>
          </w:p>
        </w:tc>
        <w:tc>
          <w:tcPr>
            <w:tcW w:w="5216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664BE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数据库脚本是否含索引、兼容、回滚和核对？</w:t>
            </w:r>
          </w:p>
        </w:tc>
        <w:tc>
          <w:tcPr>
            <w:tcW w:w="283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372A3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迁移报告</w:t>
            </w:r>
          </w:p>
        </w:tc>
      </w:tr>
      <w:tr w14:paraId="4A6F08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D1D8B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6</w:t>
            </w:r>
          </w:p>
        </w:tc>
        <w:tc>
          <w:tcPr>
            <w:tcW w:w="5216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3793E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测试、构建、迁移和运行验证是否真实通过？</w:t>
            </w:r>
          </w:p>
        </w:tc>
        <w:tc>
          <w:tcPr>
            <w:tcW w:w="283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7AC93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命令输出</w:t>
            </w:r>
          </w:p>
        </w:tc>
      </w:tr>
      <w:tr w14:paraId="124C2F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5FB8A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7</w:t>
            </w:r>
          </w:p>
        </w:tc>
        <w:tc>
          <w:tcPr>
            <w:tcW w:w="5216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56203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PRD、API、数据库、实施文档是否同步？</w:t>
            </w:r>
          </w:p>
        </w:tc>
        <w:tc>
          <w:tcPr>
            <w:tcW w:w="283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82645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文档版本记录</w:t>
            </w:r>
          </w:p>
        </w:tc>
      </w:tr>
    </w:tbl>
    <w:p w14:paraId="78A14C42">
      <w:pPr>
        <w:pStyle w:val="3"/>
      </w:pPr>
      <w:r>
        <w:t>8. Definition of Done</w:t>
      </w:r>
    </w:p>
    <w:p w14:paraId="39AD7F2D">
      <w:pPr>
        <w:ind w:left="312" w:hanging="198"/>
      </w:pPr>
      <w:r>
        <w:rPr>
          <w:rFonts w:ascii="微软雅黑" w:hAnsi="微软雅黑" w:eastAsia="微软雅黑"/>
          <w:b w:val="0"/>
          <w:color w:val="243230"/>
          <w:sz w:val="20"/>
        </w:rPr>
        <w:t>•  代码遵守模块边界；无模块直接写其他领域私有表。</w:t>
      </w:r>
    </w:p>
    <w:p w14:paraId="1821CEF4">
      <w:pPr>
        <w:ind w:left="312" w:hanging="198"/>
      </w:pPr>
      <w:r>
        <w:rPr>
          <w:rFonts w:ascii="微软雅黑" w:hAnsi="微软雅黑" w:eastAsia="微软雅黑"/>
          <w:b w:val="0"/>
          <w:color w:val="243230"/>
          <w:sz w:val="20"/>
        </w:rPr>
        <w:t>•  关键规则测试先行且通过；两端生产构建通过。</w:t>
      </w:r>
    </w:p>
    <w:p w14:paraId="10370A2E">
      <w:pPr>
        <w:ind w:left="312" w:hanging="198"/>
      </w:pPr>
      <w:r>
        <w:rPr>
          <w:rFonts w:ascii="微软雅黑" w:hAnsi="微软雅黑" w:eastAsia="微软雅黑"/>
          <w:b w:val="0"/>
          <w:color w:val="243230"/>
          <w:sz w:val="20"/>
        </w:rPr>
        <w:t>•  数据库迁移在 MySQL 8 影子/开发实例成功，Flyway validate 成功，回滚方案可执行。</w:t>
      </w:r>
    </w:p>
    <w:p w14:paraId="694D725B">
      <w:pPr>
        <w:ind w:left="312" w:hanging="198"/>
      </w:pPr>
      <w:r>
        <w:rPr>
          <w:rFonts w:ascii="微软雅黑" w:hAnsi="微软雅黑" w:eastAsia="微软雅黑"/>
          <w:b w:val="0"/>
          <w:color w:val="243230"/>
          <w:sz w:val="20"/>
        </w:rPr>
        <w:t>•  权限、审计、幂等、版本和冲正机制均有实现或明确延期，不能以接口返回成功代替。</w:t>
      </w:r>
    </w:p>
    <w:p w14:paraId="0E0A5E91">
      <w:pPr>
        <w:ind w:left="312" w:hanging="198"/>
      </w:pPr>
      <w:r>
        <w:rPr>
          <w:rFonts w:ascii="微软雅黑" w:hAnsi="微软雅黑" w:eastAsia="微软雅黑"/>
          <w:b w:val="0"/>
          <w:color w:val="243230"/>
          <w:sz w:val="20"/>
        </w:rPr>
        <w:t>•  必要的浏览器/接口运行验证完成，结果与文档同步。</w:t>
      </w:r>
    </w:p>
    <w:p w14:paraId="53ABAF3C">
      <w:pPr>
        <w:ind w:left="312" w:hanging="198"/>
      </w:pPr>
      <w:r>
        <w:rPr>
          <w:rFonts w:ascii="微软雅黑" w:hAnsi="微软雅黑" w:eastAsia="微软雅黑"/>
          <w:b w:val="0"/>
          <w:color w:val="243230"/>
          <w:sz w:val="20"/>
        </w:rPr>
        <w:t>•  只有上述证据齐全后，阶段状态才可从“开发中”改为“完成”。</w:t>
      </w:r>
    </w:p>
    <w:p w14:paraId="1A6EDEDE">
      <w:pPr>
        <w:pStyle w:val="3"/>
      </w:pPr>
      <w:r>
        <w:t>文档治理与强制门禁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8"/>
        <w:gridCol w:w="5018"/>
      </w:tblGrid>
      <w:tr w14:paraId="454B5D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0CF045"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门禁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1BC6DE"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V1.1 执行要求</w:t>
            </w:r>
          </w:p>
        </w:tc>
      </w:tr>
      <w:tr w14:paraId="7192C7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D4725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必须阅读基线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EB58B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开工前阅读 PRD、数据库、API、当前阶段实施文档和现有代码规范。</w:t>
            </w:r>
          </w:p>
        </w:tc>
      </w:tr>
      <w:tr w14:paraId="268660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1560D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先说明影响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8963C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状态机、表、接口、权限、支付、套餐、库存、提成改动前列出影响与迁移方案。</w:t>
            </w:r>
          </w:p>
        </w:tc>
      </w:tr>
      <w:tr w14:paraId="650948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A75D8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禁止擅自简化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5A10C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审计、幂等、权限、版本、冲正均为强制机制，不以 MVP 名义删除。</w:t>
            </w:r>
          </w:p>
        </w:tc>
      </w:tr>
      <w:tr w14:paraId="7CB429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660F5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模块边界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C3707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模块不直接写其他模块私有表；通过应用服务或领域事件协作。</w:t>
            </w:r>
          </w:p>
        </w:tc>
      </w:tr>
      <w:tr w14:paraId="561883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C501D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关键规则测试先行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CA767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预约冲突、套餐核销、库存、退款、提成、权限先补测试再实现。</w:t>
            </w:r>
          </w:p>
        </w:tc>
      </w:tr>
      <w:tr w14:paraId="056114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359D9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数据库受控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4BC91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Flyway 向前迁移；写明索引、兼容和回滚，不直接改生产库。</w:t>
            </w:r>
          </w:p>
        </w:tc>
      </w:tr>
      <w:tr w14:paraId="71F58A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420CE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不得伪造完成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5619F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测试、构建、迁移、运行验证通过后才允许标记完成。</w:t>
            </w:r>
          </w:p>
        </w:tc>
      </w:tr>
      <w:tr w14:paraId="06550E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0D981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数据保护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F606E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测试使用虚构数据；日志不得输出手机号、证件、健康信息或支付凭据。</w:t>
            </w:r>
          </w:p>
        </w:tc>
      </w:tr>
    </w:tbl>
    <w:p w14:paraId="6B48210A">
      <w:r>
        <w:br w:type="page"/>
      </w:r>
    </w:p>
    <w:p w14:paraId="3E632567">
      <w:pPr>
        <w:spacing w:after="80" w:line="360" w:lineRule="auto"/>
        <w:jc w:val="left"/>
        <w:rPr>
          <w:rFonts w:hint="eastAsia" w:cs="微软雅黑"/>
          <w:b/>
          <w:color w:val="000000"/>
          <w:sz w:val="40"/>
          <w:lang w:eastAsia="zh-CN"/>
        </w:rPr>
      </w:pPr>
      <w:r>
        <w:rPr>
          <w:rFonts w:hint="eastAsia" w:cs="微软雅黑"/>
          <w:b/>
          <w:color w:val="000000"/>
          <w:sz w:val="40"/>
          <w:lang w:eastAsia="zh-CN"/>
        </w:rPr>
        <w:t>V1.2 增补：M4 资产与资金闭环</w:t>
      </w:r>
    </w:p>
    <w:p w14:paraId="6B56FD7D">
      <w:pPr>
        <w:spacing w:after="280" w:line="360" w:lineRule="auto"/>
        <w:jc w:val="left"/>
        <w:rPr>
          <w:rFonts w:hint="eastAsia" w:cs="微软雅黑"/>
          <w:b w:val="0"/>
          <w:color w:val="000000"/>
          <w:sz w:val="20"/>
          <w:lang w:eastAsia="zh-CN"/>
        </w:rPr>
      </w:pPr>
      <w:r>
        <w:rPr>
          <w:rFonts w:hint="eastAsia" w:cs="微软雅黑"/>
          <w:b w:val="0"/>
          <w:color w:val="000000"/>
          <w:sz w:val="20"/>
          <w:lang w:eastAsia="zh-CN"/>
        </w:rPr>
        <w:t>文档角色：分阶段开发实施与验收　　基线日期：2026-07-30　　状态：已验收</w:t>
      </w:r>
    </w:p>
    <w:p w14:paraId="7DD26CA6">
      <w:pPr>
        <w:spacing w:before="160" w:after="120" w:line="360" w:lineRule="auto"/>
        <w:jc w:val="left"/>
        <w:rPr>
          <w:rFonts w:hint="eastAsia" w:cs="微软雅黑"/>
          <w:b/>
          <w:color w:val="000000"/>
          <w:sz w:val="28"/>
          <w:lang w:eastAsia="zh-CN"/>
        </w:rPr>
      </w:pPr>
      <w:r>
        <w:rPr>
          <w:rFonts w:hint="eastAsia" w:cs="微软雅黑"/>
          <w:b/>
          <w:color w:val="000000"/>
          <w:sz w:val="28"/>
          <w:lang w:eastAsia="zh-CN"/>
        </w:rPr>
        <w:t>1. M4 阶段完成情况</w:t>
      </w:r>
    </w:p>
    <w:p w14:paraId="305BF312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M4-01：阶段基线、影响分析和测试入口完成。</w:t>
      </w:r>
    </w:p>
    <w:p w14:paraId="3EC8666F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M4-02：套餐产品、会员套餐账户和管理端查询完成。</w:t>
      </w:r>
    </w:p>
    <w:p w14:paraId="51FD2702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M4-03：套餐核销、撤销、冻结和技师/会员端闭环完成。</w:t>
      </w:r>
    </w:p>
    <w:p w14:paraId="763DAF76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M4-04：退款申请、审批、执行、资产冲正和职责分离完成。</w:t>
      </w:r>
    </w:p>
    <w:p w14:paraId="799F5359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M4-05：采购单、分批收货、库存批次、超收回滚和界面闭环完成。</w:t>
      </w:r>
    </w:p>
    <w:p w14:paraId="17732AF4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M4-06：支付渠道适配、签名回调、防重放、自动对账、差异处理与结案完成。</w:t>
      </w:r>
    </w:p>
    <w:p w14:paraId="211F4FFE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M4-07：总回归、构建、备份恢复、商用基线同步和源代码快照完成。</w:t>
      </w:r>
    </w:p>
    <w:p w14:paraId="2656C521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</w:p>
    <w:p w14:paraId="5F1A792D">
      <w:pPr>
        <w:spacing w:before="160" w:after="120" w:line="360" w:lineRule="auto"/>
        <w:jc w:val="left"/>
        <w:rPr>
          <w:rFonts w:hint="eastAsia" w:cs="微软雅黑"/>
          <w:b/>
          <w:color w:val="000000"/>
          <w:sz w:val="28"/>
          <w:lang w:eastAsia="zh-CN"/>
        </w:rPr>
      </w:pPr>
      <w:r>
        <w:rPr>
          <w:rFonts w:hint="eastAsia" w:cs="微软雅黑"/>
          <w:b/>
          <w:color w:val="000000"/>
          <w:sz w:val="28"/>
          <w:lang w:eastAsia="zh-CN"/>
        </w:rPr>
        <w:t>2. 验收结果</w:t>
      </w:r>
    </w:p>
    <w:p w14:paraId="4162D65A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后端测试 106/106 通过，失败 0、错误 0、跳过 0；后端打包成功。</w:t>
      </w:r>
    </w:p>
    <w:p w14:paraId="0F5AE47D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管理端和会员端生产构建成功；管理/技师/会员三端浏览器验收通过。</w:t>
      </w:r>
    </w:p>
    <w:p w14:paraId="57567769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预约冲突、套餐核销、库存、退款、支付回调、对账、权限和幂等关键规则均有自动化验证。</w:t>
      </w:r>
    </w:p>
    <w:p w14:paraId="43981FB8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数据库迁移到 2026073002；备份恢复后 73 张表、合成标记和服务健康状态一致。</w:t>
      </w:r>
    </w:p>
    <w:p w14:paraId="44EF6E19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</w:p>
    <w:p w14:paraId="101CC6E7">
      <w:pPr>
        <w:spacing w:before="160" w:after="120" w:line="360" w:lineRule="auto"/>
        <w:jc w:val="left"/>
        <w:rPr>
          <w:rFonts w:hint="eastAsia" w:cs="微软雅黑"/>
          <w:b/>
          <w:color w:val="000000"/>
          <w:sz w:val="28"/>
          <w:lang w:eastAsia="zh-CN"/>
        </w:rPr>
      </w:pPr>
      <w:r>
        <w:rPr>
          <w:rFonts w:hint="eastAsia" w:cs="微软雅黑"/>
          <w:b/>
          <w:color w:val="000000"/>
          <w:sz w:val="28"/>
          <w:lang w:eastAsia="zh-CN"/>
        </w:rPr>
        <w:t>3. 发布前门禁</w:t>
      </w:r>
    </w:p>
    <w:p w14:paraId="204CD657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生产渠道密钥、商户号、证书和回调地址未配置前，WECHAT/ALIPAY/CARD 保持不可用并返回 503。</w:t>
      </w:r>
    </w:p>
    <w:p w14:paraId="3B02C627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发布必须先备份，再迁移，再构建，再执行安全与业务回归；任一步失败立即停止。</w:t>
      </w:r>
    </w:p>
    <w:p w14:paraId="5F3347DC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不得跳过职责分离、幂等、版本、审计和冲正机制；不得以人工改库代替业务补偿。</w:t>
      </w:r>
    </w:p>
    <w:p w14:paraId="387F56EE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回滚优先回退应用并保留新增表与审计数据，避免破坏已落账历史。</w:t>
      </w:r>
    </w:p>
    <w:p w14:paraId="2AFD22A4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</w:p>
    <w:p w14:paraId="242CF829">
      <w:pPr>
        <w:spacing w:before="160" w:after="120" w:line="360" w:lineRule="auto"/>
        <w:jc w:val="left"/>
        <w:rPr>
          <w:rFonts w:hint="eastAsia" w:cs="微软雅黑"/>
          <w:b/>
          <w:color w:val="000000"/>
          <w:sz w:val="28"/>
          <w:lang w:eastAsia="zh-CN"/>
        </w:rPr>
      </w:pPr>
      <w:r>
        <w:rPr>
          <w:rFonts w:hint="eastAsia" w:cs="微软雅黑"/>
          <w:b/>
          <w:color w:val="000000"/>
          <w:sz w:val="28"/>
          <w:lang w:eastAsia="zh-CN"/>
        </w:rPr>
        <w:t>4. 下一阶段建议</w:t>
      </w:r>
    </w:p>
    <w:p w14:paraId="0B788CAA">
      <w:pPr>
        <w:spacing w:after="12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M4 验收后进入 M5。建议以员工提成、结算、工资/财务核对为主线，并继续沿用应用服务边界、不可变流水、审核与冲正模式。M5 开工前必须重新核对 PRD、数据库、API、实施文档和现有代码。</w:t>
      </w:r>
    </w:p>
    <w:p w14:paraId="51D8BBBB">
      <w:pPr>
        <w:spacing w:before="160" w:after="120" w:line="360" w:lineRule="auto"/>
        <w:jc w:val="left"/>
        <w:rPr>
          <w:rFonts w:hint="eastAsia" w:cs="微软雅黑"/>
          <w:b/>
          <w:color w:val="000000"/>
          <w:sz w:val="28"/>
          <w:lang w:eastAsia="zh-CN"/>
        </w:rPr>
      </w:pPr>
      <w:r>
        <w:rPr>
          <w:rFonts w:hint="eastAsia" w:cs="微软雅黑"/>
          <w:b/>
          <w:color w:val="000000"/>
          <w:sz w:val="28"/>
          <w:lang w:eastAsia="zh-CN"/>
        </w:rPr>
        <w:t>版本控制说明</w:t>
      </w:r>
    </w:p>
    <w:p w14:paraId="65630C90">
      <w:pPr>
        <w:spacing w:after="12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本增补与 V1.1 主体共同构成 V1.2 商用基线。若正文与本增补冲突，以不破坏历史数据、保留审计链和执行权限隔离的规则为准；后续结构、接口或状态机变更必须同时更新迁移、回滚、测试和本文档。</w:t>
      </w:r>
    </w:p>
    <w:p w14:paraId="7B84B49C">
      <w:pPr>
        <w:spacing w:after="12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</w:p>
    <w:sectPr>
      <w:headerReference r:id="rId5" w:type="default"/>
      <w:footerReference r:id="rId6" w:type="default"/>
      <w:pgSz w:w="11906" w:h="16838"/>
      <w:pgMar w:top="935" w:right="935" w:bottom="879" w:left="935" w:header="425" w:footer="42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2BBD91">
    <w:pPr>
      <w:pStyle w:val="24"/>
      <w:jc w:val="center"/>
    </w:pPr>
    <w:r>
      <w:rPr>
        <w:rFonts w:ascii="微软雅黑" w:hAnsi="微软雅黑" w:eastAsia="微软雅黑"/>
        <w:b w:val="0"/>
        <w:color w:val="667572"/>
        <w:sz w:val="16"/>
      </w:rPr>
      <w:t xml:space="preserve">FACE 商用升级基线  |  </w:t>
    </w: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62FA3C">
    <w:pPr>
      <w:pStyle w:val="25"/>
      <w:jc w:val="right"/>
      <w:rPr>
        <w:rFonts w:hint="eastAsia" w:eastAsia="微软雅黑"/>
        <w:lang w:eastAsia="zh-CN"/>
      </w:rPr>
    </w:pPr>
    <w:r>
      <w:rPr>
        <w:rFonts w:ascii="微软雅黑" w:hAnsi="微软雅黑" w:eastAsia="微软雅黑"/>
        <w:b/>
        <w:color w:val="667572"/>
        <w:sz w:val="16"/>
      </w:rPr>
      <w:t xml:space="preserve">分阶段开发实施与验收  ·  </w:t>
    </w:r>
    <w:r>
      <w:rPr>
        <w:rFonts w:hint="eastAsia"/>
        <w:b/>
        <w:color w:val="667572"/>
        <w:sz w:val="16"/>
        <w:lang w:eastAsia="zh-CN"/>
      </w:rPr>
      <w:t>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E11E90"/>
    <w:rsid w:val="474C74D4"/>
    <w:rsid w:val="56103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0" w:lineRule="auto"/>
    </w:pPr>
    <w:rPr>
      <w:rFonts w:ascii="微软雅黑" w:hAnsi="微软雅黑" w:eastAsia="微软雅黑" w:cstheme="minorBidi"/>
      <w:color w:val="243230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60"/>
      <w:outlineLvl w:val="0"/>
    </w:pPr>
    <w:rPr>
      <w:rFonts w:asciiTheme="majorHAnsi" w:hAnsiTheme="majorHAnsi" w:eastAsiaTheme="majorEastAsia" w:cstheme="majorBidi"/>
      <w:b/>
      <w:bCs/>
      <w:color w:val="0B5D55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138A78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60"/>
      <w:outlineLvl w:val="2"/>
    </w:pPr>
    <w:rPr>
      <w:rFonts w:asciiTheme="majorHAnsi" w:hAnsiTheme="majorHAnsi" w:eastAsiaTheme="majorEastAsia" w:cstheme="majorBidi"/>
      <w:b/>
      <w:bCs/>
      <w:color w:val="243230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before="0" w:after="100"/>
    </w:pPr>
    <w:rPr>
      <w:rFonts w:asciiTheme="majorHAnsi" w:hAnsiTheme="majorHAnsi" w:eastAsiaTheme="majorEastAsia" w:cstheme="majorBidi"/>
      <w:i/>
      <w:iCs/>
      <w:color w:val="667572"/>
      <w:spacing w:val="15"/>
      <w:sz w:val="24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200" w:line="240" w:lineRule="auto"/>
      <w:contextualSpacing/>
    </w:pPr>
    <w:rPr>
      <w:rFonts w:asciiTheme="majorHAnsi" w:hAnsiTheme="majorHAnsi" w:eastAsiaTheme="majorEastAsia" w:cstheme="majorBidi"/>
      <w:b/>
      <w:color w:val="0B5D55"/>
      <w:spacing w:val="5"/>
      <w:kern w:val="28"/>
      <w:sz w:val="5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Document Label"/>
    <w:basedOn w:val="1"/>
    <w:qFormat/>
    <w:uiPriority w:val="0"/>
    <w:pPr>
      <w:spacing w:after="80"/>
    </w:pPr>
    <w:rPr>
      <w:rFonts w:ascii="微软雅黑" w:hAnsi="微软雅黑" w:eastAsia="微软雅黑"/>
      <w:b/>
      <w:color w:val="138A78"/>
      <w:sz w:val="18"/>
    </w:rPr>
  </w:style>
  <w:style w:type="paragraph" w:customStyle="1" w:styleId="165">
    <w:name w:val="Callout"/>
    <w:basedOn w:val="1"/>
    <w:qFormat/>
    <w:uiPriority w:val="0"/>
    <w:pPr>
      <w:spacing w:before="120" w:after="140"/>
      <w:ind w:left="283" w:right="283"/>
    </w:pPr>
    <w:rPr>
      <w:rFonts w:ascii="微软雅黑" w:hAnsi="微软雅黑" w:eastAsia="微软雅黑"/>
      <w:color w:val="0B5D55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3106</Words>
  <Characters>3779</Characters>
  <Lines>0</Lines>
  <Paragraphs>0</Paragraphs>
  <TotalTime>0</TotalTime>
  <ScaleCrop>false</ScaleCrop>
  <LinksUpToDate>false</LinksUpToDate>
  <CharactersWithSpaces>3945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yyy</cp:lastModifiedBy>
  <dcterms:modified xsi:type="dcterms:W3CDTF">2026-07-29T19:04:48Z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eyJoZGlkIjoiYWRmNWY1MmMzNDE0OGQ1NWFjMjJiMDA1NTZlZTExNzgiLCJ1c2VySWQiOiI3MDU4NDE2OTUifQ==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E4B0D24E82054007A2470F793D19D66E_13</vt:lpwstr>
  </property>
</Properties>
</file>