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C9E26">
      <w:pPr>
        <w:pStyle w:val="164"/>
      </w:pPr>
      <w:bookmarkStart w:id="0" w:name="_GoBack"/>
      <w:bookmarkEnd w:id="0"/>
      <w:r>
        <w:t>API CONTRACT</w:t>
      </w:r>
    </w:p>
    <w:p w14:paraId="4A4ACF3E">
      <w:pPr>
        <w:pStyle w:val="31"/>
      </w:pPr>
      <w:r>
        <w:t>美容院店铺管理系统 API 接口清单</w:t>
      </w:r>
    </w:p>
    <w:p w14:paraId="0C4CC148">
      <w:pPr>
        <w:pStyle w:val="2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现有 V2 兼容升级版 · V1.2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</w:tblGrid>
      <w:tr w14:paraId="36A38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6" w:type="dxa"/>
            <w:shd w:val="clear" w:color="auto" w:fill="0B5D5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0027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 w14:paraId="1F0DB4BF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3FD52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40AD9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F59C7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内容</w:t>
            </w:r>
          </w:p>
        </w:tc>
      </w:tr>
      <w:tr w14:paraId="608A5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938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版本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C79AD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V1.2</w:t>
            </w:r>
          </w:p>
        </w:tc>
      </w:tr>
      <w:tr w14:paraId="76843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8E47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83FEF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2026-07-30</w:t>
            </w:r>
          </w:p>
        </w:tc>
      </w:tr>
      <w:tr w14:paraId="6549A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84B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D17FD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M4 资产与资金闭环（已完成）</w:t>
            </w:r>
          </w:p>
        </w:tc>
      </w:tr>
      <w:tr w14:paraId="4FB2A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370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状态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5DB87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M4 已验收 / Go</w:t>
            </w:r>
          </w:p>
        </w:tc>
      </w:tr>
      <w:tr w14:paraId="21227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3ED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386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 w14:paraId="3DAD169F">
      <w:pPr>
        <w:pStyle w:val="165"/>
      </w:pPr>
      <w:r>
        <w:t>本版本保留现有系统和历史接口，通过向前兼容迁移逐步升级；未实现能力均明确标注为“新增”或“延期”，不得按已交付处理。</w:t>
      </w:r>
    </w:p>
    <w:p w14:paraId="7061F3AE">
      <w:r>
        <w:br w:type="page"/>
      </w:r>
    </w:p>
    <w:p w14:paraId="5CFEA561">
      <w:pPr>
        <w:pStyle w:val="3"/>
      </w:pPr>
      <w:r>
        <w:t>1. 版本与兼容策略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3AA53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A2676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FF60B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918CA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策略</w:t>
            </w:r>
          </w:p>
        </w:tc>
      </w:tr>
      <w:tr w14:paraId="00E58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BC5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/api/v1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02A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旧后端兼容接口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A38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冻结；只修安全问题；不新增商用能力</w:t>
            </w:r>
          </w:p>
        </w:tc>
      </w:tr>
      <w:tr w14:paraId="477FD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583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/api/v2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D7E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现有 backend-next 业务接口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A17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继续运行；作为 V3 应用服务复用层</w:t>
            </w:r>
          </w:p>
        </w:tc>
      </w:tr>
      <w:tr w14:paraId="09CCD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449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/api/v3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2EA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V1.1 商用契约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FAE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新增统一错误、request_id、Header 幂等、金额/时间规范</w:t>
            </w:r>
          </w:p>
        </w:tc>
      </w:tr>
    </w:tbl>
    <w:p w14:paraId="5964D099">
      <w:pPr>
        <w:pStyle w:val="165"/>
      </w:pPr>
      <w:r>
        <w:rPr>
          <w:rFonts w:ascii="微软雅黑" w:hAnsi="微软雅黑" w:eastAsia="微软雅黑"/>
          <w:b w:val="0"/>
          <w:color w:val="0B5D55"/>
          <w:sz w:val="20"/>
        </w:rPr>
        <w:t>冲突决策：原 V1.0 API 文档把新系统定义为 `/api/v1`，与现有旧接口冲突。V1.1 使用 `/api/v3`，不得覆盖或静默改变 v1/v2 行为。</w:t>
      </w:r>
    </w:p>
    <w:p w14:paraId="59044021">
      <w:pPr>
        <w:pStyle w:val="3"/>
      </w:pPr>
      <w:r>
        <w:t>2. 通用契约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75635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C4D3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F4AF3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V1.1 规则</w:t>
            </w:r>
          </w:p>
        </w:tc>
      </w:tr>
      <w:tr w14:paraId="5357B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15B4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响应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205E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`{"code":"SUCCESS","message":"ok","data":{},"request_id":"...","timestamp":"..."}`</w:t>
            </w:r>
          </w:p>
        </w:tc>
      </w:tr>
      <w:tr w14:paraId="390F8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EBA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错误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D44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HTTP 状态表达类别；code 为稳定业务码；message 可本地化；不回传堆栈和敏感数据</w:t>
            </w:r>
          </w:p>
        </w:tc>
      </w:tr>
      <w:tr w14:paraId="610FB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69C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认证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F99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Authorization: Bearer &lt;access_token&gt;；短期访问令牌 + 可撤销会话</w:t>
            </w:r>
          </w:p>
        </w:tc>
      </w:tr>
      <w:tr w14:paraId="1C279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4A4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租户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8C5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由服务端令牌上下文解析 tenant/account/roles，不接受客户端覆盖 tenant_id</w:t>
            </w:r>
          </w:p>
        </w:tc>
      </w:tr>
      <w:tr w14:paraId="783B5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4A17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门店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37B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X-Shop-Id 仅作为请求上下文；服务端仍校验授权范围</w:t>
            </w:r>
          </w:p>
        </w:tc>
      </w:tr>
      <w:tr w14:paraId="46706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BF0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幂等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41C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写入类关键接口要求 Idempotency-Key；同键同 hash 返回原结果，不同 hash 返回 409</w:t>
            </w:r>
          </w:p>
        </w:tc>
      </w:tr>
      <w:tr w14:paraId="24007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5C8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并发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FC13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更新请求携带 version 或 If-Match；冲突返回 VERSION_CONFLICT</w:t>
            </w:r>
          </w:p>
        </w:tc>
      </w:tr>
      <w:tr w14:paraId="2A962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173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金额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C70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十进制字符串，例如 `"128.00"`；禁止 JSON 浮点</w:t>
            </w:r>
          </w:p>
        </w:tc>
      </w:tr>
      <w:tr w14:paraId="7E7C9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A65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时间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694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ISO-8601，含时区；数据库与应用按明确时区转换</w:t>
            </w:r>
          </w:p>
        </w:tc>
      </w:tr>
      <w:tr w14:paraId="494E6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507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分页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C13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page/page_size；返回 items/page/page_size/total；page_size 上限 100</w:t>
            </w:r>
          </w:p>
        </w:tc>
      </w:tr>
    </w:tbl>
    <w:p w14:paraId="40952C59">
      <w:pPr>
        <w:pStyle w:val="3"/>
      </w:pPr>
      <w:r>
        <w:t>3. 稳定错误码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D060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7BEFC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HTTP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8727B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code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BD471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</w:tr>
      <w:tr w14:paraId="7EE85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4968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400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A69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VALIDATION_ERROR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B54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字段、状态或时间范围不合法</w:t>
            </w:r>
          </w:p>
        </w:tc>
      </w:tr>
      <w:tr w14:paraId="4C27E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23A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401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0DE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UNAUTHENTICATED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147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令牌无效、过期或会话撤销</w:t>
            </w:r>
          </w:p>
        </w:tc>
      </w:tr>
      <w:tr w14:paraId="15A09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781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403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6D8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PERMISSION_DENIED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87D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无权限或不在同一门店/个人范围</w:t>
            </w:r>
          </w:p>
        </w:tc>
      </w:tr>
      <w:tr w14:paraId="08D11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4D6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404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564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RESOURCE_NOT_FOUND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50F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资源不存在或为防泄露按不存在返回</w:t>
            </w:r>
          </w:p>
        </w:tc>
      </w:tr>
      <w:tr w14:paraId="30EB9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22F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7BA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VERSION_CONFLICT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A97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乐观锁版本冲突</w:t>
            </w:r>
          </w:p>
        </w:tc>
      </w:tr>
      <w:tr w14:paraId="201A8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3F2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D4DA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APPOINTMENT_CONFLICT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BDF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技师/房间/设备时间冲突</w:t>
            </w:r>
          </w:p>
        </w:tc>
      </w:tr>
      <w:tr w14:paraId="50DC4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094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33C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IDEMPOTENCY_CONFLICT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29C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同幂等键对应不同请求</w:t>
            </w:r>
          </w:p>
        </w:tc>
      </w:tr>
      <w:tr w14:paraId="44C1E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E6F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ADF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INSUFFICIENT_STOCK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44D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库存不足</w:t>
            </w:r>
          </w:p>
        </w:tc>
      </w:tr>
      <w:tr w14:paraId="72AEB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5F4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422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D40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STATE_TRANSITION_DENIED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364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不允许的状态转换</w:t>
            </w:r>
          </w:p>
        </w:tc>
      </w:tr>
      <w:tr w14:paraId="7C775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C47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503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E5E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DEPENDENCY_UNAVAILABLE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D46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数据库或支付通道不可用</w:t>
            </w:r>
          </w:p>
        </w:tc>
      </w:tr>
    </w:tbl>
    <w:p w14:paraId="22D15DB5">
      <w:pPr>
        <w:pStyle w:val="3"/>
      </w:pPr>
      <w:r>
        <w:t>4. M1-M3 接口清单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007"/>
        <w:gridCol w:w="2007"/>
        <w:gridCol w:w="2007"/>
        <w:gridCol w:w="2007"/>
      </w:tblGrid>
      <w:tr w14:paraId="4B3EB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BF6DA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方法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51FA7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路径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4CC18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用途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0D13A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实现状态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C6166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门禁</w:t>
            </w:r>
          </w:p>
        </w:tc>
      </w:tr>
      <w:tr w14:paraId="66CFA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4108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3DA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/api/v3/auth/login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0BA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登录并创建会话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3BC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F00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公开/限流</w:t>
            </w:r>
          </w:p>
        </w:tc>
      </w:tr>
      <w:tr w14:paraId="7CE4E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F83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11B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/api/v3/auth/refresh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06A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刷新访问令牌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EAE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EA0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有效会话</w:t>
            </w:r>
          </w:p>
        </w:tc>
      </w:tr>
      <w:tr w14:paraId="47047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2A47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2A0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/api/v3/auth/logout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1DB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撤销当前会话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61E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3ED4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</w:t>
            </w:r>
          </w:p>
        </w:tc>
      </w:tr>
      <w:tr w14:paraId="3EEB8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268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83D8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/api/v3/me/context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FC97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当前租户、门店、角色和权限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E1A1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63E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登录</w:t>
            </w:r>
          </w:p>
        </w:tc>
      </w:tr>
      <w:tr w14:paraId="3F3A1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242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BA2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/api/v3/health/readiness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6A8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数据库、Flyway 与依赖就绪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587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AE86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运维</w:t>
            </w:r>
          </w:p>
        </w:tc>
      </w:tr>
      <w:tr w14:paraId="24A76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0D1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0C5D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/api/v3/shops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6CB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可访问门店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D62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055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授权范围</w:t>
            </w:r>
          </w:p>
        </w:tc>
      </w:tr>
      <w:tr w14:paraId="7DCE5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D5F4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9A1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548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会员列表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48E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889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member:view + 门店</w:t>
            </w:r>
          </w:p>
        </w:tc>
      </w:tr>
      <w:tr w14:paraId="0BDC5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E1F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776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43B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新建会员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165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31F3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member:manage + 门店</w:t>
            </w:r>
          </w:p>
        </w:tc>
      </w:tr>
      <w:tr w14:paraId="7478A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B5F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DAA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/api/v3/members/{id}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42C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会员详情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D2D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09B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门店/SELF</w:t>
            </w:r>
          </w:p>
        </w:tc>
      </w:tr>
      <w:tr w14:paraId="7CD54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AD2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72BD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/api/v3/members/{id}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342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更新会员与版本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AE1A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C74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member:manage + 门店</w:t>
            </w:r>
          </w:p>
        </w:tc>
      </w:tr>
      <w:tr w14:paraId="1CE75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FFC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155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D92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项目目录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CA0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C5C1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门店/公开字段</w:t>
            </w:r>
          </w:p>
        </w:tc>
      </w:tr>
      <w:tr w14:paraId="1E20D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1559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512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/api/v3/staff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F38E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技师与技能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3F9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0DB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</w:t>
            </w:r>
          </w:p>
        </w:tc>
      </w:tr>
      <w:tr w14:paraId="2293E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5382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2E0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21C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预约查询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F80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31F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appointment:view + 范围</w:t>
            </w:r>
          </w:p>
        </w:tc>
      </w:tr>
      <w:tr w14:paraId="149B0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34A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89F2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111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创建预约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24D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E6A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冲突校验</w:t>
            </w:r>
          </w:p>
        </w:tc>
      </w:tr>
      <w:tr w14:paraId="2DEC2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010E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6A4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/api/v3/appointments/{id}/schedule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9C1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改期/换技师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E2F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B2A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版本 + 冲突</w:t>
            </w:r>
          </w:p>
        </w:tc>
      </w:tr>
      <w:tr w14:paraId="54F70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B9C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4789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/api/v3/appointments/{id}/confirm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A8E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确认预约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3B5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FA4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受限状态</w:t>
            </w:r>
          </w:p>
        </w:tc>
      </w:tr>
      <w:tr w14:paraId="5DD85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6E9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C07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/api/v3/appointments/{id}/check-in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BFB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到店签到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EEA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5DC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</w:t>
            </w:r>
          </w:p>
        </w:tc>
      </w:tr>
      <w:tr w14:paraId="2E834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46CD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5612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/api/v3/appointments/{id}/start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840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开始服务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1CC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344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本人技师/门店</w:t>
            </w:r>
          </w:p>
        </w:tc>
      </w:tr>
      <w:tr w14:paraId="1A6F3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5A8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4BA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/api/v3/appointments/{id}/cancel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BEE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取消/爽约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B11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933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原因 + 版本</w:t>
            </w:r>
          </w:p>
        </w:tc>
      </w:tr>
      <w:tr w14:paraId="4DF1F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5FD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3DF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10E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创建/取得护理记录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F90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4A3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本人/门店</w:t>
            </w:r>
          </w:p>
        </w:tc>
      </w:tr>
      <w:tr w14:paraId="401AD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CE0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290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/api/v3/service-records/{id}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B65B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保存步骤、备注与耗材草稿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C65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830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版本</w:t>
            </w:r>
          </w:p>
        </w:tc>
      </w:tr>
      <w:tr w14:paraId="13E4E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1CC6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5E8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/api/v3/service-records/{id}/complete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EF88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原子完成护理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209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5FC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本人/门店</w:t>
            </w:r>
          </w:p>
        </w:tc>
      </w:tr>
      <w:tr w14:paraId="20267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12B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4CD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/api/v3/service-records/{id}/corrections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DC67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完成后追加更正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363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530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审批/审计</w:t>
            </w:r>
          </w:p>
        </w:tc>
      </w:tr>
      <w:tr w14:paraId="3DCD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057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131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/api/v3/inventory/balances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4D3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库存余额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5DF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7C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inventory:view + 门店</w:t>
            </w:r>
          </w:p>
        </w:tc>
      </w:tr>
      <w:tr w14:paraId="17A93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728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2A5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/api/v3/inventory/adjustments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F4CD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库存调整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ABB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A7A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权限</w:t>
            </w:r>
          </w:p>
        </w:tc>
      </w:tr>
      <w:tr w14:paraId="3CFFA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A28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7C6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/api/v3/orders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0898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订单查询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D0A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86CF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order:view + 门店</w:t>
            </w:r>
          </w:p>
        </w:tc>
      </w:tr>
      <w:tr w14:paraId="48AD6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0C7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59E6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/api/v3/orders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589D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创建订单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B15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762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</w:t>
            </w:r>
          </w:p>
        </w:tc>
      </w:tr>
      <w:tr w14:paraId="4ACB2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4A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B42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/api/v3/orders/{id}/payments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89C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登记/发起支付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7A2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751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</w:t>
            </w:r>
          </w:p>
        </w:tc>
      </w:tr>
      <w:tr w14:paraId="42A17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85D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ABE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/api/v3/payments/{id}/refunds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F0A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申请退款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973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8A96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审批</w:t>
            </w:r>
          </w:p>
        </w:tc>
      </w:tr>
      <w:tr w14:paraId="54084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A0B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C8D6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/api/v3/technician/workbench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30E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技师工作台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158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CA0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SELF</w:t>
            </w:r>
          </w:p>
        </w:tc>
      </w:tr>
      <w:tr w14:paraId="0CF83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F5A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27A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/api/v3/technician/appointments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4CF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本人预约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82E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1F9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SELF</w:t>
            </w:r>
          </w:p>
        </w:tc>
      </w:tr>
    </w:tbl>
    <w:p w14:paraId="2DB1EB47">
      <w:pPr>
        <w:pStyle w:val="3"/>
      </w:pPr>
      <w:r>
        <w:t>5. 状态接口强制规则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5B2F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43A6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C5E2E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允许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F4A85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禁止</w:t>
            </w:r>
          </w:p>
        </w:tc>
      </w:tr>
      <w:tr w14:paraId="55E1B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437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预约通用状态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013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CONFIRMED、CHECKED_IN、IN_SERVICE、CANCELLED、NO_SHOW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89F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直接写 COMPLETED</w:t>
            </w:r>
          </w:p>
        </w:tc>
      </w:tr>
      <w:tr w14:paraId="1F723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A0E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护理完成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E5A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护理记录 + 项目 + 耗材 + 库存 + 预约 + 审计同事务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950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只改预约状态</w:t>
            </w:r>
          </w:p>
        </w:tc>
      </w:tr>
      <w:tr w14:paraId="2D4DA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219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退款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113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基于原支付创建退款与冲正流水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2D33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修改原支付金额或删除流水</w:t>
            </w:r>
          </w:p>
        </w:tc>
      </w:tr>
      <w:tr w14:paraId="030DF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E64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套餐核销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7EF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幂等核销流水、余额快照、服务关联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4AE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无流水直接减次</w:t>
            </w:r>
          </w:p>
        </w:tc>
      </w:tr>
      <w:tr w14:paraId="44304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A78C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提成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4B4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规则版本快照、冻结、冲正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B1F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历史订单按当前规则重算并覆盖</w:t>
            </w:r>
          </w:p>
        </w:tc>
      </w:tr>
    </w:tbl>
    <w:p w14:paraId="48F62F55">
      <w:pPr>
        <w:pStyle w:val="3"/>
      </w:pPr>
      <w:r>
        <w:t>6. 模块边界与事件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2192B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003F5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事件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B749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发布模块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EDAC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订阅模块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4111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可靠性</w:t>
            </w:r>
          </w:p>
        </w:tc>
      </w:tr>
      <w:tr w14:paraId="74D41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5A0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ServiceRecordCompleted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90CD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护理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792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库存、订单、提成（后续）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07E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业务事务写 outbox；异步发布可重试</w:t>
            </w:r>
          </w:p>
        </w:tc>
      </w:tr>
      <w:tr w14:paraId="17062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048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PaymentSucceeded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9E0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支付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43A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订单、账户、积分/提成（后续）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2D2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外部流水号 + 幂等键唯一</w:t>
            </w:r>
          </w:p>
        </w:tc>
      </w:tr>
      <w:tr w14:paraId="039EE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F95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RefundCompleted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027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退款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37A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订单、账户、套餐/积分/提成（后续）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7A1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原交易引用 + 冲正流水</w:t>
            </w:r>
          </w:p>
        </w:tc>
      </w:tr>
      <w:tr w14:paraId="4BDEE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5BED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InventoryLow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9F7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754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通知/采购（后续）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3EE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至少一次投递，消费者幂等</w:t>
            </w:r>
          </w:p>
        </w:tc>
      </w:tr>
    </w:tbl>
    <w:p w14:paraId="3156220C">
      <w:pPr>
        <w:pStyle w:val="3"/>
      </w:pPr>
      <w:r>
        <w:t>7. 契约迁移方案</w:t>
      </w:r>
    </w:p>
    <w:p w14:paraId="2CDA0BF0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1.  V3 Controller 只负责契约适配、认证上下文、验证和 request_id；复用 V2 应用服务，不直接写业务表。</w:t>
      </w:r>
    </w:p>
    <w:p w14:paraId="0094B5B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2.  先补 V3 契约测试与兼容测试；v2 响应保持现状，V3 使用新 envelope。</w:t>
      </w:r>
    </w:p>
    <w:p w14:paraId="0D55B87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3.  客户端逐页面切换到 V3；关键写接口切换时同时启用 Header 幂等与版本校验。</w:t>
      </w:r>
    </w:p>
    <w:p w14:paraId="489084A1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4.  监控 V1/V2 调用量，至少一个稳定发布周期无调用后才进入弃用评审。</w:t>
      </w:r>
    </w:p>
    <w:p w14:paraId="149CBF9E">
      <w:pPr>
        <w:pStyle w:val="3"/>
      </w:pPr>
      <w:r>
        <w:t>8. 接口验收门禁</w:t>
      </w:r>
    </w:p>
    <w:p w14:paraId="6B952374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OpenAPI/接口清单、Controller 路由和权限映射一致；未实现接口必须标注延期，不返回伪成功。</w:t>
      </w:r>
    </w:p>
    <w:p w14:paraId="35C18068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跨租户、跨门店、SELF 越权、令牌失效、版本冲突、幂等冲突均有自动化测试。</w:t>
      </w:r>
    </w:p>
    <w:p w14:paraId="13EA3240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日志包含 request_id、业务错误码与匿名化主体标识，不记录敏感正文。</w:t>
      </w:r>
    </w:p>
    <w:p w14:paraId="2D02653B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数据库断连时 readiness 为 DOWN，关键写操作不降级为内存成功。</w:t>
      </w:r>
    </w:p>
    <w:p w14:paraId="556AA6F8">
      <w:r>
        <w:br w:type="page"/>
      </w:r>
    </w:p>
    <w:p w14:paraId="569AB077">
      <w:pPr>
        <w:pStyle w:val="3"/>
      </w:pPr>
      <w:r>
        <w:t>文档治理与强制门禁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3C366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2C322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E4294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 执行要求</w:t>
            </w:r>
          </w:p>
        </w:tc>
      </w:tr>
      <w:tr w14:paraId="2EA0B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CD6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8EA7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 w14:paraId="44BA3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3B88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074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 w14:paraId="0CBE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7A3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FAC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 w14:paraId="6D9F8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D24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ECE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 w14:paraId="56771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4105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306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 w14:paraId="21544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B9E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616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 w14:paraId="742C1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FBE9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F6A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 w14:paraId="64C03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B4F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E50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p w14:paraId="0546849E">
      <w:r>
        <w:br w:type="page"/>
      </w:r>
    </w:p>
    <w:p w14:paraId="28AFBF6A">
      <w:pPr>
        <w:spacing w:after="80" w:line="360" w:lineRule="auto"/>
        <w:jc w:val="left"/>
        <w:rPr>
          <w:rFonts w:hint="eastAsia" w:cs="微软雅黑"/>
          <w:b/>
          <w:color w:val="000000"/>
          <w:sz w:val="40"/>
          <w:lang w:eastAsia="zh-CN"/>
        </w:rPr>
      </w:pPr>
      <w:r>
        <w:rPr>
          <w:rFonts w:hint="eastAsia" w:cs="微软雅黑"/>
          <w:b/>
          <w:color w:val="000000"/>
          <w:sz w:val="40"/>
          <w:lang w:eastAsia="zh-CN"/>
        </w:rPr>
        <w:t>V1.2 增补：M4 资产与资金闭环</w:t>
      </w:r>
    </w:p>
    <w:p w14:paraId="052C1720">
      <w:pPr>
        <w:spacing w:after="280" w:line="360" w:lineRule="auto"/>
        <w:jc w:val="left"/>
        <w:rPr>
          <w:rFonts w:hint="eastAsia" w:cs="微软雅黑"/>
          <w:b w:val="0"/>
          <w:color w:val="000000"/>
          <w:sz w:val="20"/>
          <w:lang w:eastAsia="zh-CN"/>
        </w:rPr>
      </w:pPr>
      <w:r>
        <w:rPr>
          <w:rFonts w:hint="eastAsia" w:cs="微软雅黑"/>
          <w:b w:val="0"/>
          <w:color w:val="000000"/>
          <w:sz w:val="20"/>
          <w:lang w:eastAsia="zh-CN"/>
        </w:rPr>
        <w:t>文档角色：API 接口契约　　基线日期：2026-07-30　　状态：已验收</w:t>
      </w:r>
    </w:p>
    <w:p w14:paraId="7054AC0B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1. 支付回调契约</w:t>
      </w:r>
    </w:p>
    <w:p w14:paraId="2FBFB6AF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支付渠道通过标准回调入口进入支付应用服务。回调验签、重放检查和交易更新必须位于同一业务边界，任何验签失败都不得改变交易状态。</w:t>
      </w:r>
    </w:p>
    <w:p w14:paraId="133FDE6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/api/v3/payment/callback/{channel}：接收渠道回调；channel 目前支持 SANDBOX，其他未配置渠道返回 503。</w:t>
      </w:r>
    </w:p>
    <w:p w14:paraId="0BF78718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请求头：X-Payment-Timestamp、X-Payment-Nonce、X-Payment-Signature；签名覆盖渠道、时间戳、随机数和原始请求体。</w:t>
      </w:r>
    </w:p>
    <w:p w14:paraId="5A0FC6A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重复回调使用渠道事件标识与重放键返回一致结果，不创建第二条成功交易。</w:t>
      </w:r>
    </w:p>
    <w:p w14:paraId="4FA9BA48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错误语义：400 参数错误、401/403 鉴权或签名失败、409 状态/幂等冲突、503 渠道未配置。</w:t>
      </w:r>
    </w:p>
    <w:p w14:paraId="04A92AC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67D32FC2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2. 对账接口契约</w:t>
      </w:r>
    </w:p>
    <w:p w14:paraId="1A2C73F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/api/v3/reconciliation/batches：创建对账批次并生成匹配明细。</w:t>
      </w:r>
    </w:p>
    <w:p w14:paraId="5F3CB5B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GET /api/v3/reconciliation/batches：按租户、门店和状态分页查询批次。</w:t>
      </w:r>
    </w:p>
    <w:p w14:paraId="7EAD3F81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GET /api/v3/reconciliation/batches/{id}/items：查看匹配、差异和缺失明细。</w:t>
      </w:r>
    </w:p>
    <w:p w14:paraId="05B1F2C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/api/v3/reconciliation/batches/{id}/items/{itemId}/resolve：记录差异处理原因和证据。</w:t>
      </w:r>
    </w:p>
    <w:p w14:paraId="5EA4AC4B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/api/v3/reconciliation/batches/{id}/close：仅在未解决差异为 0 时结案；结案后不可再次修改。</w:t>
      </w:r>
    </w:p>
    <w:p w14:paraId="43DC4C9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29C92D6E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3. 权限、幂等与审计</w:t>
      </w:r>
    </w:p>
    <w:p w14:paraId="6CB4188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回调使用渠道签名身份，不复用用户登录令牌；管理查询和处理使用 V3 权限体系。</w:t>
      </w:r>
    </w:p>
    <w:p w14:paraId="1A2891A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查看、处理差异和结案使用不同权限点；技师与会员不得调用管理端对账接口。</w:t>
      </w:r>
    </w:p>
    <w:p w14:paraId="5E67FDD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创建支付、退款、套餐核销、采购收货均要求幂等键；服务端返回可重复读取的原结果。</w:t>
      </w:r>
    </w:p>
    <w:p w14:paraId="2A7538E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状态变化写入统一审计日志，日志禁止记录手机号、证件号、健康信息和支付凭据。</w:t>
      </w:r>
    </w:p>
    <w:p w14:paraId="2A77B8D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5CAEA193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4. 版本与兼容</w:t>
      </w:r>
    </w:p>
    <w:p w14:paraId="4D925E9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V1.2 继续以 /api/v3 为稳定前缀；新增接口不改变 V1.1 已发布字段语义。</w:t>
      </w:r>
    </w:p>
    <w:p w14:paraId="189DFB6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新增响应字段遵循向后兼容；删除或重命名字段必须经过新版本接口和迁移窗口。</w:t>
      </w:r>
    </w:p>
    <w:p w14:paraId="3456851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并发资源使用 version 或条件更新，冲突返回 409，客户端不得静默覆盖。</w:t>
      </w:r>
    </w:p>
    <w:p w14:paraId="676F610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契约验证由 M1 安全链、M3 业务链和 M4 资产资金链共同覆盖。</w:t>
      </w:r>
    </w:p>
    <w:p w14:paraId="03C1238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330666BE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版本控制说明</w:t>
      </w:r>
    </w:p>
    <w:p w14:paraId="1FC08CDF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本增补与 V1.1 主体共同构成 V1.2 商用基线。若正文与本增补冲突，以不破坏历史数据、保留审计链和执行权限隔离的规则为准；后续结构、接口或状态机变更必须同时更新迁移、回滚、测试和本文档。</w:t>
      </w:r>
    </w:p>
    <w:p w14:paraId="0D6D56A6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sectPr>
      <w:headerReference r:id="rId5" w:type="default"/>
      <w:footerReference r:id="rId6" w:type="default"/>
      <w:pgSz w:w="11906" w:h="16838"/>
      <w:pgMar w:top="935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B63F8">
    <w:pPr>
      <w:pStyle w:val="24"/>
      <w:jc w:val="center"/>
    </w:pPr>
    <w:r>
      <w:rPr>
        <w:rFonts w:ascii="微软雅黑" w:hAnsi="微软雅黑" w:eastAsia="微软雅黑"/>
        <w:b w:val="0"/>
        <w:color w:val="667572"/>
        <w:sz w:val="16"/>
      </w:rPr>
      <w:t xml:space="preserve">FACE 商用升级基线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2DFFA">
    <w:pPr>
      <w:pStyle w:val="25"/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b/>
        <w:color w:val="667572"/>
        <w:sz w:val="16"/>
      </w:rPr>
      <w:t xml:space="preserve">美容院店铺管理系统 API  ·  </w:t>
    </w:r>
    <w:r>
      <w:rPr>
        <w:rFonts w:hint="eastAsia"/>
        <w:b/>
        <w:color w:val="667572"/>
        <w:sz w:val="16"/>
        <w:lang w:eastAsia="zh-CN"/>
      </w:rPr>
      <w:t>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FA63E9"/>
    <w:rsid w:val="5CFF763B"/>
    <w:rsid w:val="7BFC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24323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B5D5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38A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4323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/>
    </w:pPr>
    <w:rPr>
      <w:rFonts w:asciiTheme="majorHAnsi" w:hAnsiTheme="majorHAnsi" w:eastAsiaTheme="majorEastAsia" w:cstheme="majorBidi"/>
      <w:i/>
      <w:iCs/>
      <w:color w:val="667572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5D55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Label"/>
    <w:basedOn w:val="1"/>
    <w:qFormat/>
    <w:uiPriority w:val="0"/>
    <w:pPr>
      <w:spacing w:after="80"/>
    </w:pPr>
    <w:rPr>
      <w:rFonts w:ascii="微软雅黑" w:hAnsi="微软雅黑" w:eastAsia="微软雅黑"/>
      <w:b/>
      <w:color w:val="138A78"/>
      <w:sz w:val="18"/>
    </w:rPr>
  </w:style>
  <w:style w:type="paragraph" w:customStyle="1" w:styleId="165">
    <w:name w:val="Callout"/>
    <w:basedOn w:val="1"/>
    <w:qFormat/>
    <w:uiPriority w:val="0"/>
    <w:pPr>
      <w:spacing w:before="120" w:after="140"/>
      <w:ind w:left="283" w:right="283"/>
    </w:pPr>
    <w:rPr>
      <w:rFonts w:ascii="微软雅黑" w:hAnsi="微软雅黑" w:eastAsia="微软雅黑"/>
      <w:color w:val="0B5D55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2619</Words>
  <Characters>4727</Characters>
  <Lines>0</Lines>
  <Paragraphs>0</Paragraphs>
  <TotalTime>0</TotalTime>
  <ScaleCrop>false</ScaleCrop>
  <LinksUpToDate>false</LinksUpToDate>
  <CharactersWithSpaces>4927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yyy</cp:lastModifiedBy>
  <dcterms:modified xsi:type="dcterms:W3CDTF">2026-07-29T19:04:47Z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eyJoZGlkIjoiYWRmNWY1MmMzNDE0OGQ1NWFjMjJiMDA1NTZlZTExNzgiLCJ1c2VySWQiOiI3MDU4NDE2OTUifQ==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8C094B181177412FA172F0EE1EDE03BA_13</vt:lpwstr>
  </property>
</Properties>
</file>