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4EA19">
      <w:pPr>
        <w:pStyle w:val="164"/>
      </w:pPr>
      <w:bookmarkStart w:id="0" w:name="_GoBack"/>
      <w:bookmarkEnd w:id="0"/>
      <w:r>
        <w:t>DELIVERY &amp; ACCEPTANCE</w:t>
      </w:r>
    </w:p>
    <w:p w14:paraId="32A8CD76">
      <w:pPr>
        <w:pStyle w:val="31"/>
      </w:pPr>
      <w:r>
        <w:t>美容院店铺管理系统</w:t>
      </w:r>
      <w:r>
        <w:br w:type="textWrapping"/>
      </w:r>
      <w:r>
        <w:t>分阶段开发实施与验收</w:t>
      </w:r>
    </w:p>
    <w:p w14:paraId="0E9D04E4">
      <w:pPr>
        <w:pStyle w:val="26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现有 V2 兼容升级版 · V1.2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</w:tblGrid>
      <w:tr w14:paraId="17585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6" w:type="dxa"/>
            <w:shd w:val="clear" w:color="auto" w:fill="0B5D5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8E324"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基于现有 V2 系统的渐进式商用升级</w:t>
            </w:r>
          </w:p>
        </w:tc>
      </w:tr>
    </w:tbl>
    <w:p w14:paraId="790447EE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18DEA5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B464C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属性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C98D8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/>
                <w:color w:val="FFFFFF"/>
                <w:sz w:val="17"/>
                <w:lang w:eastAsia="zh-CN"/>
              </w:rPr>
              <w:t>内容</w:t>
            </w:r>
          </w:p>
        </w:tc>
      </w:tr>
      <w:tr w14:paraId="60808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FBAF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版本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DBB1A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43230"/>
                <w:sz w:val="17"/>
                <w:lang w:eastAsia="zh-CN"/>
              </w:rPr>
              <w:t>V1.2</w:t>
            </w:r>
          </w:p>
        </w:tc>
      </w:tr>
      <w:tr w14:paraId="28984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CA9D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基线日期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BD0EF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43230"/>
                <w:sz w:val="17"/>
                <w:lang w:eastAsia="zh-CN"/>
              </w:rPr>
              <w:t>2026-07-30</w:t>
            </w:r>
          </w:p>
        </w:tc>
      </w:tr>
      <w:tr w14:paraId="6ED31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BB05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当前阶段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r>
              <w:t>M5 激励、售后与通知闭环（已完成）</w:t>
            </w:r>
          </w:p>
        </w:tc>
      </w:tr>
      <w:tr w14:paraId="499AE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C093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状态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r>
              <w:t>M5 已验收 / Go</w:t>
            </w:r>
          </w:p>
        </w:tc>
      </w:tr>
      <w:tr w14:paraId="606A5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6954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适用范围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3CA3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backend-next / admin-next / front-next / face_salon</w:t>
            </w:r>
          </w:p>
        </w:tc>
      </w:tr>
    </w:tbl>
    <w:p w14:paraId="4F6309E1">
      <w:pPr>
        <w:pStyle w:val="165"/>
      </w:pPr>
      <w:r>
        <w:t>本版本保留现有系统和历史接口，通过向前兼容迁移逐步升级；未实现能力均明确标注为“新增”或“延期”，不得按已交付处理。</w:t>
      </w:r>
    </w:p>
    <w:p w14:paraId="7AC34DE6">
      <w:r>
        <w:br w:type="page"/>
      </w:r>
    </w:p>
    <w:p w14:paraId="417C3087">
      <w:pPr>
        <w:pStyle w:val="3"/>
      </w:pPr>
      <w:r>
        <w:t>1. 实施总则</w:t>
      </w:r>
    </w:p>
    <w:p w14:paraId="35316421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不推倒重写：backend-next、admin-next、front-next 与 face_salon 是升级基线。</w:t>
      </w:r>
    </w:p>
    <w:p w14:paraId="43BF45BC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先纵向闭环、后横向扩展：每阶段交付可运行、可验证、可回滚的业务切片。</w:t>
      </w:r>
    </w:p>
    <w:p w14:paraId="2E933B88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关键规则测试先行；数据库只经 Flyway 迁移；旧接口在弃用期保持兼容。</w:t>
      </w:r>
    </w:p>
    <w:p w14:paraId="1148A190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完成定义必须包含代码、测试、迁移、运行验证、文档同步和回滚演练。</w:t>
      </w:r>
    </w:p>
    <w:p w14:paraId="7A764FEE">
      <w:pPr>
        <w:pStyle w:val="3"/>
      </w:pPr>
      <w:r>
        <w:t>2. 阶段路线图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9"/>
        <w:gridCol w:w="2509"/>
        <w:gridCol w:w="2509"/>
        <w:gridCol w:w="2509"/>
      </w:tblGrid>
      <w:tr w14:paraId="0A513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F25B5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06C48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建议周期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CB146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前置</w:t>
            </w:r>
          </w:p>
        </w:tc>
        <w:tc>
          <w:tcPr>
            <w:tcW w:w="430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60893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交付</w:t>
            </w:r>
          </w:p>
        </w:tc>
      </w:tr>
      <w:tr w14:paraId="0FDB0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1083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M0 基线与保护</w:t>
            </w:r>
          </w:p>
        </w:tc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C2D4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1 周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9DAA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无</w:t>
            </w:r>
          </w:p>
        </w:tc>
        <w:tc>
          <w:tcPr>
            <w:tcW w:w="430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E256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备份、差异矩阵、术语、版本和回滚点</w:t>
            </w:r>
          </w:p>
        </w:tc>
      </w:tr>
      <w:tr w14:paraId="7775E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96A4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M1 安全闭环</w:t>
            </w:r>
          </w:p>
        </w:tc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07F3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2–4 周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17E5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M0</w:t>
            </w:r>
          </w:p>
        </w:tc>
        <w:tc>
          <w:tcPr>
            <w:tcW w:w="430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C820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权限范围、状态收口、契约兼容、连接健康</w:t>
            </w:r>
          </w:p>
        </w:tc>
      </w:tr>
      <w:tr w14:paraId="3F3B5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77CF7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M2 主数据与资源</w:t>
            </w:r>
          </w:p>
        </w:tc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F703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3–5 周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FFE89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M1</w:t>
            </w:r>
          </w:p>
        </w:tc>
        <w:tc>
          <w:tcPr>
            <w:tcW w:w="430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293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组织、人员、项目、技能、房间设备、排班</w:t>
            </w:r>
          </w:p>
        </w:tc>
      </w:tr>
      <w:tr w14:paraId="05822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8CC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M3 核心业务闭环</w:t>
            </w:r>
          </w:p>
        </w:tc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ACCB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4–6 周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9108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M2</w:t>
            </w:r>
          </w:p>
        </w:tc>
        <w:tc>
          <w:tcPr>
            <w:tcW w:w="430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0A22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预约—到店—护理—耗材—库存—单次收款</w:t>
            </w:r>
          </w:p>
        </w:tc>
      </w:tr>
      <w:tr w14:paraId="75C7B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DF7F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M4 资产与资金</w:t>
            </w:r>
          </w:p>
        </w:tc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46F90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6–10 周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8E7D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M3</w:t>
            </w:r>
          </w:p>
        </w:tc>
        <w:tc>
          <w:tcPr>
            <w:tcW w:w="430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6A94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套餐、账户、采购批次、支付适配、退款、对账</w:t>
            </w:r>
          </w:p>
        </w:tc>
      </w:tr>
      <w:tr w14:paraId="16E34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A01A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M5 提成与售后</w:t>
            </w:r>
          </w:p>
        </w:tc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C4B1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6–8 周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A568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M4</w:t>
            </w:r>
          </w:p>
        </w:tc>
        <w:tc>
          <w:tcPr>
            <w:tcW w:w="430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3D84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提成版本、冻结冲正、售后、审批、通知</w:t>
            </w:r>
          </w:p>
        </w:tc>
      </w:tr>
      <w:tr w14:paraId="16AB1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02EF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M6 商用运营</w:t>
            </w:r>
          </w:p>
        </w:tc>
        <w:tc>
          <w:tcPr>
            <w:tcW w:w="147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62B3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4–6 周</w:t>
            </w:r>
          </w:p>
        </w:tc>
        <w:tc>
          <w:tcPr>
            <w:tcW w:w="130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DB8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M5</w:t>
            </w:r>
          </w:p>
        </w:tc>
        <w:tc>
          <w:tcPr>
            <w:tcW w:w="430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F927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报表、营销、培训、开放平台、安全与灾备</w:t>
            </w:r>
          </w:p>
        </w:tc>
      </w:tr>
    </w:tbl>
    <w:p w14:paraId="6EF2AED0">
      <w:pPr>
        <w:pStyle w:val="3"/>
      </w:pPr>
      <w:r>
        <w:t>3. 当前执行任务：M1-01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005D6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1DDE32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检查项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457477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内容</w:t>
            </w:r>
          </w:p>
        </w:tc>
      </w:tr>
      <w:tr w14:paraId="57674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DAF1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输入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BF0A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四份 V1.0 文档、现有 V2 代码、Flyway 迁移、PRODUCT.md、DESIGN.md</w:t>
            </w:r>
          </w:p>
        </w:tc>
      </w:tr>
      <w:tr w14:paraId="42196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9FB5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输出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CBAA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四份 V1.1 文档；权限与完成链路安全修复；数据库连接/迁移验证</w:t>
            </w:r>
          </w:p>
        </w:tc>
      </w:tr>
      <w:tr w14:paraId="2833E4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815B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影响模块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E3D2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security、appointment、servicecare、API 兼容、运行健康</w:t>
            </w:r>
          </w:p>
        </w:tc>
      </w:tr>
      <w:tr w14:paraId="5553EA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D688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影响表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3182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account_shop_role、role_definition、role_permission、appointment、service_record、库存流水；必要时新增审计/outbox</w:t>
            </w:r>
          </w:p>
        </w:tc>
      </w:tr>
      <w:tr w14:paraId="085C2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D52A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影响接口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9819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预约状态、护理完成、健康接口；保留 v1/v2，新契约规划 v3</w:t>
            </w:r>
          </w:p>
        </w:tc>
      </w:tr>
      <w:tr w14:paraId="22037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18B0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关键测试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8296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同一授权内门店权限、跨门店组合越权、通用接口拒绝 COMPLETED、护理完成原子性</w:t>
            </w:r>
          </w:p>
        </w:tc>
      </w:tr>
      <w:tr w14:paraId="63C54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D85D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验证命令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382AA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mvn test；npm run build（两端）；Flyway migrate/validate；health/readiness；连接核对</w:t>
            </w:r>
          </w:p>
        </w:tc>
      </w:tr>
      <w:tr w14:paraId="7A847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05DC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完成条件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DAB9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全部验证有真实输出；文档、代码和迁移一致；无敏感数据泄露</w:t>
            </w:r>
          </w:p>
        </w:tc>
      </w:tr>
    </w:tbl>
    <w:p w14:paraId="17E11FF3">
      <w:pPr>
        <w:pStyle w:val="3"/>
      </w:pPr>
      <w:r>
        <w:t>4. 各阶段交付与验收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5D8A3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8268FB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408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C94CC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主要交付</w:t>
            </w:r>
          </w:p>
        </w:tc>
        <w:tc>
          <w:tcPr>
            <w:tcW w:w="391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33C35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验收</w:t>
            </w:r>
          </w:p>
        </w:tc>
      </w:tr>
      <w:tr w14:paraId="45D995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08CB1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M0</w:t>
            </w:r>
          </w:p>
        </w:tc>
        <w:tc>
          <w:tcPr>
            <w:tcW w:w="408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072D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完成全库备份与恢复验证；锁定表、接口、角色、状态词典；建立虚构测试数据。</w:t>
            </w:r>
          </w:p>
        </w:tc>
        <w:tc>
          <w:tcPr>
            <w:tcW w:w="391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F5789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备份可恢复；四文档无版本/命名冲突；现有构建通过。</w:t>
            </w:r>
          </w:p>
        </w:tc>
      </w:tr>
      <w:tr w14:paraId="62DAF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D957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M1</w:t>
            </w:r>
          </w:p>
        </w:tc>
        <w:tc>
          <w:tcPr>
            <w:tcW w:w="408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ED83C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权限与门店范围绑定；SELF 过滤；预约完成收口；V3 契约基线；数据库 readiness。</w:t>
            </w:r>
          </w:p>
        </w:tc>
        <w:tc>
          <w:tcPr>
            <w:tcW w:w="391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D204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越权测试、状态测试、Flyway、后端测试、两端构建、健康检查全部通过。</w:t>
            </w:r>
          </w:p>
        </w:tc>
      </w:tr>
      <w:tr w14:paraId="02D103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494B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M2</w:t>
            </w:r>
          </w:p>
        </w:tc>
        <w:tc>
          <w:tcPr>
            <w:tcW w:w="408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F485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资源模型、技师技能版本、排班与预约冲突；管理端配置能力。</w:t>
            </w:r>
          </w:p>
        </w:tc>
        <w:tc>
          <w:tcPr>
            <w:tcW w:w="391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F98B5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并发双订最多一个成功；资源停用不破坏历史快照。</w:t>
            </w:r>
          </w:p>
        </w:tc>
      </w:tr>
      <w:tr w14:paraId="395B1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54F8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M3</w:t>
            </w:r>
          </w:p>
        </w:tc>
        <w:tc>
          <w:tcPr>
            <w:tcW w:w="408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72E9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三端垂直链路；护理完成原子事务；库存扣减与单次收款。</w:t>
            </w:r>
          </w:p>
        </w:tc>
        <w:tc>
          <w:tcPr>
            <w:tcW w:w="391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498CA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故障注入下全有或全无；审计链可回放；门店演练通过。</w:t>
            </w:r>
          </w:p>
        </w:tc>
      </w:tr>
      <w:tr w14:paraId="549C1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187B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M4</w:t>
            </w:r>
          </w:p>
        </w:tc>
        <w:tc>
          <w:tcPr>
            <w:tcW w:w="408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C37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套餐/账户双流水、采购批次、支付通道、退款与对账。</w:t>
            </w:r>
          </w:p>
        </w:tc>
        <w:tc>
          <w:tcPr>
            <w:tcW w:w="391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BF4F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重复请求不重复入账；退款通过冲正恢复资产；日终对账一致。</w:t>
            </w:r>
          </w:p>
        </w:tc>
      </w:tr>
      <w:tr w14:paraId="3437D5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16AA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M5</w:t>
            </w:r>
          </w:p>
        </w:tc>
        <w:tc>
          <w:tcPr>
            <w:tcW w:w="408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BAF0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提成规则版本、冻结、冲正；售后与审批。</w:t>
            </w:r>
          </w:p>
        </w:tc>
        <w:tc>
          <w:tcPr>
            <w:tcW w:w="391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02BF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历史规则可复现；退款联动提成冲正；审批越权为零。</w:t>
            </w:r>
          </w:p>
        </w:tc>
      </w:tr>
      <w:tr w14:paraId="03E728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6F8B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M6</w:t>
            </w:r>
          </w:p>
        </w:tc>
        <w:tc>
          <w:tcPr>
            <w:tcW w:w="408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54DF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报表、营销、培训、开放平台、性能、安全和灾备。</w:t>
            </w:r>
          </w:p>
        </w:tc>
        <w:tc>
          <w:tcPr>
            <w:tcW w:w="391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12450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容量、漏洞、恢复时间和经营指标达到上线阈值。</w:t>
            </w:r>
          </w:p>
        </w:tc>
      </w:tr>
    </w:tbl>
    <w:p w14:paraId="149B9C8C">
      <w:pPr>
        <w:pStyle w:val="3"/>
      </w:pPr>
      <w:r>
        <w:t>5. 测试策略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54262C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F2FA4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12A2C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重点</w:t>
            </w:r>
          </w:p>
        </w:tc>
        <w:tc>
          <w:tcPr>
            <w:tcW w:w="374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65141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强制覆盖</w:t>
            </w:r>
          </w:p>
        </w:tc>
      </w:tr>
      <w:tr w14:paraId="0C74E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4C38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单元测试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4BB6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状态策略、金额/数量、权限范围、规则版本</w:t>
            </w:r>
          </w:p>
        </w:tc>
        <w:tc>
          <w:tcPr>
            <w:tcW w:w="374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D94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所有分支与非法转换</w:t>
            </w:r>
          </w:p>
        </w:tc>
      </w:tr>
      <w:tr w14:paraId="5F471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6D25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仓储/数据库测试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2ECE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唯一键、外键、检查约束、乐观锁、SQL 范围</w:t>
            </w:r>
          </w:p>
        </w:tc>
        <w:tc>
          <w:tcPr>
            <w:tcW w:w="374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8F9B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MySQL 8 真实实例</w:t>
            </w:r>
          </w:p>
        </w:tc>
      </w:tr>
      <w:tr w14:paraId="4663A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997B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应用服务集成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B58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事务边界、幂等、库存、退款、套餐、提成</w:t>
            </w:r>
          </w:p>
        </w:tc>
        <w:tc>
          <w:tcPr>
            <w:tcW w:w="374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2819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失败回滚与重复请求</w:t>
            </w:r>
          </w:p>
        </w:tc>
      </w:tr>
      <w:tr w14:paraId="7EC45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CA84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API 契约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27E4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错误码、request_id、金额、时间、分页、版本</w:t>
            </w:r>
          </w:p>
        </w:tc>
        <w:tc>
          <w:tcPr>
            <w:tcW w:w="374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2B78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v2 兼容 + v3 新契约</w:t>
            </w:r>
          </w:p>
        </w:tc>
      </w:tr>
      <w:tr w14:paraId="056C0D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F105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端到端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C7B99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管理端、技师端、客户端垂直业务</w:t>
            </w:r>
          </w:p>
        </w:tc>
        <w:tc>
          <w:tcPr>
            <w:tcW w:w="374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5ECE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角色和异常路径</w:t>
            </w:r>
          </w:p>
        </w:tc>
      </w:tr>
      <w:tr w14:paraId="36AE58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B47E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迁移回归</w:t>
            </w:r>
          </w:p>
        </w:tc>
        <w:tc>
          <w:tcPr>
            <w:tcW w:w="345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9A59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Flyway、历史数据核对、旧版本兼容</w:t>
            </w:r>
          </w:p>
        </w:tc>
        <w:tc>
          <w:tcPr>
            <w:tcW w:w="374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614B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影子库和预生产</w:t>
            </w:r>
          </w:p>
        </w:tc>
      </w:tr>
    </w:tbl>
    <w:p w14:paraId="2647C9C0">
      <w:pPr>
        <w:pStyle w:val="165"/>
      </w:pPr>
      <w:r>
        <w:rPr>
          <w:rFonts w:ascii="微软雅黑" w:hAnsi="微软雅黑" w:eastAsia="微软雅黑"/>
          <w:b w:val="0"/>
          <w:color w:val="0B5D55"/>
          <w:sz w:val="20"/>
        </w:rPr>
        <w:t>关键规则必须先有失败测试再实现：预约冲突、套餐核销、库存、退款、提成和权限。测试不得包含真实客户数据。</w:t>
      </w:r>
    </w:p>
    <w:p w14:paraId="556CE1D6">
      <w:pPr>
        <w:pStyle w:val="3"/>
      </w:pPr>
      <w:r>
        <w:t>6. 数据库发布 Runbook</w:t>
      </w:r>
    </w:p>
    <w:p w14:paraId="3A8FA353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1.  冻结结构变更，导出 schema、Flyway history、核心表计数和账实汇总。</w:t>
      </w:r>
    </w:p>
    <w:p w14:paraId="537F640F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2.  影子库恢复备份，执行迁移与 validate；检查字符集、时区、外键、索引和慢 SQL。</w:t>
      </w:r>
    </w:p>
    <w:p w14:paraId="48C200D3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3.  部署兼容代码但不开启新功能；确认旧实例能忽略新增结构。</w:t>
      </w:r>
    </w:p>
    <w:p w14:paraId="2389BBBF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4.  执行 Expand 迁移；若失败立即停止，保留旧实例，不手工跳过 checksum。</w:t>
      </w:r>
    </w:p>
    <w:p w14:paraId="55D94ECC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5.  执行可重入回填与核对；按租户/门店灰度开启新写路径。</w:t>
      </w:r>
    </w:p>
    <w:p w14:paraId="6B8AE109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6.  观察错误率、连接池、锁等待、库存/资金对账；异常时关闭功能并回退应用。</w:t>
      </w:r>
    </w:p>
    <w:p w14:paraId="0458DC45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7.  稳定周期结束后再评审 Contract；删除动作单独窗口、单独审批。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1C838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59FDB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风险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C452E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监控</w:t>
            </w:r>
          </w:p>
        </w:tc>
        <w:tc>
          <w:tcPr>
            <w:tcW w:w="340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607C3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回滚</w:t>
            </w:r>
          </w:p>
        </w:tc>
      </w:tr>
      <w:tr w14:paraId="1DC65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6ACB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连接失败/池耗尽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B4D23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readiness、active/pending connections</w:t>
            </w:r>
          </w:p>
        </w:tc>
        <w:tc>
          <w:tcPr>
            <w:tcW w:w="340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2D2D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不切流；恢复凭据/网络；回退应用</w:t>
            </w:r>
          </w:p>
        </w:tc>
      </w:tr>
      <w:tr w14:paraId="1C903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4CD6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迁移失败/checksum 漂移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A788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Flyway history、启动日志</w:t>
            </w:r>
          </w:p>
        </w:tc>
        <w:tc>
          <w:tcPr>
            <w:tcW w:w="340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A54E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停止发布；恢复脚本或从备份重建影子验证</w:t>
            </w:r>
          </w:p>
        </w:tc>
      </w:tr>
      <w:tr w14:paraId="0E79F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DB87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锁等待/慢查询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2014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InnoDB locks、慢 SQL、P95</w:t>
            </w:r>
          </w:p>
        </w:tc>
        <w:tc>
          <w:tcPr>
            <w:tcW w:w="340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329BE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关闭新写入口；取消回填；保留结构</w:t>
            </w:r>
          </w:p>
        </w:tc>
      </w:tr>
      <w:tr w14:paraId="30CF1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9957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账实不一致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F3DE1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订单/支付/库存/套餐汇总</w:t>
            </w:r>
          </w:p>
        </w:tc>
        <w:tc>
          <w:tcPr>
            <w:tcW w:w="340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8004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停止结算；生成冲正，不直接改流水</w:t>
            </w:r>
          </w:p>
        </w:tc>
      </w:tr>
      <w:tr w14:paraId="4D85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63A4E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越权/敏感泄露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0EDB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403/404 异常、访问审计、日志扫描</w:t>
            </w:r>
          </w:p>
        </w:tc>
        <w:tc>
          <w:tcPr>
            <w:tcW w:w="340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BF22E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立即关闭相关接口并轮换凭据</w:t>
            </w:r>
          </w:p>
        </w:tc>
      </w:tr>
    </w:tbl>
    <w:p w14:paraId="49398AE0">
      <w:pPr>
        <w:pStyle w:val="3"/>
      </w:pPr>
      <w:r>
        <w:t>7. 每步自检模板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59AB7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BD406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序号</w:t>
            </w:r>
          </w:p>
        </w:tc>
        <w:tc>
          <w:tcPr>
            <w:tcW w:w="5216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CC543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自检问题</w:t>
            </w:r>
          </w:p>
        </w:tc>
        <w:tc>
          <w:tcPr>
            <w:tcW w:w="283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954092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证据</w:t>
            </w:r>
          </w:p>
        </w:tc>
      </w:tr>
      <w:tr w14:paraId="25034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9A7D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1</w:t>
            </w:r>
          </w:p>
        </w:tc>
        <w:tc>
          <w:tcPr>
            <w:tcW w:w="5216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7986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需求与验收是否完整覆盖，是否擅自删除机制？</w:t>
            </w:r>
          </w:p>
        </w:tc>
        <w:tc>
          <w:tcPr>
            <w:tcW w:w="283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E120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任务映射/差异矩阵</w:t>
            </w:r>
          </w:p>
        </w:tc>
      </w:tr>
      <w:tr w14:paraId="512D6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7DB53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2</w:t>
            </w:r>
          </w:p>
        </w:tc>
        <w:tc>
          <w:tcPr>
            <w:tcW w:w="5216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7F2D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权限是否同时校验功能点、租户、门店和 SELF？</w:t>
            </w:r>
          </w:p>
        </w:tc>
        <w:tc>
          <w:tcPr>
            <w:tcW w:w="283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F3BE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权限测试/审计</w:t>
            </w:r>
          </w:p>
        </w:tc>
      </w:tr>
      <w:tr w14:paraId="3A930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CBF8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3</w:t>
            </w:r>
          </w:p>
        </w:tc>
        <w:tc>
          <w:tcPr>
            <w:tcW w:w="5216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D22A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错误是否稳定、无敏感数据、可追踪 request_id？</w:t>
            </w:r>
          </w:p>
        </w:tc>
        <w:tc>
          <w:tcPr>
            <w:tcW w:w="283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A5A9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契约测试/日志扫描</w:t>
            </w:r>
          </w:p>
        </w:tc>
      </w:tr>
      <w:tr w14:paraId="2F990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53F5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4</w:t>
            </w:r>
          </w:p>
        </w:tc>
        <w:tc>
          <w:tcPr>
            <w:tcW w:w="5216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7013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事务、幂等、版本、冲正是否完整？</w:t>
            </w:r>
          </w:p>
        </w:tc>
        <w:tc>
          <w:tcPr>
            <w:tcW w:w="283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0552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集成测试/故障注入</w:t>
            </w:r>
          </w:p>
        </w:tc>
      </w:tr>
      <w:tr w14:paraId="4BCA3B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476E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5</w:t>
            </w:r>
          </w:p>
        </w:tc>
        <w:tc>
          <w:tcPr>
            <w:tcW w:w="5216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64BE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数据库脚本是否含索引、兼容、回滚和核对？</w:t>
            </w:r>
          </w:p>
        </w:tc>
        <w:tc>
          <w:tcPr>
            <w:tcW w:w="283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72A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迁移报告</w:t>
            </w:r>
          </w:p>
        </w:tc>
      </w:tr>
      <w:tr w14:paraId="4A6F0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1D8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6</w:t>
            </w:r>
          </w:p>
        </w:tc>
        <w:tc>
          <w:tcPr>
            <w:tcW w:w="5216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793E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测试、构建、迁移和运行验证是否真实通过？</w:t>
            </w:r>
          </w:p>
        </w:tc>
        <w:tc>
          <w:tcPr>
            <w:tcW w:w="283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AC93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命令输出</w:t>
            </w:r>
          </w:p>
        </w:tc>
      </w:tr>
      <w:tr w14:paraId="124C2F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FB8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7</w:t>
            </w:r>
          </w:p>
        </w:tc>
        <w:tc>
          <w:tcPr>
            <w:tcW w:w="5216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6203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PRD、API、数据库、实施文档是否同步？</w:t>
            </w:r>
          </w:p>
        </w:tc>
        <w:tc>
          <w:tcPr>
            <w:tcW w:w="283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2645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文档版本记录</w:t>
            </w:r>
          </w:p>
        </w:tc>
      </w:tr>
    </w:tbl>
    <w:p w14:paraId="78A14C42">
      <w:pPr>
        <w:pStyle w:val="3"/>
      </w:pPr>
      <w:r>
        <w:t>8. Definition of Done</w:t>
      </w:r>
    </w:p>
    <w:p w14:paraId="39AD7F2D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代码遵守模块边界；无模块直接写其他领域私有表。</w:t>
      </w:r>
    </w:p>
    <w:p w14:paraId="1821CEF4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关键规则测试先行且通过；两端生产构建通过。</w:t>
      </w:r>
    </w:p>
    <w:p w14:paraId="10370A2E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数据库迁移在 MySQL 8 影子/开发实例成功，Flyway validate 成功，回滚方案可执行。</w:t>
      </w:r>
    </w:p>
    <w:p w14:paraId="694D725B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权限、审计、幂等、版本和冲正机制均有实现或明确延期，不能以接口返回成功代替。</w:t>
      </w:r>
    </w:p>
    <w:p w14:paraId="0E0A5E91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必要的浏览器/接口运行验证完成，结果与文档同步。</w:t>
      </w:r>
    </w:p>
    <w:p w14:paraId="53ABAF3C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只有上述证据齐全后，阶段状态才可从“开发中”改为“完成”。</w:t>
      </w:r>
    </w:p>
    <w:p w14:paraId="1A6EDEDE">
      <w:pPr>
        <w:pStyle w:val="3"/>
      </w:pPr>
      <w:r>
        <w:t>文档治理与强制门禁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454B5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CF045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门禁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1BC6DE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V1.1 执行要求</w:t>
            </w:r>
          </w:p>
        </w:tc>
      </w:tr>
      <w:tr w14:paraId="7192C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D4725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必须阅读基线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B58B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开工前阅读 PRD、数据库、API、当前阶段实施文档和现有代码规范。</w:t>
            </w:r>
          </w:p>
        </w:tc>
      </w:tr>
      <w:tr w14:paraId="268660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560D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先说明影响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963C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状态机、表、接口、权限、支付、套餐、库存、提成改动前列出影响与迁移方案。</w:t>
            </w:r>
          </w:p>
        </w:tc>
      </w:tr>
      <w:tr w14:paraId="65094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75D8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禁止擅自简化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A10C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审计、幂等、权限、版本、冲正均为强制机制，不以 MVP 名义删除。</w:t>
            </w:r>
          </w:p>
        </w:tc>
      </w:tr>
      <w:tr w14:paraId="7CB42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60F5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模块边界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3707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模块不直接写其他模块私有表；通过应用服务或领域事件协作。</w:t>
            </w:r>
          </w:p>
        </w:tc>
      </w:tr>
      <w:tr w14:paraId="56188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501D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关键规则测试先行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CA767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预约冲突、套餐核销、库存、退款、提成、权限先补测试再实现。</w:t>
            </w:r>
          </w:p>
        </w:tc>
      </w:tr>
      <w:tr w14:paraId="05611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59D9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数据库受控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BC9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Flyway 向前迁移；写明索引、兼容和回滚，不直接改生产库。</w:t>
            </w:r>
          </w:p>
        </w:tc>
      </w:tr>
      <w:tr w14:paraId="71F58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20CE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不得伪造完成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5619F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测试、构建、迁移、运行验证通过后才允许标记完成。</w:t>
            </w:r>
          </w:p>
        </w:tc>
      </w:tr>
      <w:tr w14:paraId="06550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D981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数据保护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606E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测试使用虚构数据；日志不得输出手机号、证件、健康信息或支付凭据。</w:t>
            </w:r>
          </w:p>
        </w:tc>
      </w:tr>
    </w:tbl>
    <w:p w14:paraId="6B48210A">
      <w:r>
        <w:br w:type="page"/>
      </w:r>
    </w:p>
    <w:p w14:paraId="3E632567">
      <w:pPr>
        <w:spacing w:after="80" w:line="360" w:lineRule="auto"/>
        <w:jc w:val="left"/>
        <w:rPr>
          <w:rFonts w:hint="eastAsia" w:cs="微软雅黑"/>
          <w:b/>
          <w:color w:val="000000"/>
          <w:sz w:val="40"/>
          <w:lang w:eastAsia="zh-CN"/>
        </w:rPr>
      </w:pPr>
      <w:r>
        <w:rPr>
          <w:rFonts w:hint="eastAsia" w:cs="微软雅黑"/>
          <w:b/>
          <w:color w:val="000000"/>
          <w:sz w:val="40"/>
          <w:lang w:eastAsia="zh-CN"/>
        </w:rPr>
        <w:t>V1.2 增补：M4 资产与资金闭环</w:t>
      </w:r>
    </w:p>
    <w:p w14:paraId="6B56FD7D">
      <w:pPr>
        <w:spacing w:after="280" w:line="360" w:lineRule="auto"/>
        <w:jc w:val="left"/>
        <w:rPr>
          <w:rFonts w:hint="eastAsia" w:cs="微软雅黑"/>
          <w:b w:val="0"/>
          <w:color w:val="000000"/>
          <w:sz w:val="20"/>
          <w:lang w:eastAsia="zh-CN"/>
        </w:rPr>
      </w:pPr>
      <w:r>
        <w:rPr>
          <w:rFonts w:hint="eastAsia" w:cs="微软雅黑"/>
          <w:b w:val="0"/>
          <w:color w:val="000000"/>
          <w:sz w:val="20"/>
          <w:lang w:eastAsia="zh-CN"/>
        </w:rPr>
        <w:t>文档角色：分阶段开发实施与验收　　基线日期：2026-07-30　　状态：已验收</w:t>
      </w:r>
    </w:p>
    <w:p w14:paraId="7DD26CA6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1. M4 阶段完成情况</w:t>
      </w:r>
    </w:p>
    <w:p w14:paraId="305BF312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M4-01：阶段基线、影响分析和测试入口完成。</w:t>
      </w:r>
    </w:p>
    <w:p w14:paraId="3EC8666F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M4-02：套餐产品、会员套餐账户和管理端查询完成。</w:t>
      </w:r>
    </w:p>
    <w:p w14:paraId="51FD2702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M4-03：套餐核销、撤销、冻结和技师/会员端闭环完成。</w:t>
      </w:r>
    </w:p>
    <w:p w14:paraId="763DAF76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M4-04：退款申请、审批、执行、资产冲正和职责分离完成。</w:t>
      </w:r>
    </w:p>
    <w:p w14:paraId="799F5359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M4-05：采购单、分批收货、库存批次、超收回滚和界面闭环完成。</w:t>
      </w:r>
    </w:p>
    <w:p w14:paraId="17732AF4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M4-06：支付渠道适配、签名回调、防重放、自动对账、差异处理与结案完成。</w:t>
      </w:r>
    </w:p>
    <w:p w14:paraId="211F4FFE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M4-07：总回归、构建、备份恢复、商用基线同步和源代码快照完成。</w:t>
      </w:r>
    </w:p>
    <w:p w14:paraId="2656C521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5F1A792D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2. 验收结果</w:t>
      </w:r>
    </w:p>
    <w:p w14:paraId="4162D65A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后端测试 106/106 通过，失败 0、错误 0、跳过 0；后端打包成功。</w:t>
      </w:r>
    </w:p>
    <w:p w14:paraId="0F5AE47D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管理端和会员端生产构建成功；管理/技师/会员三端浏览器验收通过。</w:t>
      </w:r>
    </w:p>
    <w:p w14:paraId="57567769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预约冲突、套餐核销、库存、退款、支付回调、对账、权限和幂等关键规则均有自动化验证。</w:t>
      </w:r>
    </w:p>
    <w:p w14:paraId="43981FB8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数据库迁移到 2026073002；备份恢复后 73 张表、合成标记和服务健康状态一致。</w:t>
      </w:r>
    </w:p>
    <w:p w14:paraId="44EF6E19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101CC6E7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3. 发布前门禁</w:t>
      </w:r>
    </w:p>
    <w:p w14:paraId="204CD657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生产渠道密钥、商户号、证书和回调地址未配置前，WECHAT/ALIPAY/CARD 保持不可用并返回 503。</w:t>
      </w:r>
    </w:p>
    <w:p w14:paraId="3B02C627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发布必须先备份，再迁移，再构建，再执行安全与业务回归；任一步失败立即停止。</w:t>
      </w:r>
    </w:p>
    <w:p w14:paraId="5F3347DC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不得跳过职责分离、幂等、版本、审计和冲正机制；不得以人工改库代替业务补偿。</w:t>
      </w:r>
    </w:p>
    <w:p w14:paraId="387F56EE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回滚优先回退应用并保留新增表与审计数据，避免破坏已落账历史。</w:t>
      </w:r>
    </w:p>
    <w:p w14:paraId="2AFD22A4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242CF829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4. 下一阶段建议</w:t>
      </w:r>
    </w:p>
    <w:p w14:paraId="0B788CAA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M4 验收后进入 M5。建议以员工提成、结算、工资/财务核对为主线，并继续沿用应用服务边界、不可变流水、审核与冲正模式。M5 开工前必须重新核对 PRD、数据库、API、实施文档和现有代码。</w:t>
      </w:r>
    </w:p>
    <w:p w14:paraId="51D8BBBB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版本控制说明</w:t>
      </w:r>
    </w:p>
    <w:p w14:paraId="65630C90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本增补与 V1.1 主体共同构成 V1.2 商用基线。若正文与本增补冲突，以不破坏历史数据、保留审计链和执行权限隔离的规则为准；后续结构、接口或状态机变更必须同时更新迁移、回滚、测试和本文档。</w:t>
      </w:r>
    </w:p>
    <w:p w14:paraId="7B84B49C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>
      <w:r>
        <w:br w:type="page"/>
      </w:r>
    </w:p>
    <w:p>
      <w:pPr>
        <w:pStyle w:val="3"/>
      </w:pPr>
      <w:r>
        <w:t>V1.2 增补：M5 实施与验收结论</w:t>
      </w:r>
    </w:p>
    <w:p>
      <w:pPr>
        <w:spacing w:after="200"/>
      </w:pPr>
      <w:r>
        <w:rPr>
          <w:b/>
          <w:color w:val="B44F69"/>
        </w:rPr>
        <w:t>文档角色：分阶段开发实施与验收　　基线日期：2026-07-30　　状态：M5 已验收</w:t>
      </w:r>
    </w:p>
    <w:p>
      <w:pPr>
        <w:pStyle w:val="165"/>
        <w:keepLines/>
      </w:pPr>
      <w:r>
        <w:t>M5 已按 M5-01 至 M5-06 顺序完成并通过验收；M5-07 完成四份商业文档同步。任何未运行测试、构建、迁移和实机验证的能力仍不得标记为完成。</w:t>
      </w:r>
    </w:p>
    <w:p>
      <w:pPr>
        <w:pStyle w:val="4"/>
      </w:pPr>
      <w:r>
        <w:t>1. M5 阶段完成情况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6900"/>
        <w:gridCol w:w="1260"/>
      </w:tblGrid>
      <w:tr>
        <w:trPr>
          <w:tblHeader w:val="true"/>
        </w:trPr>
        <w:tc>
          <w:tcPr>
            <w:tcW w:type="dxa" w:w="1200"/>
            <w:vAlign w:val="center"/>
            <w:shd w:fill="B44F69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6900"/>
            <w:vAlign w:val="center"/>
            <w:shd w:fill="B44F69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9"/>
              </w:rPr>
              <w:t>交付</w:t>
            </w:r>
          </w:p>
        </w:tc>
        <w:tc>
          <w:tcPr>
            <w:tcW w:type="dxa" w:w="1260"/>
            <w:vAlign w:val="center"/>
            <w:shd w:fill="B44F69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M5-01</w:t>
            </w:r>
          </w:p>
        </w:tc>
        <w:tc>
          <w:tcPr>
            <w:tcW w:type="dxa" w:w="69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规则、权限、影响与迁移基线</w:t>
            </w:r>
          </w:p>
        </w:tc>
        <w:tc>
          <w:tcPr>
            <w:tcW w:type="dxa" w:w="1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完成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M5-02</w:t>
            </w:r>
          </w:p>
        </w:tc>
        <w:tc>
          <w:tcPr>
            <w:tcW w:type="dxa" w:w="69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提成规则版本、作用域冲突与模拟</w:t>
            </w:r>
          </w:p>
        </w:tc>
        <w:tc>
          <w:tcPr>
            <w:tcW w:type="dxa" w:w="1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完成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M5-03</w:t>
            </w:r>
          </w:p>
        </w:tc>
        <w:tc>
          <w:tcPr>
            <w:tcW w:type="dxa" w:w="69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提成流水、退款冲正与历史快照</w:t>
            </w:r>
          </w:p>
        </w:tc>
        <w:tc>
          <w:tcPr>
            <w:tcW w:type="dxa" w:w="1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完成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M5-04</w:t>
            </w:r>
          </w:p>
        </w:tc>
        <w:tc>
          <w:tcPr>
            <w:tcW w:type="dxa" w:w="69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结算批次、职责分离、支付与关闭</w:t>
            </w:r>
          </w:p>
        </w:tc>
        <w:tc>
          <w:tcPr>
            <w:tcW w:type="dxa" w:w="1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完成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M5-05</w:t>
            </w:r>
          </w:p>
        </w:tc>
        <w:tc>
          <w:tcPr>
            <w:tcW w:type="dxa" w:w="69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售后、通用审批和经审批调整</w:t>
            </w:r>
          </w:p>
        </w:tc>
        <w:tc>
          <w:tcPr>
            <w:tcW w:type="dxa" w:w="1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完成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M5-06</w:t>
            </w:r>
          </w:p>
        </w:tc>
        <w:tc>
          <w:tcPr>
            <w:tcW w:type="dxa" w:w="69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站内通知和管理/技师/会员三端界面</w:t>
            </w:r>
          </w:p>
        </w:tc>
        <w:tc>
          <w:tcPr>
            <w:tcW w:type="dxa" w:w="1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完成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M5-07</w:t>
            </w:r>
          </w:p>
        </w:tc>
        <w:tc>
          <w:tcPr>
            <w:tcW w:type="dxa" w:w="69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WPS 商业文档同步与最终交付</w:t>
            </w:r>
          </w:p>
        </w:tc>
        <w:tc>
          <w:tcPr>
            <w:tcW w:type="dxa" w:w="1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完成</w:t>
            </w:r>
          </w:p>
        </w:tc>
      </w:tr>
    </w:tbl>
    <w:p>
      <w:pPr>
        <w:pStyle w:val="4"/>
      </w:pPr>
      <w:r>
        <w:t>2. 最终验收证据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B44F69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9"/>
              </w:rPr>
              <w:t>门禁</w:t>
            </w:r>
          </w:p>
        </w:tc>
        <w:tc>
          <w:tcPr>
            <w:tcW w:type="dxa" w:w="7260"/>
            <w:vAlign w:val="center"/>
            <w:shd w:fill="B44F69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9"/>
              </w:rPr>
              <w:t>真实结果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后端测试</w:t>
            </w:r>
          </w:p>
        </w:tc>
        <w:tc>
          <w:tcPr>
            <w:tcW w:type="dxa" w:w="7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140/140 通过；FAILURES=0，ERRORS=0，SKIPPED=0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后端构建</w:t>
            </w:r>
          </w:p>
        </w:tc>
        <w:tc>
          <w:tcPr>
            <w:tcW w:type="dxa" w:w="7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mvn -DskipTests package 退出码 0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前端构建</w:t>
            </w:r>
          </w:p>
        </w:tc>
        <w:tc>
          <w:tcPr>
            <w:tcW w:type="dxa" w:w="7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admin-next 1776 modules；front-next 199 modules；均成功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数据库</w:t>
            </w:r>
          </w:p>
        </w:tc>
        <w:tc>
          <w:tcPr>
            <w:tcW w:type="dxa" w:w="7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MySQL 8 全新实例；23 个 Flyway 迁移；LATEST=2026073007;SUCCESS=1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业务链</w:t>
            </w:r>
          </w:p>
        </w:tc>
        <w:tc>
          <w:tcPr>
            <w:tcW w:type="dxa" w:w="7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M1 安全链、M2 资源、M3 服务、M4 资产资金、M5 激励售后通知全部 PASS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浏览器</w:t>
            </w:r>
          </w:p>
        </w:tc>
        <w:tc>
          <w:tcPr>
            <w:tcW w:type="dxa" w:w="7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管理/技师/会员三端；BROWSER_ERRORS=0；NETWORK_FAILURES=0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通知</w:t>
            </w:r>
          </w:p>
        </w:tc>
        <w:tc>
          <w:tcPr>
            <w:tcW w:type="dxa" w:w="7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PROJECTED=21；FAILED=0；DUPLICATES=0；SELF/版本/水位线全部 PASS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源码快照</w:t>
            </w:r>
          </w:p>
        </w:tc>
        <w:tc>
          <w:tcPr>
            <w:tcW w:type="dxa" w:w="7260"/>
            <w:vAlign w:val="center"/>
          </w:tcPr>
          <w:p>
            <w:pPr>
              <w:spacing w:before="40" w:after="40" w:line="264" w:lineRule="auto"/>
            </w:pPr>
            <w:r>
              <w:rPr>
                <w:sz w:val="19"/>
              </w:rPr>
              <w:t>M5-06 SHA-256: 97BFFC92AE4CC8FC514998B626B67D011F6BD25AABC97E6C57F83E66F95B79F8</w:t>
            </w:r>
          </w:p>
        </w:tc>
      </w:tr>
    </w:tbl>
    <w:p>
      <w:pPr>
        <w:pStyle w:val="4"/>
      </w:pPr>
      <w:r>
        <w:t>3. 发布、兼容与回滚门禁</w:t>
      </w:r>
    </w:p>
    <w:p>
      <w:pPr>
        <w:pStyle w:val="14"/>
      </w:pPr>
      <w:r>
        <w:t>生产发布必须重新备份，执行 Flyway migrate/validate，核对关键表、权限、金额和通知重复数，再逐门店灰度。</w:t>
      </w:r>
    </w:p>
    <w:p>
      <w:pPr>
        <w:pStyle w:val="14"/>
      </w:pPr>
      <w:r>
        <w:t>旧 v1/v2 继续兼容；M5 新写路径出现异常时先关闭功能、投影和路由，再回退应用，不删除新增表或历史事实。</w:t>
      </w:r>
    </w:p>
    <w:p>
      <w:pPr>
        <w:pStyle w:val="14"/>
      </w:pPr>
      <w:r>
        <w:t>提成、结算、售后、审批和通知不得通过人工改库纠错；使用冲正、调整、重开、追加日志或投影重试。</w:t>
      </w:r>
    </w:p>
    <w:p>
      <w:pPr>
        <w:pStyle w:val="14"/>
      </w:pPr>
      <w:r>
        <w:t>生产外部通知和真实支付渠道在密钥、证书、回调及专项验收完成前保持不可用，不得伪造成功。</w:t>
      </w:r>
    </w:p>
    <w:p>
      <w:pPr>
        <w:pStyle w:val="4"/>
      </w:pPr>
      <w:r>
        <w:t>4. 下一阶段边界</w:t>
      </w:r>
    </w:p>
    <w:p>
      <w:r>
        <w:t>M5 验收后可进入 M6 商用运营：经营报表、营销、培训、开放平台、性能、安全和灾备。M6 不得回写 M5 不可变流水或绕过权限、审计、幂等、版本和冲正机制；每个 M6 子阶段仍须完成影响说明、失败测试、迁移/兼容/回滚、构建和运行时验收后才可继续。</w:t>
      </w:r>
    </w:p>
    <w:p>
      <w:r>
        <w:br w:type="page"/>
      </w:r>
    </w:p>
    <w:p>
      <w:pPr>
        <w:spacing w:before="1800"/>
        <w:jc w:val="center"/>
      </w:pPr>
      <w:r>
        <w:rPr>
          <w:rFonts w:ascii="Microsoft YaHei" w:hAnsi="Microsoft YaHei" w:eastAsia="微软雅黑"/>
          <w:b/>
          <w:color w:val="B34F69"/>
          <w:sz w:val="48"/>
        </w:rPr>
        <w:t>V1.3 增补：M6 商用运营与发布验收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6E5C64"/>
          <w:sz w:val="24"/>
        </w:rPr>
        <w:t>分阶段开发实施与验收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6E5C64"/>
          <w:sz w:val="19"/>
        </w:rPr>
        <w:t>基线日期：2026-08-02｜状态：M6 已验收 / Go（受生产配置门禁约束）</w:t>
      </w:r>
    </w:p>
    <w:p>
      <w:r>
        <w:br w:type="page"/>
      </w:r>
    </w:p>
    <w:p>
      <w:pPr>
        <w:pStyle w:val="3"/>
      </w:pPr>
      <w:r>
        <w:rPr>
          <w:rFonts w:ascii="Microsoft YaHei" w:hAnsi="Microsoft YaHei" w:eastAsia="微软雅黑"/>
          <w:b/>
          <w:color w:val="B34F69"/>
          <w:sz w:val="32"/>
        </w:rPr>
        <w:t>1. M6 阶段完成情况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shd w:fill="B34F69"/>
          </w:tcPr>
          <w:p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3345"/>
            <w:shd w:fill="B34F69"/>
          </w:tcPr>
          <w:p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交付</w:t>
            </w:r>
          </w:p>
        </w:tc>
        <w:tc>
          <w:tcPr>
            <w:tcW w:type="dxa" w:w="3345"/>
            <w:shd w:fill="B34F69"/>
          </w:tcPr>
          <w:p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M6-01</w:t>
            </w:r>
          </w:p>
        </w:tc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品项分析</w:t>
            </w:r>
          </w:p>
        </w:tc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完成</w:t>
            </w:r>
          </w:p>
        </w:tc>
      </w:tr>
      <w:tr>
        <w:tc>
          <w:tcPr>
            <w:tcW w:type="dxa" w:w="3345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M6-02</w:t>
            </w:r>
          </w:p>
        </w:tc>
        <w:tc>
          <w:tcPr>
            <w:tcW w:type="dxa" w:w="3345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品牌分析</w:t>
            </w:r>
          </w:p>
        </w:tc>
        <w:tc>
          <w:tcPr>
            <w:tcW w:type="dxa" w:w="3345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完成</w:t>
            </w:r>
          </w:p>
        </w:tc>
      </w:tr>
      <w:tr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M6-03</w:t>
            </w:r>
          </w:p>
        </w:tc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门店分析</w:t>
            </w:r>
          </w:p>
        </w:tc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完成</w:t>
            </w:r>
          </w:p>
        </w:tc>
      </w:tr>
      <w:tr>
        <w:tc>
          <w:tcPr>
            <w:tcW w:type="dxa" w:w="3345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M6-04</w:t>
            </w:r>
          </w:p>
        </w:tc>
        <w:tc>
          <w:tcPr>
            <w:tcW w:type="dxa" w:w="3345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同比/环比经营比较</w:t>
            </w:r>
          </w:p>
        </w:tc>
        <w:tc>
          <w:tcPr>
            <w:tcW w:type="dxa" w:w="3345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完成</w:t>
            </w:r>
          </w:p>
        </w:tc>
      </w:tr>
      <w:tr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M6-05</w:t>
            </w:r>
          </w:p>
        </w:tc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不可变报表快照与导出</w:t>
            </w:r>
          </w:p>
        </w:tc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完成</w:t>
            </w:r>
          </w:p>
        </w:tc>
      </w:tr>
      <w:tr>
        <w:tc>
          <w:tcPr>
            <w:tcW w:type="dxa" w:w="3345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M6-06</w:t>
            </w:r>
          </w:p>
        </w:tc>
        <w:tc>
          <w:tcPr>
            <w:tcW w:type="dxa" w:w="3345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营销同意、审批与投递治理</w:t>
            </w:r>
          </w:p>
        </w:tc>
        <w:tc>
          <w:tcPr>
            <w:tcW w:type="dxa" w:w="3345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完成</w:t>
            </w:r>
          </w:p>
        </w:tc>
      </w:tr>
      <w:tr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M6-07</w:t>
            </w:r>
          </w:p>
        </w:tc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员工培训与开放平台</w:t>
            </w:r>
          </w:p>
        </w:tc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完成</w:t>
            </w:r>
          </w:p>
        </w:tc>
      </w:tr>
      <w:tr>
        <w:tc>
          <w:tcPr>
            <w:tcW w:type="dxa" w:w="3345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M6-08</w:t>
            </w:r>
          </w:p>
        </w:tc>
        <w:tc>
          <w:tcPr>
            <w:tcW w:type="dxa" w:w="3345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容量、安全、灾备与 WPS 文档同步</w:t>
            </w:r>
          </w:p>
        </w:tc>
        <w:tc>
          <w:tcPr>
            <w:tcW w:type="dxa" w:w="3345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完成</w:t>
            </w:r>
          </w:p>
        </w:tc>
      </w:tr>
      <w:tr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M6-09</w:t>
            </w:r>
          </w:p>
        </w:tc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最终发布验收、恢复复核与源码快照</w:t>
            </w:r>
          </w:p>
        </w:tc>
        <w:tc>
          <w:tcPr>
            <w:tcW w:type="dxa" w:w="3345"/>
            <w:shd w:fill="F5EFF1"/>
          </w:tcPr>
          <w:p>
            <w:r>
              <w:rPr>
                <w:rFonts w:ascii="Microsoft YaHei" w:hAnsi="Microsoft YaHei" w:eastAsia="微软雅黑"/>
                <w:b w:val="0"/>
                <w:color w:val="23171C"/>
                <w:sz w:val="18"/>
              </w:rPr>
              <w:t>完成</w:t>
            </w:r>
          </w:p>
        </w:tc>
      </w:tr>
    </w:tbl>
    <w:p/>
    <w:p>
      <w:pPr>
        <w:pStyle w:val="3"/>
      </w:pPr>
      <w:r>
        <w:rPr>
          <w:rFonts w:ascii="Microsoft YaHei" w:hAnsi="Microsoft YaHei" w:eastAsia="微软雅黑"/>
          <w:b/>
          <w:color w:val="B34F69"/>
          <w:sz w:val="32"/>
        </w:rPr>
        <w:t>2. 总体验收事实</w:t>
      </w:r>
    </w:p>
    <w:p>
      <w:pPr>
        <w:pStyle w:val="16"/>
        <w:spacing w:after="120" w:line="324" w:lineRule="auto"/>
      </w:pPr>
      <w:r>
        <w:rPr>
          <w:rFonts w:ascii="Microsoft YaHei" w:hAnsi="Microsoft YaHei" w:eastAsia="微软雅黑"/>
          <w:b w:val="0"/>
          <w:color w:val="23171C"/>
          <w:sz w:val="21"/>
        </w:rPr>
        <w:t>后端 161/161 测试通过，失败 0、错误 0、跳过 0；后端打包成功。</w:t>
      </w:r>
    </w:p>
    <w:p>
      <w:pPr>
        <w:pStyle w:val="16"/>
        <w:spacing w:after="120" w:line="324" w:lineRule="auto"/>
      </w:pPr>
      <w:r>
        <w:rPr>
          <w:rFonts w:ascii="Microsoft YaHei" w:hAnsi="Microsoft YaHei" w:eastAsia="微软雅黑"/>
          <w:b w:val="0"/>
          <w:color w:val="23171C"/>
          <w:sz w:val="21"/>
        </w:rPr>
        <w:t>管理端 1782 模块、技师/会员端 199 模块生产构建成功；双端白色主题浏览器验收无错误、无失败请求、无横向溢出。</w:t>
      </w:r>
    </w:p>
    <w:p>
      <w:pPr>
        <w:pStyle w:val="16"/>
        <w:spacing w:after="120" w:line="324" w:lineRule="auto"/>
      </w:pPr>
      <w:r>
        <w:rPr>
          <w:rFonts w:ascii="Microsoft YaHei" w:hAnsi="Microsoft YaHei" w:eastAsia="微软雅黑"/>
          <w:b w:val="0"/>
          <w:color w:val="23171C"/>
          <w:sz w:val="21"/>
        </w:rPr>
        <w:t>最终容量门禁：20 并发、500 混合请求错误 0；P95=18.05 ms，P99=22.52 ms。</w:t>
      </w:r>
    </w:p>
    <w:p>
      <w:pPr>
        <w:pStyle w:val="16"/>
        <w:spacing w:after="120" w:line="324" w:lineRule="auto"/>
      </w:pPr>
      <w:r>
        <w:rPr>
          <w:rFonts w:ascii="Microsoft YaHei" w:hAnsi="Microsoft YaHei" w:eastAsia="微软雅黑"/>
          <w:b w:val="0"/>
          <w:color w:val="23171C"/>
          <w:sz w:val="21"/>
        </w:rPr>
        <w:t>管理端与技师/会员端生产依赖漏洞 0；Maven 75 个生产依赖经 OSV 查询漏洞 0，Jackson 已固定为 3.1.5；生产源文件嵌入凭据 0、敏感日志命中 0。</w:t>
      </w:r>
    </w:p>
    <w:p>
      <w:pPr>
        <w:pStyle w:val="16"/>
        <w:spacing w:after="120" w:line="324" w:lineRule="auto"/>
      </w:pPr>
      <w:r>
        <w:rPr>
          <w:rFonts w:ascii="Microsoft YaHei" w:hAnsi="Microsoft YaHei" w:eastAsia="微软雅黑"/>
          <w:b w:val="0"/>
          <w:color w:val="23171C"/>
          <w:sz w:val="21"/>
        </w:rPr>
        <w:t>最终备份恢复 101 张表汇总一致；RPO=0，RTO=68.73 秒，恢复库 readiness=UP。</w:t>
      </w:r>
    </w:p>
    <w:p>
      <w:pPr>
        <w:pStyle w:val="3"/>
      </w:pPr>
      <w:r>
        <w:rPr>
          <w:rFonts w:ascii="Microsoft YaHei" w:hAnsi="Microsoft YaHei" w:eastAsia="微软雅黑"/>
          <w:b/>
          <w:color w:val="B34F69"/>
          <w:sz w:val="32"/>
        </w:rPr>
        <w:t>3. 发布结论与条件</w:t>
      </w:r>
    </w:p>
    <w:p>
      <w:pPr>
        <w:spacing w:after="120" w:line="324" w:lineRule="auto"/>
      </w:pPr>
      <w:r>
        <w:rPr>
          <w:rFonts w:ascii="Microsoft YaHei" w:hAnsi="Microsoft YaHei" w:eastAsia="微软雅黑"/>
          <w:b w:val="0"/>
          <w:color w:val="23171C"/>
          <w:sz w:val="21"/>
        </w:rPr>
        <w:t>M6 本地商用验收结论为 Go。真实生产发布仍须配置生产数据库凭据、支付/通知渠道密钥与证书、TLS/域名、监控告警、加密备份和逐门店灰度；这些外部条件未满足前保持对应能力不可用，不得伪造成功。</w:t>
      </w:r>
    </w:p>
    <w:sectPr>
      <w:headerReference r:id="rId5" w:type="default"/>
      <w:footerReference r:id="rId6" w:type="default"/>
      <w:pgSz w:w="11906" w:h="16838"/>
      <w:pgMar w:top="935" w:right="935" w:bottom="879" w:left="935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BBD91">
    <w:pPr>
      <w:pStyle w:val="24"/>
      <w:jc w:val="center"/>
    </w:pPr>
    <w:r>
      <w:rPr>
        <w:rFonts w:ascii="微软雅黑" w:hAnsi="微软雅黑" w:eastAsia="微软雅黑"/>
        <w:b w:val="0"/>
        <w:color w:val="667572"/>
        <w:sz w:val="16"/>
      </w:rPr>
      <w:t xml:space="preserve">FACE 商用升级基线  | 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2FA3C">
    <w:pPr>
      <w:pStyle w:val="25"/>
      <w:jc w:val="right"/>
      <w:rPr>
        <w:rFonts w:hint="eastAsia" w:eastAsia="微软雅黑"/>
        <w:lang w:eastAsia="zh-CN"/>
      </w:rPr>
    </w:pPr>
    <w:r>
      <w:rPr>
        <w:rFonts w:ascii="微软雅黑" w:hAnsi="微软雅黑" w:eastAsia="微软雅黑"/>
        <w:b/>
        <w:color w:val="667572"/>
        <w:sz w:val="16"/>
      </w:rPr>
      <w:t xml:space="preserve">分阶段开发实施与验收  ·  </w:t>
    </w:r>
    <w:r>
      <w:rPr>
        <w:rFonts w:hint="eastAsia"/>
        <w:b/>
        <w:color w:val="667572"/>
        <w:sz w:val="16"/>
        <w:lang w:eastAsia="zh-CN"/>
      </w:rPr>
      <w:t>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E11E90"/>
    <w:rsid w:val="474C74D4"/>
    <w:rsid w:val="5610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微软雅黑" w:hAnsi="微软雅黑" w:eastAsia="微软雅黑" w:cstheme="minorBidi"/>
      <w:color w:val="24323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0B5D55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38A7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24323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100"/>
    </w:pPr>
    <w:rPr>
      <w:rFonts w:asciiTheme="majorHAnsi" w:hAnsiTheme="majorHAnsi" w:eastAsiaTheme="majorEastAsia" w:cstheme="majorBidi"/>
      <w:i/>
      <w:iCs/>
      <w:color w:val="667572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0B5D55"/>
      <w:spacing w:val="5"/>
      <w:kern w:val="28"/>
      <w:sz w:val="5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Document Label"/>
    <w:basedOn w:val="1"/>
    <w:qFormat/>
    <w:uiPriority w:val="0"/>
    <w:pPr>
      <w:spacing w:after="80"/>
    </w:pPr>
    <w:rPr>
      <w:rFonts w:ascii="微软雅黑" w:hAnsi="微软雅黑" w:eastAsia="微软雅黑"/>
      <w:b/>
      <w:color w:val="138A78"/>
      <w:sz w:val="18"/>
    </w:rPr>
  </w:style>
  <w:style w:type="paragraph" w:customStyle="1" w:styleId="165">
    <w:name w:val="Callout"/>
    <w:basedOn w:val="1"/>
    <w:qFormat/>
    <w:uiPriority w:val="0"/>
    <w:pPr>
      <w:spacing w:before="120" w:after="140"/>
      <w:ind w:left="283" w:right="283"/>
    </w:pPr>
    <w:rPr>
      <w:rFonts w:ascii="微软雅黑" w:hAnsi="微软雅黑" w:eastAsia="微软雅黑"/>
      <w:color w:val="0B5D55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3106</Words>
  <Characters>3779</Characters>
  <Lines>0</Lines>
  <Paragraphs>0</Paragraphs>
  <TotalTime>0</TotalTime>
  <ScaleCrop>false</ScaleCrop>
  <LinksUpToDate>false</LinksUpToDate>
  <CharactersWithSpaces>3945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V1.2 原文保留；本文件追加 M6 已验收增补。</dc:description>
  <cp:lastModifiedBy>yyy</cp:lastModifiedBy>
  <dcterms:modified xsi:type="dcterms:W3CDTF">2026-07-29T19:04:48Z</dcterms:modified>
  <cp:revision>1</cp:revision>
  <dc:title>美容院店铺管理系统 分阶段开发实施与验收V1.3</dc:title>
  <dc:subject>FACE 美容院店铺管理系统 M6 商用升级验收基线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eyJoZGlkIjoiYWRmNWY1MmMzNDE0OGQ1NWFjMjJiMDA1NTZlZTExNzgiLCJ1c2VySWQiOiI3MDU4NDE2OTUifQ==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E4B0D24E82054007A2470F793D19D66E_13</vt:lpwstr>
  </property>
</Properties>
</file>