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Times New Roman" w:hAnsi="Times New Roman" w:eastAsia="黑体"/>
          <w:sz w:val="28"/>
        </w:rPr>
        <w:t>4.2 子模块详细设计</w:t>
      </w:r>
    </w:p>
    <w:p>
      <w:pPr>
        <w:pStyle w:val="Heading3"/>
      </w:pPr>
      <w:r>
        <w:rPr>
          <w:rFonts w:ascii="Times New Roman" w:hAnsi="Times New Roman" w:eastAsia="黑体"/>
          <w:sz w:val="24"/>
        </w:rPr>
        <w:t>4.2.1 用户登录与注册模块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用户登录与注册模块需要简单易懂，易于操作。具体功能如下：</w:t>
      </w:r>
    </w:p>
    <w:p/>
    <w:p>
      <w:pPr>
        <w:spacing w:line="440" w:lineRule="exact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（1）用户登录详细设计如下表4.2所示：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表4.2 用户登录详细功能设计表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模块名称</w:t>
            </w:r>
          </w:p>
        </w:tc>
        <w:tc>
          <w:tcPr>
            <w:tcW w:type="dxa" w:w="5669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用户操作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1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功能描述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用户进行登录，后台验证通过后跳转首页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输入项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1.用户名 string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2.密码 string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3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1.用户提交信息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2.系统校验用户名和密码是否为空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3.调用后端 /api/auth/token/password 接口进行身份验证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4.验证通过后将JWT Token存入本地，跳转至首页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处理结果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如果验证通过，则直接跳转至首页正文页面。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5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异常处理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通过弹窗提示用户错误信息。</w:t>
            </w:r>
          </w:p>
        </w:tc>
      </w:tr>
    </w:tbl>
    <w:p/>
    <w:p>
      <w:pPr>
        <w:spacing w:line="440" w:lineRule="exact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（2）用户注册详细设计如下表4.3所示：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表4.3 用户注册详细功能设计表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模块名称</w:t>
            </w:r>
          </w:p>
        </w:tc>
        <w:tc>
          <w:tcPr>
            <w:tcW w:type="dxa" w:w="5669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用户操作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1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功能描述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用户进行账号注册，注册成功后可登录系统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输入项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1.用户名 string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2.手机号 string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3.密码 string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4.确认密码 string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3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1.用户填写注册信息并提交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2.系统校验用户名、手机号、密码是否为空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3.系统校验两次密码是否一致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4.调用注册接口，后台检查用户名和手机号是否已存在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5.满足条件后创建用户账号，密码经bcrypt加密存储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处理结果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注册成功后提示用户，并跳转至登录页面。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5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异常处理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通过弹窗提示用户名已存在、手机号已注册等错误信息。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sz w:val="24"/>
        </w:rPr>
        <w:t>4.2.2 数据总览模块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数据总览模块为用户提供农产品价格市场的全局视图，登录后默认展示该页面。具体功能如下：</w:t>
      </w:r>
    </w:p>
    <w:p/>
    <w:p>
      <w:pPr>
        <w:spacing w:line="440" w:lineRule="exact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（1）数据概览统计详细设计如下表4.4所示：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表4.4 数据概览统计详细功能设计表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模块名称</w:t>
            </w:r>
          </w:p>
        </w:tc>
        <w:tc>
          <w:tcPr>
            <w:tcW w:type="dxa" w:w="5669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用户操作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1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功能描述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展示系统核心统计指标，包括价格记录总量、产品数、分类数、市场数及最新更新时间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输入项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无（用户登录后自动加载）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3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1.页面加载时调用 GET /api/prices/summary 接口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2.后台查询 price_records、products、categories、markets 表的记录总数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3.返回统计数据并渲染至卡片组件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处理结果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页面展示总记录数、产品数、分类数、市场数四个统计卡片及最新数据更新时间。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5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异常处理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接口请求失败时显示加载错误提示，数据为空时显示0。</w:t>
            </w:r>
          </w:p>
        </w:tc>
      </w:tr>
    </w:tbl>
    <w:p/>
    <w:p>
      <w:pPr>
        <w:spacing w:line="440" w:lineRule="exact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（2）近30天日均价走势详细设计如下表4.5所示：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表4.5 近30天日均价走势详细功能设计表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模块名称</w:t>
            </w:r>
          </w:p>
        </w:tc>
        <w:tc>
          <w:tcPr>
            <w:tcW w:type="dxa" w:w="5669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用户操作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1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功能描述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以折线图展示近30天每日全品类均价走势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输入项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无（自动加载）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3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1.调用 GET /api/prices/daily-avg 接口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2.后台按日期分组计算所有品类均价，取近30天数据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3.前端使用ECharts渲染折线图，X轴为日期，Y轴为均价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处理结果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展示近30天价格走势折线图，支持鼠标悬停查看具体日期和价格。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5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异常处理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数据不足时图表显示空状态提示。</w:t>
            </w:r>
          </w:p>
        </w:tc>
      </w:tr>
    </w:tbl>
    <w:p/>
    <w:p>
      <w:pPr>
        <w:spacing w:line="440" w:lineRule="exact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（3）今日价格排行详细设计如下表4.6所示：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表4.6 今日价格排行详细功能设计表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模块名称</w:t>
            </w:r>
          </w:p>
        </w:tc>
        <w:tc>
          <w:tcPr>
            <w:tcW w:type="dxa" w:w="5669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用户操作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1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功能描述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展示今日均价最贵和最便宜的农产品各Top10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输入项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无（自动加载）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3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1.分别调用 GET /api/prices/top-expensive 和 GET /api/prices/top-cheapest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2.后台查询当日最新价格记录，按均价降序/升序排列取前10条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3.前端以柱状图形式展示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处理结果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展示今日最贵Top10和最便宜Top10产品的均价柱状图。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5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异常处理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当日无数据时提示「暂无今日价格数据」。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sz w:val="24"/>
        </w:rPr>
        <w:t>4.2.3 价格查询模块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价格查询模块提供多维度的农产品价格数据检索功能。具体功能如下：</w:t>
      </w:r>
    </w:p>
    <w:p/>
    <w:p>
      <w:pPr>
        <w:spacing w:line="440" w:lineRule="exact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（1）价格列表查询详细设计如下表4.7所示：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表4.7 价格列表查询详细功能设计表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模块名称</w:t>
            </w:r>
          </w:p>
        </w:tc>
        <w:tc>
          <w:tcPr>
            <w:tcW w:type="dxa" w:w="5669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用户操作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1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功能描述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用户通过分类筛选或关键词搜索查询农产品价格记录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输入项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1.产品名称关键词 string（可选）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2.一级分类 ID（可选）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3.二级分类 ID（可选）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4.页码 int，每页条数 int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3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1.用户输入搜索条件后点击查询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2.调用 GET /api/prices/list 接口，传入筛选参数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3.后台动态拼接SQL，支持产品名称模糊匹配和分类过滤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4.返回分页数据，包含产品名、分类、市场、最低价、最高价、均价、时间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处理结果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以分页表格展示价格记录，支持翻页浏览。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5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异常处理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无匹配结果时显示「暂无数据」，接口异常时弹窗提示。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sz w:val="24"/>
        </w:rPr>
        <w:t>4.2.4 数据分析与预测模块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数据分析与预测模块基于Prophet时间序列算法对农产品价格进行预测分析。具体功能如下：</w:t>
      </w:r>
    </w:p>
    <w:p/>
    <w:p>
      <w:pPr>
        <w:spacing w:line="440" w:lineRule="exact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（1）价格预测详细设计如下表4.8所示：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表4.8 价格预测详细功能设计表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模块名称</w:t>
            </w:r>
          </w:p>
        </w:tc>
        <w:tc>
          <w:tcPr>
            <w:tcW w:type="dxa" w:w="5669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用户操作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1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功能描述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用户选择产品和预测天数，系统基于历史数据预测未来价格走势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输入项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1.产品ID int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2.预测天数 int（3~30天）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3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1.用户选择产品和预测天数后点击预测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2.调用 GET /api/prices/predict 接口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3.后台查询该产品历史价格数据（至少7天），使用Prophet模型拟合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4.生成未来N天逐日预测价格及置信区间上下界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5.返回历史数据（近30天）和预测数据，前端以折线图展示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处理结果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展示历史价格折线与预测价格折线（含置信区间），并显示预测涨跌幅百分比。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5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异常处理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历史数据不足7天时提示数据不足，无法预测。</w:t>
            </w:r>
          </w:p>
        </w:tc>
      </w:tr>
    </w:tbl>
    <w:p/>
    <w:p>
      <w:pPr>
        <w:spacing w:line="440" w:lineRule="exact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（2）AI价格分析报告详细设计如下表4.9所示：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表4.9 AI价格分析报告详细功能设计表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模块名称</w:t>
            </w:r>
          </w:p>
        </w:tc>
        <w:tc>
          <w:tcPr>
            <w:tcW w:type="dxa" w:w="5669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用户操作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1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功能描述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调用DeepSeek大语言模型，基于预测数据生成专业价格分析报告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输入项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1.产品ID int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2.预测天数 int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3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1.用户点击「生成AI分析报告」按钮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2.调用 GET /api/prices/predict/analysis 接口（流式响应）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3.后台运行Prophet预测，将历史统计和预测数据组装为Prompt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4.调用DeepSeek API进行流式生成，逐字返回分析内容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5.前端以打字机效果实时展示报告内容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处理结果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展示包含走势分析、趋势预判、风险提示和操作建议的完整分析报告。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5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异常处理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AI接口超时或异常时提示「报告生成失败，请稍后重试」。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sz w:val="24"/>
        </w:rPr>
        <w:t>4.2.5 AI智能助手模块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AI智能助手模块集成DeepSeek大语言模型，提供自然语言交互式价格查询功能。具体功能如下：</w:t>
      </w:r>
    </w:p>
    <w:p/>
    <w:p>
      <w:pPr>
        <w:spacing w:line="440" w:lineRule="exact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（1）智能对话详细设计如下表4.10所示：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表4.10 AI智能对话详细功能设计表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模块名称</w:t>
            </w:r>
          </w:p>
        </w:tc>
        <w:tc>
          <w:tcPr>
            <w:tcW w:type="dxa" w:w="5669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用户操作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1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功能描述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用户以自然语言提问，AI助手自动调用数据库工具查询价格并回答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输入项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1.用户消息 string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2.历史对话记录 list（上下文）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3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1.用户输入问题后发送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2.调用 POST /api/ai/chat 接口（流式响应）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3.后台将用户消息和历史上下文发送给DeepSeek模型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4.模型判断是否需要调用工具（如查询某产品价格、获取分类列表等）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5.若需要工具调用，后台执行数据库查询并将结果返回给模型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6.模型生成最终回答，以流式方式逐字返回前端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处理结果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以对话气泡形式展示AI回答，支持Markdown格式渲染。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5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异常处理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网络异常或模型超时时提示「AI助手暂时不可用」。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sz w:val="24"/>
        </w:rPr>
        <w:t>4.2.6 价格预警模块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价格预警模块允许用户为关注的农产品设置价格阈值，系统自动监控并记录预警触发情况。具体功能如下：</w:t>
      </w:r>
    </w:p>
    <w:p/>
    <w:p>
      <w:pPr>
        <w:spacing w:line="440" w:lineRule="exact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（1）创建价格预警详细设计如下表4.11所示：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表4.11 创建价格预警详细功能设计表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模块名称</w:t>
            </w:r>
          </w:p>
        </w:tc>
        <w:tc>
          <w:tcPr>
            <w:tcW w:type="dxa" w:w="5669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用户操作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1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功能描述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用户为指定农产品设置价格阈值预警规则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输入项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1.产品ID int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2.预警类型 string（above-高于阈值/below-低于阈值）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3.价格阈值 float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3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1.用户选择产品、预警类型并输入阈值后提交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2.调用 POST /api/alerts/create 接口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3.后台验证产品存在性，将预警规则写入 price_alerts 表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4.立即检查今日价格是否已触发预警，若触发则写入 alert_logs 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处理结果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预警创建成功，若今日价格已触发则同时提示「今日价格已触发预警」。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5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异常处理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产品不存在或参数非法时返回错误提示。</w:t>
            </w:r>
          </w:p>
        </w:tc>
      </w:tr>
    </w:tbl>
    <w:p/>
    <w:p>
      <w:pPr>
        <w:spacing w:line="440" w:lineRule="exact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（2）预警日志查询详细设计如下表4.12所示：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表4.12 预警日志查询详细功能设计表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模块名称</w:t>
            </w:r>
          </w:p>
        </w:tc>
        <w:tc>
          <w:tcPr>
            <w:tcW w:type="dxa" w:w="5669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用户操作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1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功能描述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用户查看历史价格预警触发记录，并可标记已读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输入项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1.页码 int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2.每页条数 int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3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1.页面加载时调用 GET /api/alerts/logs 接口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2.后台关联 alert_logs 和 price_alerts 表，过滤当前用户的记录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3.返回触发时间、产品名称、触发价格、阈值、预警类型和已读状态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4.用户点击标记已读时调用 POST /api/alerts/logs/{id}/mark-read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处理结果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以分页列表展示预警记录，未读记录高亮显示，标记已读后状态更新。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5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异常处理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无预警记录时显示「暂无预警记录」。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sz w:val="24"/>
        </w:rPr>
        <w:t>4.2.7 个人中心模块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个人中心模块提供用户基本信息管理功能。具体功能如下：</w:t>
      </w:r>
    </w:p>
    <w:p/>
    <w:p>
      <w:pPr>
        <w:spacing w:line="440" w:lineRule="exact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（1）用户个人信息编辑功能设计如下表4.13所示：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表4.13 用户个人信息编辑功能设计表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模块名称</w:t>
            </w:r>
          </w:p>
        </w:tc>
        <w:tc>
          <w:tcPr>
            <w:tcW w:type="dxa" w:w="5669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用户操作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1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功能描述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用户进行个人信息修改，权限验证通过后完成修改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输入项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1.用户名 string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2.手机号 string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3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1.用户输入修改信息并提交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2.系统判断用户名、手机号等信息是否为空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3.系统验证输入的手机号是否已被其他用户占用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4.满足条件后进行信息修改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5.系统更新缓存用户信息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处理结果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如果更新通过，则直接显示已更新数据的个人信息页面。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5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异常处理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通过弹窗提示用户错误信息。</w:t>
            </w:r>
          </w:p>
        </w:tc>
      </w:tr>
    </w:tbl>
    <w:p/>
    <w:p>
      <w:pPr>
        <w:spacing w:line="440" w:lineRule="exact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（2）修改密码功能设计如下表4.14所示：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表4.14 修改密码功能设计表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模块名称</w:t>
            </w:r>
          </w:p>
        </w:tc>
        <w:tc>
          <w:tcPr>
            <w:tcW w:type="dxa" w:w="5669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用户操作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1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功能描述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用户修改登录密码，需验证原密码后方可修改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输入项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1.原密码 string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2.新密码 string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3.确认新密码 string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3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1.用户输入原密码和新密码后提交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2.系统校验新密码与确认密码是否一致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3.调用接口验证原密码是否正确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4.原密码验证通过后，使用bcrypt对新密码加密并更新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处理结果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密码修改成功后提示用户，并要求重新登录。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5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异常处理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原密码错误或两次新密码不一致时弹窗提示。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sz w:val="24"/>
        </w:rPr>
        <w:t>4.2.8 用户管理模块（管理员）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用户管理模块供管理员对系统用户进行全面管控。具体功能如下：</w:t>
      </w:r>
    </w:p>
    <w:p/>
    <w:p>
      <w:pPr>
        <w:spacing w:line="440" w:lineRule="exact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（1）用户列表与管理详细设计如下表4.15所示：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表4.15 用户列表与管理详细功能设计表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模块名称</w:t>
            </w:r>
          </w:p>
        </w:tc>
        <w:tc>
          <w:tcPr>
            <w:tcW w:type="dxa" w:w="5669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用户操作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1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功能描述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管理员查看系统全部用户，并进行新增、编辑、状态管理等操作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输入项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1.搜索关键词 string（可选，匹配用户名或手机号）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2.页码 int，每页条数 int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3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1.调用 GET /api/admin/users 接口获取用户列表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2.管理员可点击新增用户，填写用户名、手机号、密码和权限后提交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3.管理员可对用户进行启用/禁用操作，调用 PATCH /api/admin/users/{id}/state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4.管理员可授予或撤销管理员权限，调用 PATCH /api/admin/users/{id}/admin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5.管理员可删除用户，调用 DELETE /api/admin/users/{id}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处理结果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用户列表实时刷新，操作结果以提示框反馈。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5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异常处理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用户名或手机号重复时提示具体冲突信息。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sz w:val="24"/>
        </w:rPr>
        <w:t>4.2.9 爬虫管理模块（管理员）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爬虫管理模块供管理员控制新发地农产品价格数据的自动采集任务。具体功能如下：</w:t>
      </w:r>
    </w:p>
    <w:p/>
    <w:p>
      <w:pPr>
        <w:spacing w:line="440" w:lineRule="exact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（1）爬虫任务控制详细设计如下表4.16所示：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表4.16 爬虫任务控制详细功能设计表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模块名称</w:t>
            </w:r>
          </w:p>
        </w:tc>
        <w:tc>
          <w:tcPr>
            <w:tcW w:type="dxa" w:w="5669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用户操作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1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功能描述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管理员启动、暂停、恢复或取消新发地价格数据爬取任务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输入项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1.起始页码 int（默认为1）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3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1.管理员设置起始页码后点击启动，调用 POST /api/crawl/xinfadi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2.后台生成任务ID，以后台异步任务方式运行爬虫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3.前端轮询 GET /api/crawl/status/{task_id} 获取实时进度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4.管理员可点击暂停（POST /api/crawl/pause/{task_id}）或恢复（POST /api/crawl/resume/{task_id}）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5.管理员可点击取消终止任务（POST /api/crawl/cancel/{task_id}）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处理结果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实时展示当前页/总页数、已保存/已跳过记录数，任务完成后显示汇总结果。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5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异常处理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爬虫异常时任务状态变为failed，展示错误信息。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sz w:val="24"/>
        </w:rPr>
        <w:t>4.2.10 数据导入模块（管理员）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数据导入模块支持管理员通过CSV文件批量导入农产品价格数据。具体功能如下：</w:t>
      </w:r>
    </w:p>
    <w:p/>
    <w:p>
      <w:pPr>
        <w:spacing w:line="440" w:lineRule="exact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（1）CSV数据导入详细设计如下表4.17所示：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表4.17 CSV数据导入详细功能设计表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模块名称</w:t>
            </w:r>
          </w:p>
        </w:tc>
        <w:tc>
          <w:tcPr>
            <w:tcW w:type="dxa" w:w="5669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用户操作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1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功能描述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管理员上传CSV格式价格数据文件，系统解析并批量写入数据库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输入项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输入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1.CSV文件（包含产品名称、分类、市场、均价、最低价、最高价、时间等字段）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3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处理描述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1.管理员选择CSV文件后点击上传，调用 POST /api/admin/import/csv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2.后台读取CSV内容，逐行解析数据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3.自动匹配或创建对应的产品、分类、市场记录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4.使用 ON CONFLICT DO NOTHING 对重复数据进行去重处理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5.返回成功导入数量和跳过数量统计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处理结果</w:t>
            </w:r>
          </w:p>
        </w:tc>
        <w:tc>
          <w:tcPr>
            <w:tcW w:type="dxa" w:w="566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显示导入结果：成功X条，跳过Y条，并列出异常行信息。</w:t>
            </w:r>
          </w:p>
        </w:tc>
      </w:tr>
      <w:tr>
        <w:tc>
          <w:tcPr>
            <w:tcW w:type="dxa" w:w="850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5</w:t>
            </w:r>
          </w:p>
        </w:tc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异常处理</w:t>
            </w:r>
          </w:p>
        </w:tc>
        <w:tc>
          <w:tcPr>
            <w:tcW w:type="dxa" w:w="5669"/>
            <w:shd w:fill="DEEAF1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文件格式错误或字段缺失时提示具体错误行号和原因。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