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0510E">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outlineLvl w:val="0"/>
        <w:rPr>
          <w:rFonts w:hint="default" w:ascii="Times New Roman" w:hAnsi="Times New Roman" w:cs="Times New Roman"/>
          <w:b w:val="0"/>
          <w:bCs w:val="0"/>
          <w:sz w:val="21"/>
        </w:rPr>
      </w:pPr>
      <w:r>
        <w:rPr>
          <w:rFonts w:hint="default" w:ascii="Times New Roman" w:hAnsi="Times New Roman" w:cs="Times New Roman" w:eastAsiaTheme="minorEastAsia"/>
          <w:b w:val="0"/>
          <w:bCs w:val="0"/>
          <w:spacing w:val="3"/>
          <w:sz w:val="32"/>
          <w:szCs w:val="32"/>
        </w:rPr>
        <w:t>蔬菜类商品的自动定价与补货决策</w:t>
      </w:r>
    </w:p>
    <w:p w14:paraId="3A36050B">
      <w:pPr>
        <w:keepNext w:val="0"/>
        <w:keepLines w:val="0"/>
        <w:pageBreakBefore w:val="0"/>
        <w:widowControl/>
        <w:kinsoku w:val="0"/>
        <w:wordWrap/>
        <w:overflowPunct/>
        <w:topLinePunct w:val="0"/>
        <w:autoSpaceDE w:val="0"/>
        <w:autoSpaceDN w:val="0"/>
        <w:bidi w:val="0"/>
        <w:adjustRightInd w:val="0"/>
        <w:snapToGrid w:val="0"/>
        <w:spacing w:before="91" w:line="300" w:lineRule="auto"/>
        <w:jc w:val="center"/>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1"/>
          <w:sz w:val="28"/>
          <w:szCs w:val="28"/>
        </w:rPr>
        <w:t>摘要</w:t>
      </w:r>
    </w:p>
    <w:p w14:paraId="1EDC118B">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4" w:firstLineChars="200"/>
        <w:jc w:val="both"/>
        <w:textAlignment w:val="baseline"/>
        <w:rPr>
          <w:rFonts w:hint="default" w:ascii="Times New Roman" w:hAnsi="Times New Roman" w:eastAsia="宋体" w:cs="Times New Roman"/>
          <w:b w:val="0"/>
          <w:bCs w:val="0"/>
          <w:spacing w:val="6"/>
          <w:sz w:val="24"/>
          <w:szCs w:val="24"/>
          <w:lang w:val="en-US" w:eastAsia="zh-CN"/>
        </w:rPr>
      </w:pPr>
      <w:r>
        <w:rPr>
          <w:rFonts w:hint="default" w:ascii="Times New Roman" w:hAnsi="Times New Roman" w:eastAsia="宋体" w:cs="Times New Roman"/>
          <w:b w:val="0"/>
          <w:bCs w:val="0"/>
          <w:spacing w:val="6"/>
          <w:sz w:val="24"/>
          <w:szCs w:val="24"/>
        </w:rPr>
        <w:t>针对蔬菜类商品高损耗、短保质期与需求不确定性并存的运营特征，本文基于某商超2020年7月至2023年6月的878,503条销售流水、55,982条批发价格记录及各单品损耗率数据，构建了“多尺度依赖分析—联合定价库存随机优化—混合整数规划品种选择—信息价值评估”四阶段集成优化框架，自底向上、逐层递进地依次解决品类需求规律刻画、品类级定价与补货、单品级品种选择以及数据价值评估四个问题。</w:t>
      </w:r>
    </w:p>
    <w:p w14:paraId="01B6A2B1">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针对问题一</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刻画需求的多尺度结构与品类间关系。综合运用</w:t>
      </w:r>
      <w:r>
        <w:rPr>
          <w:rFonts w:hint="default" w:ascii="Times New Roman" w:hAnsi="Times New Roman" w:eastAsia="宋体" w:cs="Times New Roman"/>
          <w:b/>
          <w:bCs/>
          <w:spacing w:val="6"/>
          <w:sz w:val="24"/>
          <w:szCs w:val="24"/>
        </w:rPr>
        <w:t>STL时序分解与MODWT（db4）</w:t>
      </w:r>
      <w:r>
        <w:rPr>
          <w:rFonts w:hint="default" w:ascii="Times New Roman" w:hAnsi="Times New Roman" w:eastAsia="宋体" w:cs="Times New Roman"/>
          <w:b w:val="0"/>
          <w:bCs w:val="0"/>
          <w:spacing w:val="6"/>
          <w:sz w:val="24"/>
          <w:szCs w:val="24"/>
        </w:rPr>
        <w:t>小波多分辨率分析，从趋势、季节、残差及多时间尺度揭示6大蔬菜品类的销量演化规律，发现</w:t>
      </w:r>
      <w:r>
        <w:rPr>
          <w:rFonts w:hint="default" w:ascii="Times New Roman" w:hAnsi="Times New Roman" w:eastAsia="宋体" w:cs="Times New Roman"/>
          <w:b/>
          <w:bCs/>
          <w:spacing w:val="6"/>
          <w:sz w:val="24"/>
          <w:szCs w:val="24"/>
        </w:rPr>
        <w:t>花叶类的季节性方差占比最高</w:t>
      </w:r>
      <w:r>
        <w:rPr>
          <w:rFonts w:hint="default" w:ascii="Times New Roman" w:hAnsi="Times New Roman" w:eastAsia="宋体" w:cs="Times New Roman"/>
          <w:b w:val="0"/>
          <w:bCs w:val="0"/>
          <w:spacing w:val="6"/>
          <w:sz w:val="24"/>
          <w:szCs w:val="24"/>
        </w:rPr>
        <w:t>（41.12%）、</w:t>
      </w:r>
      <w:r>
        <w:rPr>
          <w:rFonts w:hint="default" w:ascii="Times New Roman" w:hAnsi="Times New Roman" w:eastAsia="宋体" w:cs="Times New Roman"/>
          <w:b/>
          <w:bCs/>
          <w:spacing w:val="6"/>
          <w:sz w:val="24"/>
          <w:szCs w:val="24"/>
        </w:rPr>
        <w:t>水生根茎类的变异系数最大</w:t>
      </w:r>
      <w:r>
        <w:rPr>
          <w:rFonts w:hint="default" w:ascii="Times New Roman" w:hAnsi="Times New Roman" w:eastAsia="宋体" w:cs="Times New Roman"/>
          <w:b w:val="0"/>
          <w:bCs w:val="0"/>
          <w:spacing w:val="6"/>
          <w:sz w:val="24"/>
          <w:szCs w:val="24"/>
        </w:rPr>
        <w:t>（CV=0.848）；通过</w:t>
      </w:r>
      <w:r>
        <w:rPr>
          <w:rFonts w:hint="eastAsia" w:ascii="Times New Roman" w:hAnsi="Times New Roman" w:cs="Times New Roman"/>
          <w:b/>
          <w:bCs/>
          <w:spacing w:val="6"/>
          <w:sz w:val="24"/>
          <w:szCs w:val="24"/>
          <w:lang w:val="en-US" w:eastAsia="zh-CN"/>
        </w:rPr>
        <w:t>student-t Copula</w:t>
      </w:r>
      <w:r>
        <w:rPr>
          <w:rFonts w:hint="default" w:ascii="Times New Roman" w:hAnsi="Times New Roman" w:eastAsia="宋体" w:cs="Times New Roman"/>
          <w:b w:val="0"/>
          <w:bCs w:val="0"/>
          <w:spacing w:val="6"/>
          <w:sz w:val="24"/>
          <w:szCs w:val="24"/>
        </w:rPr>
        <w:t>建模品类间尾部依赖，识别出花叶类–花菜类（Kendall</w:t>
      </w:r>
      <m:oMath>
        <m:r>
          <m:rPr>
            <m:nor/>
          </m:rPr>
          <w:rPr>
            <w:rFonts w:hint="default" w:ascii="Times New Roman" w:hAnsi="Times New Roman" w:eastAsia="宋体" w:cs="Times New Roman"/>
            <w:b w:val="0"/>
            <w:bCs w:val="0"/>
            <w:i/>
            <w:sz w:val="24"/>
          </w:rPr>
          <m:t>τ</m:t>
        </m:r>
        <m:r>
          <m:rPr>
            <m:nor/>
            <m:sty m:val="p"/>
          </m:rPr>
          <w:rPr>
            <w:rFonts w:hint="default" w:ascii="Times New Roman" w:hAnsi="Times New Roman" w:eastAsia="宋体" w:cs="Times New Roman"/>
            <w:b w:val="0"/>
            <w:bCs w:val="0"/>
            <w:i w:val="0"/>
            <w:sz w:val="24"/>
          </w:rPr>
          <m:t>=0.457</m:t>
        </m:r>
      </m:oMath>
      <w:r>
        <w:rPr>
          <w:rFonts w:hint="default" w:ascii="Times New Roman" w:hAnsi="Times New Roman" w:eastAsia="宋体" w:cs="Times New Roman"/>
          <w:b w:val="0"/>
          <w:bCs w:val="0"/>
          <w:spacing w:val="6"/>
          <w:sz w:val="24"/>
          <w:szCs w:val="24"/>
        </w:rPr>
        <w:t>）与食用菌–水生根茎类（</w:t>
      </w:r>
      <m:oMath>
        <m:r>
          <m:rPr>
            <m:nor/>
          </m:rPr>
          <w:rPr>
            <w:rFonts w:hint="default" w:ascii="Times New Roman" w:hAnsi="Times New Roman" w:eastAsia="宋体" w:cs="Times New Roman"/>
            <w:b w:val="0"/>
            <w:bCs w:val="0"/>
            <w:i/>
            <w:sz w:val="24"/>
          </w:rPr>
          <m:t>τ</m:t>
        </m:r>
        <m:r>
          <m:rPr>
            <m:nor/>
            <m:sty m:val="p"/>
          </m:rPr>
          <w:rPr>
            <w:rFonts w:hint="default" w:ascii="Times New Roman" w:hAnsi="Times New Roman" w:eastAsia="宋体" w:cs="Times New Roman"/>
            <w:b w:val="0"/>
            <w:bCs w:val="0"/>
            <w:i w:val="0"/>
            <w:sz w:val="24"/>
          </w:rPr>
          <m:t>=0.435</m:t>
        </m:r>
      </m:oMath>
      <w:r>
        <w:rPr>
          <w:rFonts w:hint="default" w:ascii="Times New Roman" w:hAnsi="Times New Roman" w:eastAsia="宋体" w:cs="Times New Roman"/>
          <w:b w:val="0"/>
          <w:bCs w:val="0"/>
          <w:spacing w:val="6"/>
          <w:sz w:val="24"/>
          <w:szCs w:val="24"/>
        </w:rPr>
        <w:t>）为最强正向联动；进而构建</w:t>
      </w:r>
      <w:r>
        <w:rPr>
          <w:rFonts w:hint="default" w:ascii="Times New Roman" w:hAnsi="Times New Roman" w:eastAsia="宋体" w:cs="Times New Roman"/>
          <w:b/>
          <w:bCs/>
          <w:i/>
          <w:iCs/>
          <w:spacing w:val="6"/>
          <w:sz w:val="24"/>
          <w:szCs w:val="24"/>
        </w:rPr>
        <w:t>Granger</w:t>
      </w:r>
      <w:r>
        <w:rPr>
          <w:rFonts w:hint="default" w:ascii="Times New Roman" w:hAnsi="Times New Roman" w:eastAsia="宋体" w:cs="Times New Roman"/>
          <w:b/>
          <w:bCs/>
          <w:spacing w:val="6"/>
          <w:sz w:val="24"/>
          <w:szCs w:val="24"/>
        </w:rPr>
        <w:t>因果网络</w:t>
      </w:r>
      <w:r>
        <w:rPr>
          <w:rFonts w:hint="default" w:ascii="Times New Roman" w:hAnsi="Times New Roman" w:eastAsia="宋体" w:cs="Times New Roman"/>
          <w:b w:val="0"/>
          <w:bCs w:val="0"/>
          <w:spacing w:val="6"/>
          <w:sz w:val="24"/>
          <w:szCs w:val="24"/>
        </w:rPr>
        <w:t>，发现30组有向配对中有26组（86.7%）显著，且茄类是典型的“需求跟随者”。在单品层面，三年累计销量呈长尾分布（基尼系数0.793，前20%单品贡献84.4%的销量），为问题三的品种选择提供了直接依据。</w:t>
      </w:r>
    </w:p>
    <w:p w14:paraId="2409E39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lang w:val="en-US" w:eastAsia="zh-CN"/>
        </w:rPr>
      </w:pPr>
      <w:r>
        <w:rPr>
          <w:rFonts w:hint="default" w:ascii="Times New Roman" w:hAnsi="Times New Roman" w:cs="Times New Roman"/>
          <w:b/>
          <w:bCs/>
          <w:spacing w:val="6"/>
          <w:sz w:val="24"/>
          <w:szCs w:val="24"/>
          <w:lang w:val="en-US" w:eastAsia="zh-CN"/>
        </w:rPr>
        <w:t>针对问题二</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建立联合定价-库存随机优化模型。针对销售数据中价格与需求的同时性内生问题，以批发价格为工具变量、采用</w:t>
      </w:r>
      <w:r>
        <w:rPr>
          <w:rFonts w:hint="default" w:ascii="Times New Roman" w:hAnsi="Times New Roman" w:eastAsia="宋体" w:cs="Times New Roman"/>
          <w:b/>
          <w:bCs/>
          <w:spacing w:val="6"/>
          <w:sz w:val="24"/>
          <w:szCs w:val="24"/>
        </w:rPr>
        <w:t>两阶段最小二乘法（2SLS）</w:t>
      </w:r>
      <w:r>
        <w:rPr>
          <w:rFonts w:hint="default" w:ascii="Times New Roman" w:hAnsi="Times New Roman" w:eastAsia="宋体" w:cs="Times New Roman"/>
          <w:b w:val="0"/>
          <w:bCs w:val="0"/>
          <w:spacing w:val="6"/>
          <w:sz w:val="24"/>
          <w:szCs w:val="24"/>
        </w:rPr>
        <w:t>估计无偏价格弹性；以</w:t>
      </w:r>
      <w:r>
        <w:rPr>
          <w:rFonts w:hint="default" w:ascii="Times New Roman" w:hAnsi="Times New Roman" w:eastAsia="宋体" w:cs="Times New Roman"/>
          <w:b/>
          <w:bCs/>
          <w:spacing w:val="6"/>
          <w:sz w:val="24"/>
          <w:szCs w:val="24"/>
        </w:rPr>
        <w:t>SARIMAX</w:t>
      </w:r>
      <w:r>
        <w:rPr>
          <w:rFonts w:hint="default" w:ascii="Times New Roman" w:hAnsi="Times New Roman" w:eastAsia="宋体" w:cs="Times New Roman"/>
          <w:b w:val="0"/>
          <w:bCs w:val="0"/>
          <w:spacing w:val="6"/>
          <w:sz w:val="24"/>
          <w:szCs w:val="24"/>
        </w:rPr>
        <w:t>预测未来七日各品类需求（MAPE介于21.2%–77.9%）；在含加价率约束的</w:t>
      </w:r>
      <w:r>
        <w:rPr>
          <w:rFonts w:hint="default" w:ascii="Times New Roman" w:hAnsi="Times New Roman" w:eastAsia="宋体" w:cs="Times New Roman"/>
          <w:b/>
          <w:bCs/>
          <w:spacing w:val="6"/>
          <w:sz w:val="24"/>
          <w:szCs w:val="24"/>
        </w:rPr>
        <w:t>报童模型</w:t>
      </w:r>
      <w:r>
        <w:rPr>
          <w:rFonts w:hint="default" w:ascii="Times New Roman" w:hAnsi="Times New Roman" w:eastAsia="宋体" w:cs="Times New Roman"/>
          <w:b w:val="0"/>
          <w:bCs w:val="0"/>
          <w:spacing w:val="6"/>
          <w:sz w:val="24"/>
          <w:szCs w:val="24"/>
        </w:rPr>
        <w:t>下，由KKT 条件联立求解最优定价与订货量，得到六大品类七日最优方案（如花叶类p*=19.36元/kg、Q*=133.67kg），</w:t>
      </w:r>
      <w:r>
        <w:rPr>
          <w:rFonts w:hint="default" w:ascii="Times New Roman" w:hAnsi="Times New Roman" w:eastAsia="宋体" w:cs="Times New Roman"/>
          <w:b/>
          <w:bCs/>
          <w:spacing w:val="6"/>
          <w:sz w:val="24"/>
          <w:szCs w:val="24"/>
        </w:rPr>
        <w:t>七日总期望利润18,319.8元、日均约2617.11元</w:t>
      </w:r>
      <w:r>
        <w:rPr>
          <w:rFonts w:hint="default" w:ascii="Times New Roman" w:hAnsi="Times New Roman" w:eastAsia="宋体" w:cs="Times New Roman"/>
          <w:b w:val="0"/>
          <w:bCs w:val="0"/>
          <w:spacing w:val="6"/>
          <w:sz w:val="24"/>
          <w:szCs w:val="24"/>
        </w:rPr>
        <w:t>，并以</w:t>
      </w:r>
      <w:r>
        <w:rPr>
          <w:rFonts w:hint="default" w:ascii="Times New Roman" w:hAnsi="Times New Roman" w:eastAsia="宋体" w:cs="Times New Roman"/>
          <w:b/>
          <w:bCs/>
          <w:spacing w:val="6"/>
          <w:sz w:val="24"/>
          <w:szCs w:val="24"/>
        </w:rPr>
        <w:t>Wasserstein分布鲁棒优化</w:t>
      </w:r>
      <w:r>
        <w:rPr>
          <w:rFonts w:hint="default" w:ascii="Times New Roman" w:hAnsi="Times New Roman" w:eastAsia="宋体" w:cs="Times New Roman"/>
          <w:b w:val="0"/>
          <w:bCs w:val="0"/>
          <w:spacing w:val="6"/>
          <w:sz w:val="24"/>
          <w:szCs w:val="24"/>
        </w:rPr>
        <w:t>（DRO）检验解的稳健性。</w:t>
      </w:r>
    </w:p>
    <w:p w14:paraId="367868A1">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针对问题三</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lang w:val="en-US" w:eastAsia="en-US"/>
        </w:rPr>
        <w:t>将决策粒度从品类细化到单品。构建</w:t>
      </w:r>
      <w:r>
        <w:rPr>
          <w:rFonts w:hint="default" w:ascii="Times New Roman" w:hAnsi="Times New Roman" w:eastAsia="宋体" w:cs="Times New Roman"/>
          <w:b/>
          <w:bCs/>
          <w:spacing w:val="6"/>
          <w:sz w:val="24"/>
          <w:szCs w:val="24"/>
          <w:lang w:val="en-US" w:eastAsia="en-US"/>
        </w:rPr>
        <w:t>混合整数线性规划（MILP）模型</w:t>
      </w:r>
      <w:r>
        <w:rPr>
          <w:rFonts w:hint="default" w:ascii="Times New Roman" w:hAnsi="Times New Roman" w:eastAsia="宋体" w:cs="Times New Roman"/>
          <w:b w:val="0"/>
          <w:bCs w:val="0"/>
          <w:spacing w:val="6"/>
          <w:sz w:val="24"/>
          <w:szCs w:val="24"/>
          <w:lang w:val="en-US" w:eastAsia="en-US"/>
        </w:rPr>
        <w:t>，在品种数量约束（27–33种）、最小陈列量约束（2.5kg）与品类全覆盖约束下，将品种选择（0-1变量）、补货量与定价整合到统一框架求解，从49种可选单品中最优选出30种，总补货量222.6kg、总期望利润296.4元；灵敏度分析表明利润对损耗率与最小陈列量约束高度敏感。</w:t>
      </w:r>
    </w:p>
    <w:p w14:paraId="2AF29CB0">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针对问题四</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以</w:t>
      </w:r>
      <w:r>
        <w:rPr>
          <w:rFonts w:hint="default" w:ascii="Times New Roman" w:hAnsi="Times New Roman" w:eastAsia="宋体" w:cs="Times New Roman"/>
          <w:b/>
          <w:bCs/>
          <w:spacing w:val="6"/>
          <w:sz w:val="24"/>
          <w:szCs w:val="24"/>
        </w:rPr>
        <w:t>EVPI</w:t>
      </w:r>
      <w:r>
        <w:rPr>
          <w:rFonts w:hint="default" w:ascii="Times New Roman" w:hAnsi="Times New Roman" w:eastAsia="宋体" w:cs="Times New Roman"/>
          <w:b w:val="0"/>
          <w:bCs w:val="0"/>
          <w:spacing w:val="6"/>
          <w:sz w:val="24"/>
          <w:szCs w:val="24"/>
        </w:rPr>
        <w:t>（完美信息期望价值）与</w:t>
      </w:r>
      <w:r>
        <w:rPr>
          <w:rFonts w:hint="default" w:ascii="Times New Roman" w:hAnsi="Times New Roman" w:eastAsia="宋体" w:cs="Times New Roman"/>
          <w:b/>
          <w:bCs/>
          <w:spacing w:val="6"/>
          <w:sz w:val="24"/>
          <w:szCs w:val="24"/>
        </w:rPr>
        <w:t>EVSI</w:t>
      </w:r>
      <w:r>
        <w:rPr>
          <w:rFonts w:hint="default" w:ascii="Times New Roman" w:hAnsi="Times New Roman" w:eastAsia="宋体" w:cs="Times New Roman"/>
          <w:b w:val="0"/>
          <w:bCs w:val="0"/>
          <w:spacing w:val="6"/>
          <w:sz w:val="24"/>
          <w:szCs w:val="24"/>
        </w:rPr>
        <w:t>（样本信息期望价值）量化附加数据的经济价值：花叶类的EVPI最高（88.95元/天），六大品类合计303.75元/天，据此给出数据采购优先级为天气预报＞客流监控＞竞品价格。模型检验显示，</w:t>
      </w:r>
      <w:r>
        <w:rPr>
          <w:rFonts w:hint="default" w:ascii="Times New Roman" w:hAnsi="Times New Roman" w:eastAsia="宋体" w:cs="Times New Roman"/>
          <w:b/>
          <w:bCs/>
          <w:spacing w:val="6"/>
          <w:sz w:val="24"/>
          <w:szCs w:val="24"/>
        </w:rPr>
        <w:t>SARIMAX残差</w:t>
      </w:r>
      <w:r>
        <w:rPr>
          <w:rFonts w:hint="default" w:ascii="Times New Roman" w:hAnsi="Times New Roman" w:eastAsia="宋体" w:cs="Times New Roman"/>
          <w:b w:val="0"/>
          <w:bCs w:val="0"/>
          <w:spacing w:val="6"/>
          <w:sz w:val="24"/>
          <w:szCs w:val="24"/>
        </w:rPr>
        <w:t>未通过Ljung-Box白噪声检验（p&lt;0.001），存在显著自相关与右侧重尾，印证了以对数正态分布建模需求的合理性；</w:t>
      </w:r>
      <w:r>
        <w:rPr>
          <w:rFonts w:hint="default" w:ascii="Times New Roman" w:hAnsi="Times New Roman" w:eastAsia="宋体" w:cs="Times New Roman"/>
          <w:b/>
          <w:bCs/>
          <w:spacing w:val="6"/>
          <w:sz w:val="24"/>
          <w:szCs w:val="24"/>
        </w:rPr>
        <w:t>灵敏度分析</w:t>
      </w:r>
      <w:r>
        <w:rPr>
          <w:rFonts w:hint="default" w:ascii="Times New Roman" w:hAnsi="Times New Roman" w:eastAsia="宋体" w:cs="Times New Roman"/>
          <w:b w:val="0"/>
          <w:bCs w:val="0"/>
          <w:spacing w:val="6"/>
          <w:sz w:val="24"/>
          <w:szCs w:val="24"/>
        </w:rPr>
        <w:t>进一步验证了最优解对损耗率与需求方差扰动的鲁棒性。</w:t>
      </w:r>
    </w:p>
    <w:p w14:paraId="6A134BA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4" w:firstLineChars="200"/>
        <w:textAlignment w:val="baseline"/>
        <w:rPr>
          <w:rFonts w:hint="eastAsia" w:ascii="Times New Roman" w:hAnsi="Times New Roman" w:eastAsia="宋体" w:cs="Times New Roman"/>
          <w:b w:val="0"/>
          <w:bCs w:val="0"/>
          <w:spacing w:val="4"/>
          <w:sz w:val="28"/>
          <w:szCs w:val="28"/>
          <w:lang w:val="en-US" w:eastAsia="zh-CN"/>
        </w:rPr>
        <w:sectPr>
          <w:headerReference r:id="rId5" w:type="default"/>
          <w:footerReference r:id="rId6" w:type="default"/>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黑体" w:cs="Times New Roman"/>
          <w:b w:val="0"/>
          <w:bCs w:val="0"/>
          <w:spacing w:val="11"/>
          <w:sz w:val="24"/>
          <w:szCs w:val="24"/>
        </w:rPr>
        <w:t>关键词</w:t>
      </w:r>
      <w:r>
        <w:rPr>
          <w:rFonts w:hint="default" w:ascii="Times New Roman" w:hAnsi="Times New Roman" w:eastAsia="黑体" w:cs="Times New Roman"/>
          <w:b w:val="0"/>
          <w:bCs w:val="0"/>
          <w:spacing w:val="11"/>
        </w:rPr>
        <w:t>：</w:t>
      </w:r>
      <w:r>
        <w:rPr>
          <w:rFonts w:hint="default" w:ascii="Times New Roman" w:hAnsi="Times New Roman" w:cs="Times New Roman"/>
          <w:b w:val="0"/>
          <w:bCs w:val="0"/>
          <w:spacing w:val="11"/>
          <w:sz w:val="24"/>
          <w:szCs w:val="24"/>
        </w:rPr>
        <w:t>蔬菜定价；报童模型；</w:t>
      </w:r>
      <m:oMath>
        <m:r>
          <m:rPr>
            <m:nor/>
          </m:rPr>
          <w:rPr>
            <w:rFonts w:hint="default" w:ascii="Times New Roman" w:hAnsi="Times New Roman" w:eastAsia="宋体" w:cs="Times New Roman"/>
            <w:b w:val="0"/>
            <w:bCs w:val="0"/>
            <w:i/>
            <w:sz w:val="24"/>
          </w:rPr>
          <m:t>Copula</m:t>
        </m:r>
      </m:oMath>
      <w:r>
        <w:rPr>
          <w:rFonts w:hint="default" w:ascii="Times New Roman" w:hAnsi="Times New Roman" w:cs="Times New Roman"/>
          <w:b w:val="0"/>
          <w:bCs w:val="0"/>
          <w:spacing w:val="11"/>
          <w:sz w:val="24"/>
          <w:szCs w:val="24"/>
        </w:rPr>
        <w:t>依赖结构；混合整数规划；随机优</w:t>
      </w:r>
      <w:r>
        <w:rPr>
          <w:rFonts w:hint="default" w:ascii="Times New Roman" w:hAnsi="Times New Roman" w:cs="Times New Roman"/>
          <w:b w:val="0"/>
          <w:bCs w:val="0"/>
          <w:spacing w:val="7"/>
          <w:sz w:val="24"/>
          <w:szCs w:val="24"/>
        </w:rPr>
        <w:t>化；小波分</w:t>
      </w:r>
      <w:r>
        <w:rPr>
          <w:rFonts w:hint="eastAsia" w:ascii="Times New Roman" w:hAnsi="Times New Roman" w:cs="Times New Roman"/>
          <w:b w:val="0"/>
          <w:bCs w:val="0"/>
          <w:spacing w:val="7"/>
          <w:sz w:val="24"/>
          <w:szCs w:val="24"/>
          <w:lang w:val="en-US" w:eastAsia="zh-CN"/>
        </w:rPr>
        <w:t>析</w:t>
      </w:r>
    </w:p>
    <w:p w14:paraId="1E1BACD5">
      <w:pPr>
        <w:keepNext w:val="0"/>
        <w:keepLines w:val="0"/>
        <w:pageBreakBefore w:val="0"/>
        <w:widowControl/>
        <w:kinsoku w:val="0"/>
        <w:wordWrap/>
        <w:overflowPunct/>
        <w:topLinePunct w:val="0"/>
        <w:autoSpaceDE w:val="0"/>
        <w:autoSpaceDN w:val="0"/>
        <w:bidi w:val="0"/>
        <w:adjustRightInd w:val="0"/>
        <w:snapToGrid w:val="0"/>
        <w:spacing w:before="120" w:after="0" w:afterLines="100" w:line="300" w:lineRule="auto"/>
        <w:jc w:val="center"/>
        <w:textAlignment w:val="baseline"/>
        <w:outlineLvl w:val="1"/>
        <w:rPr>
          <w:rFonts w:hint="default" w:ascii="Times New Roman" w:hAnsi="Times New Roman" w:eastAsia="黑体" w:cs="Times New Roman"/>
          <w:b w:val="0"/>
          <w:bCs w:val="0"/>
          <w:spacing w:val="4"/>
          <w:sz w:val="28"/>
          <w:szCs w:val="28"/>
        </w:rPr>
      </w:pPr>
      <w:r>
        <w:rPr>
          <w:rFonts w:hint="default" w:ascii="Times New Roman" w:hAnsi="Times New Roman" w:eastAsia="黑体" w:cs="Times New Roman"/>
          <w:b w:val="0"/>
          <w:bCs w:val="0"/>
          <w:spacing w:val="4"/>
          <w:sz w:val="28"/>
          <w:szCs w:val="28"/>
        </w:rPr>
        <w:t>一、问题重述</w:t>
      </w:r>
    </w:p>
    <w:p w14:paraId="0EB4BF00">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92"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3"/>
          <w:sz w:val="24"/>
          <w:szCs w:val="24"/>
        </w:rPr>
        <w:t>某超市经营蔬菜类商品，涉及花叶类、辣椒类、食用菌、花菜类</w:t>
      </w:r>
      <w:r>
        <w:rPr>
          <w:rFonts w:hint="default" w:ascii="Times New Roman" w:hAnsi="Times New Roman" w:eastAsia="宋体" w:cs="Times New Roman"/>
          <w:b w:val="0"/>
          <w:bCs w:val="0"/>
          <w:spacing w:val="2"/>
          <w:sz w:val="24"/>
          <w:szCs w:val="24"/>
        </w:rPr>
        <w:t>、水生根茎</w:t>
      </w:r>
      <w:r>
        <w:rPr>
          <w:rFonts w:hint="default" w:ascii="Times New Roman" w:hAnsi="Times New Roman" w:eastAsia="宋体" w:cs="Times New Roman"/>
          <w:b w:val="0"/>
          <w:bCs w:val="0"/>
          <w:sz w:val="24"/>
          <w:szCs w:val="24"/>
        </w:rPr>
        <w:t>类和茄类共6个品类、251种单品。现有2020年7月1日至2023年6月</w:t>
      </w:r>
      <w:r>
        <w:rPr>
          <w:rFonts w:hint="default" w:ascii="Times New Roman" w:hAnsi="Times New Roman" w:eastAsia="宋体" w:cs="Times New Roman"/>
          <w:b w:val="0"/>
          <w:bCs w:val="0"/>
          <w:spacing w:val="-2"/>
          <w:sz w:val="24"/>
          <w:szCs w:val="24"/>
        </w:rPr>
        <w:t>30日期间的销售流水数据（共878,503条记录）、蔬菜批发价格</w:t>
      </w:r>
      <w:r>
        <w:rPr>
          <w:rFonts w:hint="default" w:ascii="Times New Roman" w:hAnsi="Times New Roman" w:eastAsia="宋体" w:cs="Times New Roman"/>
          <w:b w:val="0"/>
          <w:bCs w:val="0"/>
          <w:spacing w:val="-3"/>
          <w:sz w:val="24"/>
          <w:szCs w:val="24"/>
        </w:rPr>
        <w:t>数据（55,982</w:t>
      </w:r>
      <w:r>
        <w:rPr>
          <w:rFonts w:hint="default" w:ascii="Times New Roman" w:hAnsi="Times New Roman" w:eastAsia="宋体" w:cs="Times New Roman"/>
          <w:b w:val="0"/>
          <w:bCs w:val="0"/>
          <w:spacing w:val="2"/>
          <w:sz w:val="24"/>
          <w:szCs w:val="24"/>
        </w:rPr>
        <w:t>条记录）以及各品类的损耗率信息。蔬菜类商品因其生鲜易腐</w:t>
      </w:r>
      <w:r>
        <w:rPr>
          <w:rFonts w:hint="default" w:ascii="Times New Roman" w:hAnsi="Times New Roman" w:eastAsia="宋体" w:cs="Times New Roman"/>
          <w:b w:val="0"/>
          <w:bCs w:val="0"/>
          <w:spacing w:val="1"/>
          <w:sz w:val="24"/>
          <w:szCs w:val="24"/>
        </w:rPr>
        <w:t>的特性，在采</w:t>
      </w:r>
      <w:r>
        <w:rPr>
          <w:rFonts w:hint="default" w:ascii="Times New Roman" w:hAnsi="Times New Roman" w:eastAsia="宋体" w:cs="Times New Roman"/>
          <w:b w:val="0"/>
          <w:bCs w:val="0"/>
          <w:spacing w:val="9"/>
          <w:sz w:val="24"/>
          <w:szCs w:val="24"/>
        </w:rPr>
        <w:t>购、定价和库存管理上面临独特的挑战：补货量过多会导致</w:t>
      </w:r>
      <w:r>
        <w:rPr>
          <w:rFonts w:hint="default" w:ascii="Times New Roman" w:hAnsi="Times New Roman" w:eastAsia="宋体" w:cs="Times New Roman"/>
          <w:b w:val="0"/>
          <w:bCs w:val="0"/>
          <w:spacing w:val="8"/>
          <w:sz w:val="24"/>
          <w:szCs w:val="24"/>
        </w:rPr>
        <w:t>大量损耗浪费，</w:t>
      </w:r>
      <w:r>
        <w:rPr>
          <w:rFonts w:hint="default" w:ascii="Times New Roman" w:hAnsi="Times New Roman" w:eastAsia="宋体" w:cs="Times New Roman"/>
          <w:b w:val="0"/>
          <w:bCs w:val="0"/>
          <w:spacing w:val="13"/>
          <w:sz w:val="24"/>
          <w:szCs w:val="24"/>
        </w:rPr>
        <w:t>补货量不足则会造成缺货损失和顾客流失。同时，</w:t>
      </w:r>
      <w:r>
        <w:rPr>
          <w:rFonts w:hint="default" w:ascii="Times New Roman" w:hAnsi="Times New Roman" w:eastAsia="宋体" w:cs="Times New Roman"/>
          <w:b w:val="0"/>
          <w:bCs w:val="0"/>
          <w:spacing w:val="12"/>
          <w:sz w:val="24"/>
          <w:szCs w:val="24"/>
        </w:rPr>
        <w:t>蔬菜的市场价格受到季</w:t>
      </w:r>
      <w:r>
        <w:rPr>
          <w:rFonts w:hint="default" w:ascii="Times New Roman" w:hAnsi="Times New Roman" w:eastAsia="宋体" w:cs="Times New Roman"/>
          <w:b w:val="0"/>
          <w:bCs w:val="0"/>
          <w:spacing w:val="7"/>
          <w:sz w:val="24"/>
          <w:szCs w:val="24"/>
        </w:rPr>
        <w:t>节性供给、批发市场行情和消费者偏好等多重因素的共同作用。</w:t>
      </w:r>
    </w:p>
    <w:p w14:paraId="1D92A287">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0" w:firstLineChars="200"/>
        <w:jc w:val="both"/>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本文需要解决以下四个问题：</w:t>
      </w:r>
    </w:p>
    <w:p w14:paraId="34611C1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0"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0"/>
          <w:sz w:val="24"/>
          <w:szCs w:val="24"/>
        </w:rPr>
        <w:t>问题一要求分析各蔬菜品类的销售分布规律</w:t>
      </w:r>
      <w:r>
        <w:rPr>
          <w:rFonts w:hint="default" w:ascii="Times New Roman" w:hAnsi="Times New Roman" w:eastAsia="宋体" w:cs="Times New Roman"/>
          <w:b w:val="0"/>
          <w:bCs w:val="0"/>
          <w:spacing w:val="4"/>
          <w:sz w:val="24"/>
          <w:szCs w:val="24"/>
        </w:rPr>
        <w:t>以及</w:t>
      </w:r>
      <w:r>
        <w:rPr>
          <w:rFonts w:hint="eastAsia" w:ascii="Times New Roman" w:hAnsi="Times New Roman" w:cs="Times New Roman"/>
          <w:b w:val="0"/>
          <w:bCs w:val="0"/>
          <w:spacing w:val="4"/>
          <w:sz w:val="24"/>
          <w:szCs w:val="24"/>
          <w:lang w:val="en-US" w:eastAsia="zh-CN"/>
        </w:rPr>
        <w:t>单品或</w:t>
      </w:r>
      <w:r>
        <w:rPr>
          <w:rFonts w:hint="default" w:ascii="Times New Roman" w:hAnsi="Times New Roman" w:eastAsia="宋体" w:cs="Times New Roman"/>
          <w:b w:val="0"/>
          <w:bCs w:val="0"/>
          <w:spacing w:val="4"/>
          <w:sz w:val="24"/>
          <w:szCs w:val="24"/>
        </w:rPr>
        <w:t>品类之间的相互关系；</w:t>
      </w:r>
    </w:p>
    <w:p w14:paraId="6B353E0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9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4"/>
          <w:sz w:val="24"/>
          <w:szCs w:val="24"/>
        </w:rPr>
        <w:t>问题二要求在品类层面</w:t>
      </w:r>
      <w:r>
        <w:rPr>
          <w:rFonts w:hint="default" w:ascii="Times New Roman" w:hAnsi="Times New Roman" w:eastAsia="宋体" w:cs="Times New Roman"/>
          <w:b w:val="0"/>
          <w:bCs w:val="0"/>
          <w:spacing w:val="3"/>
          <w:sz w:val="24"/>
          <w:szCs w:val="24"/>
        </w:rPr>
        <w:t>制定2023年7月1日</w:t>
      </w:r>
      <w:r>
        <w:rPr>
          <w:rFonts w:hint="default" w:ascii="Times New Roman" w:hAnsi="Times New Roman" w:eastAsia="宋体" w:cs="Times New Roman"/>
          <w:b w:val="0"/>
          <w:bCs w:val="0"/>
          <w:spacing w:val="6"/>
          <w:sz w:val="24"/>
          <w:szCs w:val="24"/>
        </w:rPr>
        <w:t>至7日的每日补货量和定价策略；</w:t>
      </w:r>
    </w:p>
    <w:p w14:paraId="3C17E95F">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问题三进一步细化到单品层面，在满足</w:t>
      </w:r>
      <w:r>
        <w:rPr>
          <w:rFonts w:hint="default" w:ascii="Times New Roman" w:hAnsi="Times New Roman" w:eastAsia="宋体" w:cs="Times New Roman"/>
          <w:b w:val="0"/>
          <w:bCs w:val="0"/>
          <w:spacing w:val="3"/>
          <w:sz w:val="24"/>
          <w:szCs w:val="24"/>
        </w:rPr>
        <w:t>品种数量约束（27至33种）和最小陈列量约束（不低于2.5千克）的条件</w:t>
      </w:r>
      <w:r>
        <w:rPr>
          <w:rFonts w:hint="default" w:ascii="Times New Roman" w:hAnsi="Times New Roman" w:eastAsia="宋体" w:cs="Times New Roman"/>
          <w:b w:val="0"/>
          <w:bCs w:val="0"/>
          <w:sz w:val="24"/>
          <w:szCs w:val="24"/>
        </w:rPr>
        <w:t>下，确定最优品种选择、补货量和定价方案；</w:t>
      </w:r>
    </w:p>
    <w:p w14:paraId="295678BE">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80" w:firstLineChars="200"/>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问题四则要求分析是否需要引</w:t>
      </w:r>
      <w:r>
        <w:rPr>
          <w:rFonts w:hint="default" w:ascii="Times New Roman" w:hAnsi="Times New Roman" w:eastAsia="宋体" w:cs="Times New Roman"/>
          <w:b w:val="0"/>
          <w:bCs w:val="0"/>
          <w:spacing w:val="5"/>
          <w:sz w:val="24"/>
          <w:szCs w:val="24"/>
        </w:rPr>
        <w:t>入额外的数据来优化决策。</w:t>
      </w:r>
    </w:p>
    <w:p w14:paraId="002FD166">
      <w:pPr>
        <w:keepNext w:val="0"/>
        <w:keepLines w:val="0"/>
        <w:pageBreakBefore w:val="0"/>
        <w:widowControl/>
        <w:kinsoku w:val="0"/>
        <w:wordWrap/>
        <w:overflowPunct/>
        <w:topLinePunct w:val="0"/>
        <w:autoSpaceDE w:val="0"/>
        <w:autoSpaceDN w:val="0"/>
        <w:bidi w:val="0"/>
        <w:adjustRightInd w:val="0"/>
        <w:snapToGrid w:val="0"/>
        <w:spacing w:before="120" w:after="0" w:afterLines="100" w:line="300" w:lineRule="auto"/>
        <w:ind w:left="289" w:firstLine="3744" w:firstLineChars="1300"/>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4"/>
          <w:sz w:val="28"/>
          <w:szCs w:val="28"/>
        </w:rPr>
        <w:t>二、问题分析</w:t>
      </w:r>
    </w:p>
    <w:p w14:paraId="615D3CE0">
      <w:pPr>
        <w:pStyle w:val="3"/>
        <w:keepNext w:val="0"/>
        <w:keepLines w:val="0"/>
        <w:pageBreakBefore w:val="0"/>
        <w:widowControl/>
        <w:kinsoku w:val="0"/>
        <w:wordWrap/>
        <w:overflowPunct/>
        <w:topLinePunct w:val="0"/>
        <w:autoSpaceDE w:val="0"/>
        <w:autoSpaceDN w:val="0"/>
        <w:bidi w:val="0"/>
        <w:adjustRightInd w:val="0"/>
        <w:snapToGrid w:val="0"/>
        <w:spacing w:before="20" w:line="288" w:lineRule="auto"/>
        <w:ind w:left="278" w:right="176" w:firstLine="528" w:firstLineChars="200"/>
        <w:jc w:val="both"/>
        <w:textAlignment w:val="baseline"/>
        <w:rPr>
          <w:rFonts w:hint="default" w:ascii="Times New Roman" w:hAnsi="Times New Roman" w:cs="Times New Roman"/>
          <w:b w:val="0"/>
          <w:bCs w:val="0"/>
          <w:spacing w:val="7"/>
          <w:sz w:val="24"/>
          <w:szCs w:val="24"/>
          <w:lang w:val="en-US" w:eastAsia="zh-CN"/>
        </w:rPr>
      </w:pPr>
      <w:r>
        <w:rPr>
          <w:rFonts w:hint="default" w:ascii="Times New Roman" w:hAnsi="Times New Roman" w:eastAsia="宋体" w:cs="Times New Roman"/>
          <w:b w:val="0"/>
          <w:bCs w:val="0"/>
          <w:spacing w:val="12"/>
          <w:sz w:val="24"/>
          <w:szCs w:val="24"/>
        </w:rPr>
        <w:t>本文面对的核心挑战在于蔬菜类商品的需求不确定性、品类间的复杂依赖关系以及定价与补货决策之间的相互耦合。为了系统性地解决上述四个问</w:t>
      </w:r>
      <w:r>
        <w:rPr>
          <w:rFonts w:hint="default" w:ascii="Times New Roman" w:hAnsi="Times New Roman" w:eastAsia="宋体" w:cs="Times New Roman"/>
          <w:b w:val="0"/>
          <w:bCs w:val="0"/>
          <w:spacing w:val="7"/>
          <w:sz w:val="24"/>
          <w:szCs w:val="24"/>
        </w:rPr>
        <w:t>题，本文设计了一个自底向上、逐层递进的</w:t>
      </w:r>
      <w:r>
        <w:rPr>
          <w:rFonts w:hint="default" w:ascii="Times New Roman" w:hAnsi="Times New Roman" w:cs="Times New Roman"/>
          <w:b w:val="0"/>
          <w:bCs w:val="0"/>
          <w:spacing w:val="7"/>
          <w:sz w:val="24"/>
          <w:szCs w:val="24"/>
          <w:lang w:val="en-US" w:eastAsia="zh-CN"/>
        </w:rPr>
        <w:t>四</w:t>
      </w:r>
      <w:r>
        <w:rPr>
          <w:rFonts w:hint="default" w:ascii="Times New Roman" w:hAnsi="Times New Roman" w:eastAsia="宋体" w:cs="Times New Roman"/>
          <w:b w:val="0"/>
          <w:bCs w:val="0"/>
          <w:spacing w:val="7"/>
          <w:sz w:val="24"/>
          <w:szCs w:val="24"/>
        </w:rPr>
        <w:t>阶段建模框架</w:t>
      </w:r>
      <w:r>
        <w:rPr>
          <w:rFonts w:hint="default" w:ascii="Times New Roman" w:hAnsi="Times New Roman" w:cs="Times New Roman"/>
          <w:b w:val="0"/>
          <w:bCs w:val="0"/>
          <w:spacing w:val="7"/>
          <w:sz w:val="24"/>
          <w:szCs w:val="24"/>
          <w:lang w:eastAsia="zh-CN"/>
        </w:rPr>
        <w:t>，</w:t>
      </w:r>
      <w:r>
        <w:rPr>
          <w:rFonts w:hint="default" w:ascii="Times New Roman" w:hAnsi="Times New Roman" w:cs="Times New Roman"/>
          <w:b w:val="0"/>
          <w:bCs w:val="0"/>
          <w:spacing w:val="7"/>
          <w:sz w:val="24"/>
          <w:szCs w:val="24"/>
          <w:lang w:val="en-US" w:eastAsia="zh-CN"/>
        </w:rPr>
        <w:t>如下</w:t>
      </w:r>
      <w:r>
        <w:rPr>
          <w:rFonts w:hint="eastAsia" w:ascii="Times New Roman" w:hAnsi="Times New Roman" w:cs="Times New Roman"/>
          <w:b w:val="0"/>
          <w:bCs w:val="0"/>
          <w:spacing w:val="7"/>
          <w:sz w:val="24"/>
          <w:szCs w:val="24"/>
          <w:lang w:val="en-US" w:eastAsia="zh-CN"/>
        </w:rPr>
        <w:t>图所示</w:t>
      </w:r>
      <w:r>
        <w:rPr>
          <w:rFonts w:hint="default" w:ascii="Times New Roman" w:hAnsi="Times New Roman" w:cs="Times New Roman"/>
          <w:b w:val="0"/>
          <w:bCs w:val="0"/>
          <w:spacing w:val="7"/>
          <w:sz w:val="24"/>
          <w:szCs w:val="24"/>
          <w:lang w:val="en-US" w:eastAsia="zh-CN"/>
        </w:rPr>
        <w:t>：</w:t>
      </w:r>
    </w:p>
    <w:p w14:paraId="34D25138">
      <w:pPr>
        <w:pStyle w:val="3"/>
        <w:keepNext w:val="0"/>
        <w:keepLines w:val="0"/>
        <w:pageBreakBefore w:val="0"/>
        <w:widowControl/>
        <w:kinsoku w:val="0"/>
        <w:wordWrap/>
        <w:overflowPunct/>
        <w:topLinePunct w:val="0"/>
        <w:autoSpaceDE w:val="0"/>
        <w:autoSpaceDN w:val="0"/>
        <w:bidi w:val="0"/>
        <w:adjustRightInd w:val="0"/>
        <w:snapToGrid w:val="0"/>
        <w:spacing w:before="20" w:line="288" w:lineRule="auto"/>
        <w:ind w:left="278" w:right="176" w:firstLine="460" w:firstLineChars="200"/>
        <w:jc w:val="both"/>
        <w:textAlignment w:val="baseline"/>
      </w:pPr>
      <w:r>
        <w:drawing>
          <wp:inline distT="0" distB="0" distL="114300" distR="114300">
            <wp:extent cx="5253990" cy="2847975"/>
            <wp:effectExtent l="0" t="0" r="3810" b="190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253990" cy="2847975"/>
                    </a:xfrm>
                    <a:prstGeom prst="rect">
                      <a:avLst/>
                    </a:prstGeom>
                    <a:noFill/>
                    <a:ln>
                      <a:noFill/>
                    </a:ln>
                  </pic:spPr>
                </pic:pic>
              </a:graphicData>
            </a:graphic>
          </wp:inline>
        </w:drawing>
      </w:r>
    </w:p>
    <w:p w14:paraId="645ACEA5">
      <w:pPr>
        <w:pStyle w:val="2"/>
        <w:spacing w:line="352" w:lineRule="auto"/>
        <w:jc w:val="center"/>
        <w:rPr>
          <w:rFonts w:hint="eastAsia" w:eastAsia="黑体"/>
          <w:lang w:val="en-US" w:eastAsia="zh-CN"/>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cs="黑体"/>
          <w:lang w:val="en-US" w:eastAsia="zh-CN"/>
        </w:rPr>
        <w:t>全篇思路框架图</w:t>
      </w:r>
    </w:p>
    <w:p w14:paraId="1B58444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0" w:firstLineChars="200"/>
        <w:jc w:val="left"/>
        <w:textAlignment w:val="baseline"/>
        <w:rPr>
          <w:rFonts w:hint="default" w:ascii="Times New Roman" w:hAnsi="Times New Roman" w:eastAsia="宋体" w:cs="Times New Roman"/>
          <w:b w:val="0"/>
          <w:bCs w:val="0"/>
          <w:spacing w:val="7"/>
          <w:sz w:val="24"/>
          <w:szCs w:val="24"/>
        </w:rPr>
      </w:pPr>
      <w:r>
        <w:rPr>
          <w:rFonts w:hint="eastAsia" w:ascii="Times New Roman" w:hAnsi="Times New Roman" w:cs="Times New Roman"/>
          <w:b w:val="0"/>
          <w:bCs w:val="0"/>
          <w:spacing w:val="10"/>
          <w:sz w:val="24"/>
          <w:szCs w:val="24"/>
          <w:lang w:val="en-US" w:eastAsia="zh-CN"/>
        </w:rPr>
        <w:t>针对问题一</w:t>
      </w:r>
      <w:r>
        <w:rPr>
          <w:rFonts w:hint="default" w:ascii="Times New Roman" w:hAnsi="Times New Roman" w:eastAsia="宋体" w:cs="Times New Roman"/>
          <w:b w:val="0"/>
          <w:bCs w:val="0"/>
          <w:spacing w:val="10"/>
          <w:sz w:val="24"/>
          <w:szCs w:val="24"/>
        </w:rPr>
        <w:t>，本文从数据驱动的角度出发，对6大蔬菜品类的销量时间序</w:t>
      </w:r>
      <w:r>
        <w:rPr>
          <w:rFonts w:hint="default" w:ascii="Times New Roman" w:hAnsi="Times New Roman" w:eastAsia="宋体" w:cs="Times New Roman"/>
          <w:b w:val="0"/>
          <w:bCs w:val="0"/>
          <w:spacing w:val="3"/>
          <w:sz w:val="24"/>
          <w:szCs w:val="24"/>
        </w:rPr>
        <w:t>列进行多尺度分析。具体而言，首先利用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3"/>
          <w:sz w:val="24"/>
          <w:szCs w:val="24"/>
        </w:rPr>
        <w:t>分解提取趋势、季节</w:t>
      </w:r>
      <w:r>
        <w:rPr>
          <w:rFonts w:hint="default" w:ascii="Times New Roman" w:hAnsi="Times New Roman" w:eastAsia="宋体" w:cs="Times New Roman"/>
          <w:b w:val="0"/>
          <w:bCs w:val="0"/>
          <w:spacing w:val="2"/>
          <w:sz w:val="24"/>
          <w:szCs w:val="24"/>
        </w:rPr>
        <w:t>和残差</w:t>
      </w:r>
      <w:r>
        <w:rPr>
          <w:rFonts w:hint="default" w:ascii="Times New Roman" w:hAnsi="Times New Roman" w:eastAsia="宋体" w:cs="Times New Roman"/>
          <w:b w:val="0"/>
          <w:bCs w:val="0"/>
          <w:spacing w:val="12"/>
          <w:sz w:val="24"/>
          <w:szCs w:val="24"/>
        </w:rPr>
        <w:t>成分，揭示各品类销量的宏观演化规律和周期性特征；然后通过小波变换</w:t>
      </w:r>
      <w:r>
        <w:rPr>
          <w:rFonts w:hint="default" w:ascii="Times New Roman" w:hAnsi="Times New Roman" w:eastAsia="宋体" w:cs="Times New Roman"/>
          <w:b w:val="0"/>
          <w:bCs w:val="0"/>
          <w:spacing w:val="3"/>
          <w:sz w:val="24"/>
          <w:szCs w:val="24"/>
        </w:rPr>
        <w:t>在不同时间分辨率下捕捉销量波动的频域结构；再利用</w:t>
      </w:r>
      <m:oMath>
        <m:r>
          <m:rPr>
            <m:nor/>
          </m:rPr>
          <w:rPr>
            <w:rFonts w:hint="default" w:ascii="Times New Roman" w:hAnsi="Times New Roman" w:eastAsia="宋体" w:cs="Times New Roman"/>
            <w:b w:val="0"/>
            <w:bCs w:val="0"/>
            <w:i/>
            <w:spacing w:val="3"/>
            <w:sz w:val="24"/>
            <w:szCs w:val="24"/>
          </w:rPr>
          <m:t>Copula</m:t>
        </m:r>
      </m:oMath>
      <w:r>
        <w:rPr>
          <w:rFonts w:hint="default" w:ascii="Times New Roman" w:hAnsi="Times New Roman" w:eastAsia="宋体" w:cs="Times New Roman"/>
          <w:b w:val="0"/>
          <w:bCs w:val="0"/>
          <w:spacing w:val="3"/>
          <w:sz w:val="24"/>
          <w:szCs w:val="24"/>
        </w:rPr>
        <w:t>函数建模品</w:t>
      </w:r>
      <w:r>
        <w:rPr>
          <w:rFonts w:hint="default" w:ascii="Times New Roman" w:hAnsi="Times New Roman" w:eastAsia="宋体" w:cs="Times New Roman"/>
          <w:b w:val="0"/>
          <w:bCs w:val="0"/>
          <w:spacing w:val="12"/>
          <w:sz w:val="24"/>
          <w:szCs w:val="24"/>
        </w:rPr>
        <w:t>类间销量的联合分布和尾部依赖关系；</w:t>
      </w:r>
      <w:r>
        <w:rPr>
          <w:rFonts w:hint="default" w:ascii="Times New Roman" w:hAnsi="Times New Roman" w:cs="Times New Roman"/>
          <w:b w:val="0"/>
          <w:bCs w:val="0"/>
          <w:spacing w:val="12"/>
          <w:sz w:val="24"/>
          <w:szCs w:val="24"/>
          <w:lang w:val="en-US" w:eastAsia="zh-CN"/>
        </w:rPr>
        <w:t>最</w:t>
      </w:r>
      <w:r>
        <w:rPr>
          <w:rFonts w:hint="default" w:ascii="Times New Roman" w:hAnsi="Times New Roman" w:eastAsia="宋体" w:cs="Times New Roman"/>
          <w:b w:val="0"/>
          <w:bCs w:val="0"/>
          <w:spacing w:val="12"/>
          <w:sz w:val="24"/>
          <w:szCs w:val="24"/>
        </w:rPr>
        <w:t>后借助</w:t>
      </w:r>
      <w:r>
        <w:rPr>
          <w:rFonts w:hint="default" w:ascii="Times New Roman" w:hAnsi="Times New Roman" w:eastAsia="宋体" w:cs="Times New Roman"/>
          <w:b w:val="0"/>
          <w:bCs w:val="0"/>
          <w:i/>
          <w:iCs/>
          <w:spacing w:val="6"/>
          <w:sz w:val="24"/>
          <w:szCs w:val="24"/>
        </w:rPr>
        <w:t>Granger</w:t>
      </w:r>
      <w:r>
        <w:rPr>
          <w:rFonts w:hint="default" w:ascii="Times New Roman" w:hAnsi="Times New Roman" w:eastAsia="宋体" w:cs="Times New Roman"/>
          <w:b w:val="0"/>
          <w:bCs w:val="0"/>
          <w:spacing w:val="12"/>
          <w:sz w:val="24"/>
          <w:szCs w:val="24"/>
        </w:rPr>
        <w:t>因果检验和互信息分析构建品类间的因果网络和信息流拓扑。这一阶段为后续的需求预测</w:t>
      </w:r>
      <w:r>
        <w:rPr>
          <w:rFonts w:hint="default" w:ascii="Times New Roman" w:hAnsi="Times New Roman" w:eastAsia="宋体" w:cs="Times New Roman"/>
          <w:b w:val="0"/>
          <w:bCs w:val="0"/>
          <w:spacing w:val="7"/>
          <w:sz w:val="24"/>
          <w:szCs w:val="24"/>
        </w:rPr>
        <w:t>和优化决策提供了坚实的统计基础和关键输入参数。</w:t>
      </w:r>
    </w:p>
    <w:p w14:paraId="5ED3432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jc w:val="left"/>
        <w:textAlignment w:val="baseline"/>
        <w:rPr>
          <w:rFonts w:hint="default" w:ascii="Times New Roman" w:hAnsi="Times New Roman" w:eastAsia="宋体" w:cs="Times New Roman"/>
          <w:b w:val="0"/>
          <w:bCs w:val="0"/>
          <w:spacing w:val="7"/>
          <w:sz w:val="24"/>
          <w:szCs w:val="24"/>
        </w:rPr>
      </w:pPr>
      <w:r>
        <w:rPr>
          <w:rFonts w:hint="eastAsia" w:ascii="Times New Roman" w:hAnsi="Times New Roman" w:cs="Times New Roman"/>
          <w:b w:val="0"/>
          <w:bCs w:val="0"/>
          <w:spacing w:val="12"/>
          <w:sz w:val="24"/>
          <w:szCs w:val="24"/>
          <w:lang w:val="en-US" w:eastAsia="zh-CN"/>
        </w:rPr>
        <w:t>针对问题二</w:t>
      </w:r>
      <w:r>
        <w:rPr>
          <w:rFonts w:hint="default" w:ascii="Times New Roman" w:hAnsi="Times New Roman" w:eastAsia="宋体" w:cs="Times New Roman"/>
          <w:b w:val="0"/>
          <w:bCs w:val="0"/>
          <w:spacing w:val="12"/>
          <w:sz w:val="24"/>
          <w:szCs w:val="24"/>
        </w:rPr>
        <w:t>，本文将定价决策与库存决策纳入统一的随机优化框架。由于销售数据中价格与需求的同时性偏误</w:t>
      </w:r>
      <w:r>
        <w:rPr>
          <w:rFonts w:hint="default" w:ascii="Times New Roman" w:hAnsi="Times New Roman" w:eastAsia="宋体" w:cs="Times New Roman"/>
          <w:b w:val="0"/>
          <w:bCs w:val="0"/>
          <w:spacing w:val="3"/>
          <w:sz w:val="24"/>
          <w:szCs w:val="24"/>
        </w:rPr>
        <w:t>，本文采用2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3"/>
          <w:sz w:val="24"/>
          <w:szCs w:val="24"/>
        </w:rPr>
        <w:t>方法，以批发价格作为工具变</w:t>
      </w:r>
      <w:r>
        <w:rPr>
          <w:rFonts w:hint="default" w:ascii="Times New Roman" w:hAnsi="Times New Roman" w:eastAsia="宋体" w:cs="Times New Roman"/>
          <w:b w:val="0"/>
          <w:bCs w:val="0"/>
          <w:spacing w:val="12"/>
          <w:sz w:val="24"/>
          <w:szCs w:val="24"/>
        </w:rPr>
        <w:t>量来识别因果性的价格弹性。在获得无偏弹性估计后，构建以期望利润最</w:t>
      </w:r>
      <w:r>
        <w:rPr>
          <w:rFonts w:hint="default" w:ascii="Times New Roman" w:hAnsi="Times New Roman" w:eastAsia="宋体" w:cs="Times New Roman"/>
          <w:b w:val="0"/>
          <w:bCs w:val="0"/>
          <w:spacing w:val="13"/>
          <w:sz w:val="24"/>
          <w:szCs w:val="24"/>
        </w:rPr>
        <w:t>大化为目标的含加价率约束的报童模型，利用</w:t>
      </w:r>
      <w:r>
        <w:rPr>
          <w:rFonts w:hint="default" w:ascii="Times New Roman" w:hAnsi="Times New Roman" w:eastAsia="宋体" w:cs="Times New Roman"/>
          <w:b w:val="0"/>
          <w:bCs w:val="0"/>
          <w:sz w:val="24"/>
          <w:szCs w:val="24"/>
        </w:rPr>
        <w:t>KKT</w:t>
      </w:r>
      <w:r>
        <w:rPr>
          <w:rFonts w:hint="default" w:ascii="Times New Roman" w:hAnsi="Times New Roman" w:eastAsia="宋体" w:cs="Times New Roman"/>
          <w:b w:val="0"/>
          <w:bCs w:val="0"/>
          <w:spacing w:val="13"/>
          <w:sz w:val="24"/>
          <w:szCs w:val="24"/>
        </w:rPr>
        <w:t>条件推导出最优定价</w:t>
      </w:r>
      <w:r>
        <w:rPr>
          <w:rFonts w:hint="default" w:ascii="Times New Roman" w:hAnsi="Times New Roman" w:eastAsia="宋体" w:cs="Times New Roman"/>
          <w:b w:val="0"/>
          <w:bCs w:val="0"/>
          <w:spacing w:val="7"/>
          <w:sz w:val="24"/>
          <w:szCs w:val="24"/>
        </w:rPr>
        <w:t>与订货量的解析解或数值求解方案，并通过鲁棒性检验确保解的稳定性。</w:t>
      </w:r>
    </w:p>
    <w:p w14:paraId="1C08272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92" w:firstLineChars="200"/>
        <w:jc w:val="left"/>
        <w:textAlignment w:val="baseline"/>
        <w:rPr>
          <w:rFonts w:hint="eastAsia" w:ascii="Times New Roman" w:hAnsi="Times New Roman" w:cs="Times New Roman"/>
          <w:b w:val="0"/>
          <w:bCs w:val="0"/>
          <w:spacing w:val="11"/>
          <w:sz w:val="24"/>
          <w:szCs w:val="24"/>
          <w:lang w:val="en-US" w:eastAsia="zh-CN"/>
        </w:rPr>
      </w:pPr>
      <w:r>
        <w:rPr>
          <w:rFonts w:hint="eastAsia" w:ascii="Times New Roman" w:hAnsi="Times New Roman" w:cs="Times New Roman"/>
          <w:b w:val="0"/>
          <w:bCs w:val="0"/>
          <w:spacing w:val="3"/>
          <w:sz w:val="24"/>
          <w:szCs w:val="24"/>
          <w:lang w:val="en-US" w:eastAsia="zh-CN"/>
        </w:rPr>
        <w:t>针对问题三</w:t>
      </w:r>
      <w:r>
        <w:rPr>
          <w:rFonts w:hint="default" w:ascii="Times New Roman" w:hAnsi="Times New Roman" w:eastAsia="宋体" w:cs="Times New Roman"/>
          <w:b w:val="0"/>
          <w:bCs w:val="0"/>
          <w:spacing w:val="3"/>
          <w:sz w:val="24"/>
          <w:szCs w:val="24"/>
        </w:rPr>
        <w:t>，本文将问题进一步拓展到单品层面的品种选择。</w:t>
      </w:r>
      <w:r>
        <w:rPr>
          <w:rFonts w:hint="default" w:ascii="Times New Roman" w:hAnsi="Times New Roman" w:eastAsia="宋体" w:cs="Times New Roman"/>
          <w:b w:val="0"/>
          <w:bCs w:val="0"/>
          <w:spacing w:val="7"/>
          <w:sz w:val="24"/>
          <w:szCs w:val="24"/>
        </w:rPr>
        <w:t>构建</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7"/>
          <w:sz w:val="24"/>
          <w:szCs w:val="24"/>
        </w:rPr>
        <w:t>模型将品种选择（二元决策变量）、补货量（连续变量）和定价</w:t>
      </w:r>
      <w:r>
        <w:rPr>
          <w:rFonts w:hint="default" w:ascii="Times New Roman" w:hAnsi="Times New Roman" w:eastAsia="宋体" w:cs="Times New Roman"/>
          <w:b w:val="0"/>
          <w:bCs w:val="0"/>
          <w:spacing w:val="3"/>
          <w:sz w:val="24"/>
          <w:szCs w:val="24"/>
        </w:rPr>
        <w:t>（基于弹性的线性化近似）整合到同一个优化模型中，并施加品种数量约束、</w:t>
      </w:r>
      <w:r>
        <w:rPr>
          <w:rFonts w:hint="default" w:ascii="Times New Roman" w:hAnsi="Times New Roman" w:eastAsia="宋体" w:cs="Times New Roman"/>
          <w:b w:val="0"/>
          <w:bCs w:val="0"/>
          <w:spacing w:val="12"/>
          <w:sz w:val="24"/>
          <w:szCs w:val="24"/>
        </w:rPr>
        <w:t>最小陈列量约束和品类覆盖约束，利用分支</w:t>
      </w:r>
      <w:r>
        <w:rPr>
          <w:rFonts w:hint="default" w:ascii="Times New Roman" w:hAnsi="Times New Roman" w:eastAsia="宋体" w:cs="Times New Roman"/>
          <w:b w:val="0"/>
          <w:bCs w:val="0"/>
          <w:spacing w:val="11"/>
          <w:sz w:val="24"/>
          <w:szCs w:val="24"/>
        </w:rPr>
        <w:t>定界法求解全局最</w:t>
      </w:r>
      <w:r>
        <w:rPr>
          <w:rFonts w:hint="eastAsia" w:ascii="Times New Roman" w:hAnsi="Times New Roman" w:cs="Times New Roman"/>
          <w:b w:val="0"/>
          <w:bCs w:val="0"/>
          <w:spacing w:val="11"/>
          <w:sz w:val="24"/>
          <w:szCs w:val="24"/>
          <w:lang w:val="en-US" w:eastAsia="zh-CN"/>
        </w:rPr>
        <w:t>优。</w:t>
      </w:r>
    </w:p>
    <w:p w14:paraId="771AD61D">
      <w:pPr>
        <w:pStyle w:val="3"/>
        <w:keepNext w:val="0"/>
        <w:keepLines w:val="0"/>
        <w:pageBreakBefore w:val="0"/>
        <w:widowControl/>
        <w:kinsoku w:val="0"/>
        <w:wordWrap/>
        <w:overflowPunct/>
        <w:topLinePunct w:val="0"/>
        <w:autoSpaceDE w:val="0"/>
        <w:autoSpaceDN w:val="0"/>
        <w:bidi w:val="0"/>
        <w:adjustRightInd w:val="0"/>
        <w:snapToGrid w:val="0"/>
        <w:spacing w:line="288" w:lineRule="auto"/>
        <w:ind w:right="176" w:firstLine="516" w:firstLineChars="200"/>
        <w:jc w:val="both"/>
        <w:textAlignment w:val="baseline"/>
        <w:rPr>
          <w:rFonts w:hint="default" w:ascii="Times New Roman" w:hAnsi="Times New Roman" w:cs="Times New Roman" w:eastAsiaTheme="minorEastAsia"/>
          <w:b w:val="0"/>
          <w:bCs w:val="0"/>
          <w:spacing w:val="6"/>
          <w:sz w:val="24"/>
          <w:szCs w:val="24"/>
        </w:rPr>
      </w:pPr>
      <w:r>
        <w:rPr>
          <w:rFonts w:hint="default" w:ascii="Times New Roman" w:hAnsi="Times New Roman" w:cs="Times New Roman" w:eastAsiaTheme="minorEastAsia"/>
          <w:b w:val="0"/>
          <w:bCs w:val="0"/>
          <w:spacing w:val="9"/>
          <w:sz w:val="24"/>
          <w:szCs w:val="24"/>
        </w:rPr>
        <w:t>最后，本文引入决策理论中的信息价值框架（</w:t>
      </w:r>
      <w:r>
        <w:rPr>
          <w:rFonts w:hint="default" w:ascii="Times New Roman" w:hAnsi="Times New Roman" w:cs="Times New Roman" w:eastAsiaTheme="minorEastAsia"/>
          <w:b w:val="0"/>
          <w:bCs w:val="0"/>
          <w:sz w:val="24"/>
          <w:szCs w:val="24"/>
        </w:rPr>
        <w:t>EVPI</w:t>
      </w:r>
      <w:r>
        <w:rPr>
          <w:rFonts w:hint="default" w:ascii="Times New Roman" w:hAnsi="Times New Roman" w:cs="Times New Roman" w:eastAsiaTheme="minorEastAsia"/>
          <w:b w:val="0"/>
          <w:bCs w:val="0"/>
          <w:spacing w:val="9"/>
          <w:sz w:val="24"/>
          <w:szCs w:val="24"/>
        </w:rPr>
        <w:t>和</w:t>
      </w:r>
      <w:r>
        <w:rPr>
          <w:rFonts w:hint="default" w:ascii="Times New Roman" w:hAnsi="Times New Roman" w:cs="Times New Roman" w:eastAsiaTheme="minorEastAsia"/>
          <w:b w:val="0"/>
          <w:bCs w:val="0"/>
          <w:sz w:val="24"/>
          <w:szCs w:val="24"/>
        </w:rPr>
        <w:t>EVSI</w:t>
      </w:r>
      <w:r>
        <w:rPr>
          <w:rFonts w:hint="default" w:ascii="Times New Roman" w:hAnsi="Times New Roman" w:cs="Times New Roman" w:eastAsiaTheme="minorEastAsia"/>
          <w:b w:val="0"/>
          <w:bCs w:val="0"/>
          <w:spacing w:val="-53"/>
          <w:sz w:val="24"/>
          <w:szCs w:val="24"/>
        </w:rPr>
        <w:t>），</w:t>
      </w:r>
      <w:r>
        <w:rPr>
          <w:rFonts w:hint="default" w:ascii="Times New Roman" w:hAnsi="Times New Roman" w:cs="Times New Roman" w:eastAsiaTheme="minorEastAsia"/>
          <w:b w:val="0"/>
          <w:bCs w:val="0"/>
          <w:spacing w:val="9"/>
          <w:sz w:val="24"/>
          <w:szCs w:val="24"/>
        </w:rPr>
        <w:t>定量分析引</w:t>
      </w:r>
      <w:r>
        <w:rPr>
          <w:rFonts w:hint="default" w:ascii="Times New Roman" w:hAnsi="Times New Roman" w:cs="Times New Roman" w:eastAsiaTheme="minorEastAsia"/>
          <w:b w:val="0"/>
          <w:bCs w:val="0"/>
          <w:spacing w:val="2"/>
          <w:sz w:val="24"/>
          <w:szCs w:val="24"/>
        </w:rPr>
        <w:t>入额外数据（如精准天气预报、客流监控和竞品价</w:t>
      </w:r>
      <w:r>
        <w:rPr>
          <w:rFonts w:hint="default" w:ascii="Times New Roman" w:hAnsi="Times New Roman" w:cs="Times New Roman" w:eastAsiaTheme="minorEastAsia"/>
          <w:b w:val="0"/>
          <w:bCs w:val="0"/>
          <w:spacing w:val="1"/>
          <w:sz w:val="24"/>
          <w:szCs w:val="24"/>
        </w:rPr>
        <w:t>格）对优化决策的边际价</w:t>
      </w:r>
      <w:r>
        <w:rPr>
          <w:rFonts w:hint="default" w:ascii="Times New Roman" w:hAnsi="Times New Roman" w:cs="Times New Roman" w:eastAsiaTheme="minorEastAsia"/>
          <w:b w:val="0"/>
          <w:bCs w:val="0"/>
          <w:spacing w:val="7"/>
          <w:sz w:val="24"/>
          <w:szCs w:val="24"/>
        </w:rPr>
        <w:t>值，从而为超市的数据采购决策提供经济学</w:t>
      </w:r>
      <w:r>
        <w:rPr>
          <w:rFonts w:hint="default" w:ascii="Times New Roman" w:hAnsi="Times New Roman" w:cs="Times New Roman" w:eastAsiaTheme="minorEastAsia"/>
          <w:b w:val="0"/>
          <w:bCs w:val="0"/>
          <w:spacing w:val="6"/>
          <w:sz w:val="24"/>
          <w:szCs w:val="24"/>
        </w:rPr>
        <w:t>依据。</w:t>
      </w:r>
    </w:p>
    <w:p w14:paraId="505F3B51">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8" w:firstLine="2900" w:firstLineChars="1000"/>
        <w:jc w:val="both"/>
        <w:textAlignment w:val="baseline"/>
        <w:outlineLvl w:val="1"/>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5"/>
          <w:sz w:val="28"/>
          <w:szCs w:val="28"/>
        </w:rPr>
        <w:t>三、模型假设与符号说明</w:t>
      </w:r>
    </w:p>
    <w:p w14:paraId="50789481">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default" w:ascii="Times New Roman" w:hAnsi="Times New Roman" w:cs="Times New Roman"/>
          <w:b w:val="0"/>
          <w:bCs w:val="0"/>
          <w:sz w:val="24"/>
          <w:szCs w:val="24"/>
        </w:rPr>
      </w:pPr>
      <w:r>
        <w:rPr>
          <w:rFonts w:hint="default" w:ascii="Times New Roman" w:hAnsi="Times New Roman" w:eastAsia="黑体" w:cs="Times New Roman"/>
          <w:b w:val="0"/>
          <w:bCs w:val="0"/>
          <w:spacing w:val="10"/>
          <w:sz w:val="24"/>
          <w:szCs w:val="24"/>
        </w:rPr>
        <w:t>3.1基本假设</w:t>
      </w:r>
    </w:p>
    <w:p w14:paraId="78DD391E">
      <w:pPr>
        <w:pStyle w:val="3"/>
        <w:keepNext w:val="0"/>
        <w:keepLines w:val="0"/>
        <w:pageBreakBefore w:val="0"/>
        <w:widowControl/>
        <w:tabs>
          <w:tab w:val="left" w:pos="7828"/>
        </w:tabs>
        <w:kinsoku w:val="0"/>
        <w:wordWrap/>
        <w:overflowPunct/>
        <w:topLinePunct w:val="0"/>
        <w:autoSpaceDE w:val="0"/>
        <w:autoSpaceDN w:val="0"/>
        <w:bidi w:val="0"/>
        <w:adjustRightInd w:val="0"/>
        <w:snapToGrid w:val="0"/>
        <w:spacing w:before="74" w:line="300" w:lineRule="auto"/>
        <w:ind w:firstLine="500" w:firstLineChars="200"/>
        <w:jc w:val="both"/>
        <w:textAlignment w:val="baseline"/>
        <w:rPr>
          <w:rFonts w:hint="eastAsia" w:ascii="Times New Roman" w:hAnsi="Times New Roman" w:eastAsia="宋体" w:cs="Times New Roman"/>
          <w:b w:val="0"/>
          <w:bCs w:val="0"/>
          <w:spacing w:val="3"/>
          <w:lang w:eastAsia="zh-CN"/>
        </w:rPr>
      </w:pPr>
      <w:r>
        <w:rPr>
          <w:rFonts w:hint="default" w:ascii="Times New Roman" w:hAnsi="Times New Roman" w:cs="Times New Roman"/>
          <w:b w:val="0"/>
          <w:bCs w:val="0"/>
          <w:spacing w:val="5"/>
          <w:sz w:val="24"/>
          <w:szCs w:val="24"/>
        </w:rPr>
        <w:t>在模型构建过程中，本文做出以下合理假设。第一，假设每日的补货决策在</w:t>
      </w:r>
      <w:r>
        <w:rPr>
          <w:rFonts w:hint="default" w:ascii="Times New Roman" w:hAnsi="Times New Roman" w:cs="Times New Roman"/>
          <w:b w:val="0"/>
          <w:bCs w:val="0"/>
          <w:spacing w:val="-3"/>
          <w:sz w:val="24"/>
          <w:szCs w:val="24"/>
        </w:rPr>
        <w:t>当日营业开始前完成，补货量一次到位，日内不进行二次补货。第二，</w:t>
      </w:r>
      <w:r>
        <w:rPr>
          <w:rFonts w:hint="default" w:ascii="Times New Roman" w:hAnsi="Times New Roman" w:cs="Times New Roman"/>
          <w:b w:val="0"/>
          <w:bCs w:val="0"/>
          <w:spacing w:val="-4"/>
          <w:sz w:val="24"/>
          <w:szCs w:val="24"/>
        </w:rPr>
        <w:t>蔬菜</w:t>
      </w:r>
      <w:r>
        <w:rPr>
          <w:rFonts w:hint="default" w:ascii="Times New Roman" w:hAnsi="Times New Roman" w:cs="Times New Roman"/>
          <w:b w:val="0"/>
          <w:bCs w:val="0"/>
          <w:spacing w:val="12"/>
          <w:sz w:val="24"/>
          <w:szCs w:val="24"/>
        </w:rPr>
        <w:t>当日未售出的部分按各品类的固定损耗率计算损耗成本，不考虑打折销售</w:t>
      </w:r>
      <w:r>
        <w:rPr>
          <w:rFonts w:hint="default" w:ascii="Times New Roman" w:hAnsi="Times New Roman" w:cs="Times New Roman"/>
          <w:b w:val="0"/>
          <w:bCs w:val="0"/>
          <w:spacing w:val="-4"/>
          <w:sz w:val="24"/>
          <w:szCs w:val="24"/>
        </w:rPr>
        <w:t>和次日转售的情形。第三，消费者的需求仅受价格和季节性因素影响，不考</w:t>
      </w:r>
      <w:r>
        <w:rPr>
          <w:rFonts w:hint="default" w:ascii="Times New Roman" w:hAnsi="Times New Roman" w:cs="Times New Roman"/>
          <w:b w:val="0"/>
          <w:bCs w:val="0"/>
          <w:spacing w:val="-1"/>
          <w:sz w:val="24"/>
          <w:szCs w:val="24"/>
        </w:rPr>
        <w:t>虑促销活动、竞争对手行为等外部冲击。第四，批发价格为外生</w:t>
      </w:r>
      <w:r>
        <w:rPr>
          <w:rFonts w:hint="default" w:ascii="Times New Roman" w:hAnsi="Times New Roman" w:cs="Times New Roman"/>
          <w:b w:val="0"/>
          <w:bCs w:val="0"/>
          <w:spacing w:val="-2"/>
          <w:sz w:val="24"/>
          <w:szCs w:val="24"/>
        </w:rPr>
        <w:t>变量，超市</w:t>
      </w:r>
      <w:r>
        <w:rPr>
          <w:rFonts w:hint="default" w:ascii="Times New Roman" w:hAnsi="Times New Roman" w:cs="Times New Roman"/>
          <w:b w:val="0"/>
          <w:bCs w:val="0"/>
          <w:spacing w:val="2"/>
          <w:sz w:val="24"/>
          <w:szCs w:val="24"/>
        </w:rPr>
        <w:t>为价格接受者，批发价格不受超市采购量的影响</w:t>
      </w:r>
      <w:r>
        <w:rPr>
          <w:rFonts w:hint="default" w:ascii="Times New Roman" w:hAnsi="Times New Roman" w:cs="Times New Roman"/>
          <w:b w:val="0"/>
          <w:bCs w:val="0"/>
          <w:spacing w:val="1"/>
          <w:sz w:val="24"/>
          <w:szCs w:val="24"/>
        </w:rPr>
        <w:t>。第五，不同蔬菜品类的需</w:t>
      </w:r>
      <w:r>
        <w:rPr>
          <w:rFonts w:hint="default" w:ascii="Times New Roman" w:hAnsi="Times New Roman" w:cs="Times New Roman"/>
          <w:b w:val="0"/>
          <w:bCs w:val="0"/>
          <w:spacing w:val="12"/>
          <w:sz w:val="24"/>
          <w:szCs w:val="24"/>
        </w:rPr>
        <w:t>求可以存在统计上的相关性，但各品类的定价决策对其他品类需求的交叉</w:t>
      </w:r>
      <w:r>
        <w:rPr>
          <w:rFonts w:hint="default" w:ascii="Times New Roman" w:hAnsi="Times New Roman" w:cs="Times New Roman"/>
          <w:b w:val="0"/>
          <w:bCs w:val="0"/>
          <w:spacing w:val="4"/>
          <w:sz w:val="24"/>
          <w:szCs w:val="24"/>
        </w:rPr>
        <w:t>影响在短期内可忽略。</w:t>
      </w:r>
    </w:p>
    <w:p w14:paraId="081ED4E3">
      <w:pPr>
        <w:pStyle w:val="3"/>
        <w:keepNext w:val="0"/>
        <w:keepLines w:val="0"/>
        <w:pageBreakBefore w:val="0"/>
        <w:widowControl/>
        <w:tabs>
          <w:tab w:val="left" w:pos="7828"/>
        </w:tabs>
        <w:kinsoku w:val="0"/>
        <w:wordWrap/>
        <w:overflowPunct/>
        <w:topLinePunct w:val="0"/>
        <w:autoSpaceDE w:val="0"/>
        <w:autoSpaceDN w:val="0"/>
        <w:bidi w:val="0"/>
        <w:adjustRightInd w:val="0"/>
        <w:snapToGrid w:val="0"/>
        <w:spacing w:before="74" w:line="300" w:lineRule="auto"/>
        <w:jc w:val="both"/>
        <w:textAlignment w:val="baseline"/>
        <w:rPr>
          <w:rFonts w:hint="default" w:ascii="Times New Roman" w:hAnsi="Times New Roman" w:eastAsia="宋体" w:cs="Times New Roman"/>
          <w:b w:val="0"/>
          <w:bCs w:val="0"/>
          <w:spacing w:val="3"/>
          <w:lang w:val="en-US" w:eastAsia="zh-CN"/>
        </w:rPr>
        <w:sectPr>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pPr>
    </w:p>
    <w:p w14:paraId="6904C6F3">
      <w:pPr>
        <w:keepNext w:val="0"/>
        <w:keepLines w:val="0"/>
        <w:pageBreakBefore w:val="0"/>
        <w:widowControl/>
        <w:kinsoku w:val="0"/>
        <w:wordWrap/>
        <w:overflowPunct/>
        <w:topLinePunct w:val="0"/>
        <w:autoSpaceDE w:val="0"/>
        <w:autoSpaceDN w:val="0"/>
        <w:bidi w:val="0"/>
        <w:adjustRightInd w:val="0"/>
        <w:snapToGrid w:val="0"/>
        <w:spacing w:before="76" w:line="300" w:lineRule="auto"/>
        <w:textAlignment w:val="baseline"/>
        <w:outlineLvl w:val="2"/>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3.2符号说明</w:t>
      </w:r>
    </w:p>
    <w:p w14:paraId="46D8DBD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92" w:firstLineChars="200"/>
        <w:jc w:val="both"/>
        <w:textAlignment w:val="baseline"/>
        <w:rPr>
          <w:rFonts w:hint="default" w:ascii="Times New Roman" w:hAnsi="Times New Roman" w:cs="Times New Roman"/>
          <w:b w:val="0"/>
          <w:bCs w:val="0"/>
          <w:spacing w:val="5"/>
          <w:sz w:val="24"/>
          <w:szCs w:val="24"/>
        </w:rPr>
      </w:pPr>
      <w:r>
        <w:rPr>
          <w:rFonts w:hint="default" w:ascii="Times New Roman" w:hAnsi="Times New Roman" w:eastAsia="宋体" w:cs="Times New Roman"/>
          <w:b w:val="0"/>
          <w:bCs w:val="0"/>
          <w:spacing w:val="3"/>
          <w:sz w:val="24"/>
          <w:szCs w:val="24"/>
        </w:rPr>
        <w:t>本文所用的主要符</w:t>
      </w:r>
      <w:r>
        <w:rPr>
          <w:rFonts w:hint="default" w:ascii="Times New Roman" w:hAnsi="Times New Roman" w:cs="Times New Roman"/>
          <w:b w:val="0"/>
          <w:bCs w:val="0"/>
          <w:spacing w:val="5"/>
          <w:sz w:val="24"/>
          <w:szCs w:val="24"/>
        </w:rPr>
        <w:t>号定义如表1所示。</w:t>
      </w:r>
    </w:p>
    <w:p w14:paraId="589EE81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0" w:firstLineChars="200"/>
        <w:jc w:val="both"/>
        <w:textAlignment w:val="baseline"/>
        <w:rPr>
          <w:rFonts w:hint="default" w:ascii="Times New Roman" w:hAnsi="Times New Roman" w:cs="Times New Roman"/>
          <w:b w:val="0"/>
          <w:bCs w:val="0"/>
          <w:spacing w:val="5"/>
          <w:sz w:val="24"/>
          <w:szCs w:val="24"/>
        </w:rPr>
      </w:pPr>
    </w:p>
    <w:p w14:paraId="0CF7541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w:t>
      </w:r>
      <w:r>
        <w:rPr>
          <w:rFonts w:hint="default" w:ascii="黑体" w:hAnsi="黑体" w:eastAsia="黑体" w:cs="黑体"/>
          <w:snapToGrid w:val="0"/>
          <w:color w:val="000000"/>
          <w:kern w:val="0"/>
          <w:sz w:val="20"/>
          <w:szCs w:val="21"/>
          <w:lang w:val="en-US" w:eastAsia="zh-CN" w:bidi="ar-SA"/>
        </w:rPr>
        <w:fldChar w:fldCharType="end"/>
      </w:r>
      <w:r>
        <w:rPr>
          <w:rFonts w:hint="default" w:ascii="黑体" w:hAnsi="黑体" w:eastAsia="黑体" w:cs="黑体"/>
          <w:snapToGrid w:val="0"/>
          <w:color w:val="000000"/>
          <w:kern w:val="0"/>
          <w:sz w:val="20"/>
          <w:szCs w:val="21"/>
          <w:lang w:val="en-US" w:eastAsia="zh-CN" w:bidi="ar-SA"/>
        </w:rPr>
        <w:t>主要符号说明</w:t>
      </w:r>
    </w:p>
    <w:tbl>
      <w:tblPr>
        <w:tblStyle w:val="7"/>
        <w:tblW w:w="862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64"/>
        <w:gridCol w:w="6863"/>
      </w:tblGrid>
      <w:tr w14:paraId="739F0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bottom w:val="single" w:color="000000" w:sz="4" w:space="0"/>
              <w:tl2br w:val="nil"/>
              <w:tr2bl w:val="nil"/>
            </w:tcBorders>
            <w:shd w:val="clear" w:color="auto" w:fill="FFFFFF"/>
            <w:vAlign w:val="top"/>
          </w:tcPr>
          <w:p w14:paraId="53E30D4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9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符号</w:t>
            </w:r>
          </w:p>
        </w:tc>
        <w:tc>
          <w:tcPr>
            <w:tcW w:w="6863" w:type="dxa"/>
            <w:tcBorders>
              <w:bottom w:val="single" w:color="000000" w:sz="4" w:space="0"/>
              <w:tl2br w:val="nil"/>
              <w:tr2bl w:val="nil"/>
            </w:tcBorders>
            <w:shd w:val="clear" w:color="auto" w:fill="FFFFFF"/>
            <w:vAlign w:val="top"/>
          </w:tcPr>
          <w:p w14:paraId="3C60BD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含义</w:t>
            </w:r>
          </w:p>
        </w:tc>
      </w:tr>
      <w:tr w14:paraId="5949FA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op w:val="single" w:color="000000" w:sz="4" w:space="0"/>
              <w:tl2br w:val="nil"/>
              <w:tr2bl w:val="nil"/>
            </w:tcBorders>
            <w:shd w:val="clear" w:color="auto" w:fill="FFFFFF"/>
            <w:vAlign w:val="top"/>
          </w:tcPr>
          <w:p w14:paraId="3D7DBE6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D</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op w:val="single" w:color="000000" w:sz="4" w:space="0"/>
              <w:tl2br w:val="nil"/>
              <w:tr2bl w:val="nil"/>
            </w:tcBorders>
            <w:shd w:val="clear" w:color="auto" w:fill="FFFFFF"/>
            <w:vAlign w:val="top"/>
          </w:tcPr>
          <w:p w14:paraId="7E7C567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第i品类在第t天的随机需求量（千克）</w:t>
            </w:r>
          </w:p>
        </w:tc>
      </w:tr>
      <w:tr w14:paraId="4714F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9954FC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p</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2E29222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第i品类在第t天的零售定价（元/千克）</w:t>
            </w:r>
          </w:p>
        </w:tc>
      </w:tr>
      <w:tr w14:paraId="431830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75F62639">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Q</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2DA0BBA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第i品类在第t天的补货量（千克）</w:t>
            </w:r>
          </w:p>
        </w:tc>
      </w:tr>
      <w:tr w14:paraId="65AC7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1ED36D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c</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430F8CA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第i品类在第t天的批发成本（元/千克）</w:t>
            </w:r>
          </w:p>
        </w:tc>
      </w:tr>
      <w:tr w14:paraId="44EC55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E221F70">
            <w:pPr>
              <w:pStyle w:val="8"/>
              <w:keepNext w:val="0"/>
              <w:keepLines w:val="0"/>
              <w:pageBreakBefore w:val="0"/>
              <w:widowControl/>
              <w:kinsoku w:val="0"/>
              <w:wordWrap/>
              <w:overflowPunct/>
              <w:topLinePunct w:val="0"/>
              <w:autoSpaceDE w:val="0"/>
              <w:autoSpaceDN w:val="0"/>
              <w:bidi w:val="0"/>
              <w:adjustRightInd w:val="0"/>
              <w:snapToGrid w:val="0"/>
              <w:spacing w:line="288" w:lineRule="auto"/>
              <w:ind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α</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oMath>
            </m:oMathPara>
          </w:p>
        </w:tc>
        <w:tc>
          <w:tcPr>
            <w:tcW w:w="6863" w:type="dxa"/>
            <w:tcBorders>
              <w:tl2br w:val="nil"/>
              <w:tr2bl w:val="nil"/>
            </w:tcBorders>
            <w:shd w:val="clear" w:color="auto" w:fill="FFFFFF"/>
            <w:vAlign w:val="top"/>
          </w:tcPr>
          <w:p w14:paraId="1222751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第i品类的损耗率</w:t>
            </w:r>
          </w:p>
        </w:tc>
      </w:tr>
      <w:tr w14:paraId="58125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77F3E5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ε</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oMath>
            </m:oMathPara>
          </w:p>
        </w:tc>
        <w:tc>
          <w:tcPr>
            <w:tcW w:w="6863" w:type="dxa"/>
            <w:tcBorders>
              <w:tl2br w:val="nil"/>
              <w:tr2bl w:val="nil"/>
            </w:tcBorders>
            <w:shd w:val="clear" w:color="auto" w:fill="FFFFFF"/>
            <w:vAlign w:val="top"/>
          </w:tcPr>
          <w:p w14:paraId="32E8E99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第i品类的价格弹性系数（2SLS估计）</w:t>
            </w:r>
          </w:p>
        </w:tc>
      </w:tr>
      <w:tr w14:paraId="18144D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015A915C">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
              <m:r>
                <m:rPr>
                  <m:nor/>
                  <m:sty m:val="p"/>
                </m:rPr>
                <w:rPr>
                  <w:rFonts w:hint="default" w:ascii="Times New Roman" w:hAnsi="Times New Roman" w:eastAsia="微软雅黑" w:cs="Times New Roman"/>
                  <w:b w:val="0"/>
                  <w:i w:val="0"/>
                  <w:snapToGrid w:val="0"/>
                  <w:color w:val="000000"/>
                  <w:kern w:val="0"/>
                  <w:sz w:val="23"/>
                  <w:szCs w:val="23"/>
                  <w:lang w:val="en-US" w:bidi="ar-SA"/>
                </w:rPr>
                <m:t>A</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i</m:t>
              </m:r>
              <m:r>
                <m:rPr>
                  <m:nor/>
                  <m:sty m:val="p"/>
                </m:rPr>
                <w:rPr>
                  <w:rFonts w:hint="default" w:ascii="Times New Roman" w:hAnsi="Times New Roman" w:eastAsia="微软雅黑" w:cs="Times New Roman"/>
                  <w:b w:val="0"/>
                  <w:i w:val="0"/>
                  <w:snapToGrid w:val="0"/>
                  <w:color w:val="000000"/>
                  <w:spacing w:val="3"/>
                  <w:kern w:val="0"/>
                  <w:position w:val="-5"/>
                  <w:sz w:val="16"/>
                  <w:szCs w:val="16"/>
                  <w:lang w:val="en-US" w:bidi="ar-SA"/>
                </w:rPr>
                <m:t xml:space="preserve">    </m:t>
              </m:r>
            </m:oMath>
            <w:r>
              <w:rPr>
                <w:rFonts w:hint="default" w:ascii="Times New Roman" w:hAnsi="Times New Roman" w:eastAsia="微软雅黑" w:cs="Times New Roman"/>
                <w:b w:val="0"/>
                <w:spacing w:val="3"/>
                <w:position w:val="-5"/>
                <w:sz w:val="16"/>
                <w:szCs w:val="16"/>
              </w:rPr>
              <w:t xml:space="preserve"> </w:t>
            </w:r>
          </w:p>
        </w:tc>
        <w:tc>
          <w:tcPr>
            <w:tcW w:w="6863" w:type="dxa"/>
            <w:tcBorders>
              <w:tl2br w:val="nil"/>
              <w:tr2bl w:val="nil"/>
            </w:tcBorders>
            <w:shd w:val="clear" w:color="auto" w:fill="FFFFFF"/>
            <w:vAlign w:val="top"/>
          </w:tcPr>
          <w:p w14:paraId="436BBF86">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3"/>
                <w:sz w:val="24"/>
                <w:szCs w:val="24"/>
              </w:rPr>
              <w:t>第i品类的需求规模参数（</w:t>
            </w:r>
            <w:r>
              <w:rPr>
                <w:rFonts w:hint="default" w:ascii="Times New Roman" w:hAnsi="Times New Roman" w:eastAsia="宋体" w:cs="Times New Roman"/>
                <w:b w:val="0"/>
                <w:bCs w:val="0"/>
                <w:spacing w:val="2"/>
                <w:sz w:val="24"/>
                <w:szCs w:val="24"/>
              </w:rPr>
              <w:t>由历史数据标定）</w:t>
            </w:r>
          </w:p>
        </w:tc>
      </w:tr>
      <w:tr w14:paraId="05B94B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5E8C3A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微软雅黑" w:cs="Times New Roman"/>
                <w:b w:val="0"/>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r</m:t>
                </m:r>
                <m:r>
                  <m:rPr>
                    <m:nor/>
                    <m:sty m:val="p"/>
                  </m:rPr>
                  <w:rPr>
                    <w:rFonts w:hint="default" w:ascii="Times New Roman" w:hAnsi="Times New Roman" w:cs="Times New Roman"/>
                    <w:b w:val="0"/>
                    <w:i w:val="0"/>
                    <w:snapToGrid w:val="0"/>
                    <w:color w:val="000000"/>
                    <w:kern w:val="0"/>
                    <w:position w:val="-5"/>
                    <w:sz w:val="16"/>
                    <w:szCs w:val="16"/>
                    <w:lang w:val="en-US" w:bidi="ar-SA"/>
                  </w:rPr>
                  <m:t>min</m:t>
                </m:r>
                <m:r>
                  <m:rPr>
                    <m:nor/>
                    <m:sty m:val="p"/>
                  </m:rPr>
                  <w:rPr>
                    <w:rFonts w:hint="default" w:ascii="Times New Roman" w:hAnsi="Times New Roman" w:cs="Times New Roman"/>
                    <w:b w:val="0"/>
                    <w:i w:val="0"/>
                    <w:snapToGrid w:val="0"/>
                    <w:color w:val="000000"/>
                    <w:spacing w:val="4"/>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76CD2E80">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最低加价率约束</w:t>
            </w:r>
          </w:p>
        </w:tc>
      </w:tr>
      <w:tr w14:paraId="620FB9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7CA2769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
              <m:r>
                <m:rPr>
                  <m:nor/>
                  <m:sty m:val="p"/>
                </m:rPr>
                <w:rPr>
                  <w:rFonts w:hint="default" w:ascii="Times New Roman" w:hAnsi="Times New Roman" w:eastAsia="微软雅黑" w:cs="Times New Roman"/>
                  <w:b w:val="0"/>
                  <w:i w:val="0"/>
                  <w:snapToGrid w:val="0"/>
                  <w:color w:val="000000"/>
                  <w:kern w:val="0"/>
                  <w:sz w:val="23"/>
                  <w:szCs w:val="23"/>
                  <w:lang w:val="en-US" w:bidi="ar-SA"/>
                </w:rPr>
                <m:t>y</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j</m:t>
              </m:r>
              <m:r>
                <m:rPr>
                  <m:nor/>
                  <m:sty m:val="p"/>
                </m:rPr>
                <w:rPr>
                  <w:rFonts w:hint="default" w:ascii="Times New Roman" w:hAnsi="Times New Roman" w:eastAsia="微软雅黑" w:cs="Times New Roman"/>
                  <w:b w:val="0"/>
                  <w:i w:val="0"/>
                  <w:snapToGrid w:val="0"/>
                  <w:color w:val="000000"/>
                  <w:spacing w:val="7"/>
                  <w:kern w:val="0"/>
                  <w:position w:val="-5"/>
                  <w:sz w:val="16"/>
                  <w:szCs w:val="16"/>
                  <w:lang w:val="en-US" w:bidi="ar-SA"/>
                </w:rPr>
                <m:t xml:space="preserve"> </m:t>
              </m:r>
            </m:oMath>
            <w:r>
              <w:rPr>
                <w:rFonts w:hint="default" w:ascii="Times New Roman" w:hAnsi="Times New Roman" w:eastAsia="微软雅黑" w:cs="Times New Roman"/>
                <w:b w:val="0"/>
                <w:spacing w:val="7"/>
                <w:position w:val="-5"/>
                <w:sz w:val="16"/>
                <w:szCs w:val="16"/>
              </w:rPr>
              <w:t xml:space="preserve">  </w:t>
            </w:r>
          </w:p>
        </w:tc>
        <w:tc>
          <w:tcPr>
            <w:tcW w:w="6863" w:type="dxa"/>
            <w:tcBorders>
              <w:tl2br w:val="nil"/>
              <w:tr2bl w:val="nil"/>
            </w:tcBorders>
            <w:shd w:val="clear" w:color="auto" w:fill="FFFFFF"/>
            <w:vAlign w:val="top"/>
          </w:tcPr>
          <w:p w14:paraId="5A9D96E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7"/>
                <w:sz w:val="24"/>
                <w:szCs w:val="24"/>
              </w:rPr>
              <w:t>第j种单品的选择决策变量（{0,1}变量）</w:t>
            </w:r>
          </w:p>
        </w:tc>
      </w:tr>
      <w:tr w14:paraId="5EA88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39D75B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π(.)</m:t>
                </m:r>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  </m:t>
                </m:r>
              </m:oMath>
            </m:oMathPara>
          </w:p>
        </w:tc>
        <w:tc>
          <w:tcPr>
            <w:tcW w:w="6863" w:type="dxa"/>
            <w:tcBorders>
              <w:tl2br w:val="nil"/>
              <w:tr2bl w:val="nil"/>
            </w:tcBorders>
            <w:shd w:val="clear" w:color="auto" w:fill="FFFFFF"/>
            <w:vAlign w:val="top"/>
          </w:tcPr>
          <w:p w14:paraId="52A774E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6"/>
                <w:sz w:val="24"/>
                <w:szCs w:val="24"/>
              </w:rPr>
              <w:t>期望利润函数</w:t>
            </w:r>
          </w:p>
        </w:tc>
      </w:tr>
      <w:tr w14:paraId="291D2D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1DD5093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F</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D</m:t>
                </m:r>
                <m:r>
                  <m:rPr>
                    <m:nor/>
                    <m:sty m:val="p"/>
                  </m:rPr>
                  <w:rPr>
                    <w:rFonts w:hint="default" w:ascii="Times New Roman" w:hAnsi="Times New Roman" w:eastAsia="微软雅黑" w:cs="Times New Roman"/>
                    <w:b w:val="0"/>
                    <w:i w:val="0"/>
                    <w:snapToGrid w:val="0"/>
                    <w:color w:val="000000"/>
                    <w:spacing w:val="-5"/>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12"/>
                    <w:kern w:val="0"/>
                    <w:sz w:val="23"/>
                    <w:szCs w:val="23"/>
                    <w:lang w:val="en-US" w:bidi="ar-SA"/>
                  </w:rPr>
                  <m:t>(.)</m:t>
                </m:r>
                <m:r>
                  <m:rPr>
                    <m:nor/>
                    <m:sty m:val="p"/>
                  </m:rPr>
                  <w:rPr>
                    <w:rFonts w:hint="default" w:ascii="Times New Roman" w:hAnsi="Times New Roman" w:cs="Times New Roman"/>
                    <w:b w:val="0"/>
                    <w:i w:val="0"/>
                    <w:snapToGrid w:val="0"/>
                    <w:color w:val="000000"/>
                    <w:spacing w:val="12"/>
                    <w:kern w:val="0"/>
                    <w:sz w:val="23"/>
                    <w:szCs w:val="23"/>
                    <w:lang w:val="en-US" w:bidi="ar-SA"/>
                  </w:rPr>
                  <m:t>,</m:t>
                </m:r>
                <m:r>
                  <m:rPr>
                    <m:nor/>
                    <m:sty m:val="p"/>
                  </m:rPr>
                  <w:rPr>
                    <w:rFonts w:hint="default" w:ascii="Times New Roman" w:hAnsi="Times New Roman" w:cs="Times New Roman"/>
                    <w:b w:val="0"/>
                    <w:i w:val="0"/>
                    <w:snapToGrid w:val="0"/>
                    <w:color w:val="000000"/>
                    <w:spacing w:val="33"/>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kern w:val="0"/>
                    <w:sz w:val="23"/>
                    <w:szCs w:val="23"/>
                    <w:lang w:val="en-US" w:bidi="ar-SA"/>
                  </w:rPr>
                  <m:t>f</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D</m:t>
                </m:r>
                <m:r>
                  <m:rPr>
                    <m:nor/>
                    <m:sty m:val="p"/>
                  </m:rPr>
                  <w:rPr>
                    <w:rFonts w:hint="default" w:ascii="Times New Roman" w:hAnsi="Times New Roman" w:eastAsia="微软雅黑" w:cs="Times New Roman"/>
                    <w:b w:val="0"/>
                    <w:i w:val="0"/>
                    <w:snapToGrid w:val="0"/>
                    <w:color w:val="000000"/>
                    <w:spacing w:val="-13"/>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12"/>
                    <w:kern w:val="0"/>
                    <w:sz w:val="23"/>
                    <w:szCs w:val="23"/>
                    <w:lang w:val="en-US" w:bidi="ar-SA"/>
                  </w:rPr>
                  <m:t>(.)</m:t>
                </m:r>
              </m:oMath>
            </m:oMathPara>
          </w:p>
        </w:tc>
        <w:tc>
          <w:tcPr>
            <w:tcW w:w="6863" w:type="dxa"/>
            <w:tcBorders>
              <w:tl2br w:val="nil"/>
              <w:tr2bl w:val="nil"/>
            </w:tcBorders>
            <w:shd w:val="clear" w:color="auto" w:fill="FFFFFF"/>
            <w:vAlign w:val="top"/>
          </w:tcPr>
          <w:p w14:paraId="2CF1A340">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12"/>
                <w:sz w:val="24"/>
                <w:szCs w:val="24"/>
              </w:rPr>
              <w:t>需求的累积分布函数与概率密度函数</w:t>
            </w:r>
          </w:p>
        </w:tc>
      </w:tr>
      <w:tr w14:paraId="5C2A51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063123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18"/>
                    <w:kern w:val="0"/>
                    <w:sz w:val="23"/>
                    <w:szCs w:val="23"/>
                    <w:lang w:val="en-US" w:bidi="ar-SA"/>
                  </w:rPr>
                  <m:t>C(.)</m:t>
                </m:r>
              </m:oMath>
            </m:oMathPara>
          </w:p>
        </w:tc>
        <w:tc>
          <w:tcPr>
            <w:tcW w:w="6863" w:type="dxa"/>
            <w:tcBorders>
              <w:tl2br w:val="nil"/>
              <w:tr2bl w:val="nil"/>
            </w:tcBorders>
            <w:shd w:val="clear" w:color="auto" w:fill="FFFFFF"/>
            <w:vAlign w:val="top"/>
          </w:tcPr>
          <w:p w14:paraId="5C03AEC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18"/>
                <w:sz w:val="24"/>
                <w:szCs w:val="24"/>
              </w:rPr>
              <w:t>函数</w:t>
            </w:r>
          </w:p>
        </w:tc>
      </w:tr>
      <w:tr w14:paraId="5935FE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9D49C1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14"/>
                    <w:kern w:val="0"/>
                    <w:sz w:val="23"/>
                    <w:szCs w:val="23"/>
                    <w:lang w:val="en-US" w:bidi="ar-SA"/>
                  </w:rPr>
                  <m:t>τ</m:t>
                </m:r>
                <m:r>
                  <m:rPr>
                    <m:nor/>
                    <m:sty m:val="p"/>
                  </m:rPr>
                  <w:rPr>
                    <w:rFonts w:hint="default" w:ascii="Times New Roman" w:hAnsi="Times New Roman" w:eastAsia="微软雅黑" w:cs="Times New Roman"/>
                    <w:b w:val="0"/>
                    <w:i w:val="0"/>
                    <w:snapToGrid w:val="0"/>
                    <w:color w:val="000000"/>
                    <w:kern w:val="0"/>
                    <w:sz w:val="23"/>
                    <w:szCs w:val="23"/>
                    <w:lang w:val="en-US" w:bidi="ar-SA"/>
                  </w:rPr>
                  <m:t xml:space="preserve"> </m:t>
                </m:r>
              </m:oMath>
            </m:oMathPara>
          </w:p>
        </w:tc>
        <w:tc>
          <w:tcPr>
            <w:tcW w:w="6863" w:type="dxa"/>
            <w:tcBorders>
              <w:tl2br w:val="nil"/>
              <w:tr2bl w:val="nil"/>
            </w:tcBorders>
            <w:shd w:val="clear" w:color="auto" w:fill="FFFFFF"/>
            <w:vAlign w:val="top"/>
          </w:tcPr>
          <w:p w14:paraId="386E9067">
            <w:pPr>
              <w:pStyle w:val="8"/>
              <w:keepNext w:val="0"/>
              <w:keepLines w:val="0"/>
              <w:pageBreakBefore w:val="0"/>
              <w:widowControl/>
              <w:kinsoku w:val="0"/>
              <w:wordWrap/>
              <w:overflowPunct/>
              <w:topLinePunct w:val="0"/>
              <w:autoSpaceDE w:val="0"/>
              <w:autoSpaceDN w:val="0"/>
              <w:bidi w:val="0"/>
              <w:adjustRightInd w:val="0"/>
              <w:snapToGrid w:val="0"/>
              <w:spacing w:line="300" w:lineRule="auto"/>
              <w:ind w:left="567"/>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Kendall</w:t>
            </w:r>
            <w:r>
              <w:rPr>
                <w:rFonts w:hint="default" w:ascii="Times New Roman" w:hAnsi="Times New Roman" w:eastAsia="宋体" w:cs="Times New Roman"/>
                <w:b w:val="0"/>
                <w:bCs w:val="0"/>
                <w:spacing w:val="14"/>
                <w:sz w:val="24"/>
                <w:szCs w:val="24"/>
              </w:rPr>
              <w:t>秩相关系数</w:t>
            </w:r>
          </w:p>
        </w:tc>
      </w:tr>
      <w:tr w14:paraId="46F451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03EF1A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 xml:space="preserve">D </m:t>
                </m:r>
              </m:oMath>
            </m:oMathPara>
          </w:p>
        </w:tc>
        <w:tc>
          <w:tcPr>
            <w:tcW w:w="6863" w:type="dxa"/>
            <w:tcBorders>
              <w:tl2br w:val="nil"/>
              <w:tr2bl w:val="nil"/>
            </w:tcBorders>
            <w:shd w:val="clear" w:color="auto" w:fill="FFFFFF"/>
            <w:vAlign w:val="top"/>
          </w:tcPr>
          <w:p w14:paraId="189EF757">
            <w:pPr>
              <w:pStyle w:val="8"/>
              <w:spacing w:before="55" w:line="187" w:lineRule="auto"/>
              <w:ind w:left="572"/>
              <w:jc w:val="center"/>
              <w:rPr>
                <w:rFonts w:hint="default" w:ascii="Times New Roman" w:hAnsi="Times New Roman" w:eastAsia="宋体" w:cs="Times New Roman"/>
                <w:b w:val="0"/>
                <w:bCs w:val="0"/>
                <w:spacing w:val="5"/>
                <w:sz w:val="24"/>
                <w:szCs w:val="24"/>
              </w:rPr>
            </w:pPr>
            <w:r>
              <w:rPr>
                <w:b w:val="0"/>
              </w:rPr>
              <w:t>Student</w:t>
            </w:r>
            <w:r>
              <w:rPr>
                <w:b w:val="0"/>
                <w:spacing w:val="18"/>
              </w:rPr>
              <w:t>-</w:t>
            </w:r>
            <w:r>
              <w:rPr>
                <w:b w:val="0"/>
              </w:rPr>
              <w:t>t</w:t>
            </w:r>
            <w:r>
              <w:rPr>
                <w:b w:val="0"/>
                <w:spacing w:val="35"/>
              </w:rPr>
              <w:t xml:space="preserve"> </w:t>
            </w:r>
            <w:r>
              <w:rPr>
                <w:b w:val="0"/>
              </w:rPr>
              <w:t>Copula</w:t>
            </w:r>
            <w:r>
              <w:rPr>
                <w:b w:val="0"/>
                <w:spacing w:val="49"/>
                <w:w w:val="101"/>
              </w:rPr>
              <w:t xml:space="preserve"> </w:t>
            </w:r>
            <w:r>
              <w:rPr>
                <w:rFonts w:ascii="宋体" w:hAnsi="宋体" w:eastAsia="宋体" w:cs="宋体"/>
                <w:b w:val="0"/>
                <w:spacing w:val="18"/>
              </w:rPr>
              <w:t>的自由度参数</w:t>
            </w:r>
          </w:p>
        </w:tc>
      </w:tr>
      <w:tr w14:paraId="631F5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F3ADC21">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21"/>
                    <w:kern w:val="0"/>
                    <w:sz w:val="23"/>
                    <w:szCs w:val="23"/>
                    <w:lang w:val="en-US" w:bidi="ar-SA"/>
                  </w:rPr>
                  <m:t>Σ</m:t>
                </m:r>
                <m:r>
                  <m:rPr>
                    <m:nor/>
                    <m:sty m:val="p"/>
                  </m:rPr>
                  <w:rPr>
                    <w:rFonts w:hint="default" w:ascii="Times New Roman" w:hAnsi="Times New Roman" w:eastAsia="微软雅黑" w:cs="Times New Roman"/>
                    <w:b w:val="0"/>
                    <w:i w:val="0"/>
                    <w:snapToGrid w:val="0"/>
                    <w:color w:val="000000"/>
                    <w:spacing w:val="4"/>
                    <w:kern w:val="0"/>
                    <w:sz w:val="23"/>
                    <w:szCs w:val="23"/>
                    <w:lang w:val="en-US" w:bidi="ar-SA"/>
                  </w:rPr>
                  <m:t xml:space="preserve"> </m:t>
                </m:r>
              </m:oMath>
            </m:oMathPara>
          </w:p>
        </w:tc>
        <w:tc>
          <w:tcPr>
            <w:tcW w:w="6863" w:type="dxa"/>
            <w:tcBorders>
              <w:tl2br w:val="nil"/>
              <w:tr2bl w:val="nil"/>
            </w:tcBorders>
            <w:shd w:val="clear" w:color="auto" w:fill="FFFFFF"/>
            <w:vAlign w:val="top"/>
          </w:tcPr>
          <w:p w14:paraId="37CCC36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b w:val="0"/>
              </w:rPr>
              <w:t>Copula</w:t>
            </w:r>
            <w:r>
              <w:rPr>
                <w:b w:val="0"/>
                <w:spacing w:val="30"/>
              </w:rPr>
              <w:t xml:space="preserve"> </w:t>
            </w:r>
            <w:r>
              <w:rPr>
                <w:rFonts w:ascii="宋体" w:hAnsi="宋体" w:eastAsia="宋体" w:cs="宋体"/>
                <w:b w:val="0"/>
                <w:spacing w:val="21"/>
              </w:rPr>
              <w:t>相关矩阵</w:t>
            </w:r>
          </w:p>
        </w:tc>
      </w:tr>
      <w:tr w14:paraId="4E75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0628C9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9"/>
                    <w:kern w:val="0"/>
                    <w:sz w:val="23"/>
                    <w:szCs w:val="23"/>
                    <w:lang w:val="en-US" w:bidi="ar-SA"/>
                  </w:rPr>
                  <m:t>λ</m:t>
                </m:r>
                <m:r>
                  <m:rPr>
                    <m:nor/>
                    <m:sty m:val="p"/>
                  </m:rPr>
                  <w:rPr>
                    <w:rFonts w:hint="default" w:ascii="Times New Roman" w:hAnsi="Times New Roman" w:eastAsia="微软雅黑" w:cs="Times New Roman"/>
                    <w:b w:val="0"/>
                    <w:i w:val="0"/>
                    <w:snapToGrid w:val="0"/>
                    <w:color w:val="000000"/>
                    <w:spacing w:val="9"/>
                    <w:kern w:val="0"/>
                    <w:position w:val="-5"/>
                    <w:sz w:val="16"/>
                    <w:szCs w:val="16"/>
                    <w:lang w:val="en-US" w:bidi="ar-SA"/>
                  </w:rPr>
                  <m:t>U</m:t>
                </m:r>
                <m:r>
                  <m:rPr>
                    <m:nor/>
                    <m:sty m:val="p"/>
                  </m:rPr>
                  <w:rPr>
                    <w:rFonts w:hint="default" w:ascii="Times New Roman" w:hAnsi="Times New Roman" w:eastAsia="微软雅黑" w:cs="Times New Roman"/>
                    <w:b w:val="0"/>
                    <w:i w:val="0"/>
                    <w:snapToGrid w:val="0"/>
                    <w:color w:val="000000"/>
                    <w:spacing w:val="-10"/>
                    <w:kern w:val="0"/>
                    <w:position w:val="-5"/>
                    <w:sz w:val="16"/>
                    <w:szCs w:val="16"/>
                    <w:lang w:val="en-US" w:bidi="ar-SA"/>
                  </w:rPr>
                  <m:t xml:space="preserve"> </m:t>
                </m:r>
                <m:r>
                  <m:rPr>
                    <m:nor/>
                    <m:sty m:val="p"/>
                  </m:rPr>
                  <w:rPr>
                    <w:rFonts w:hint="default" w:ascii="Times New Roman" w:hAnsi="Times New Roman" w:cs="Times New Roman"/>
                    <w:b w:val="0"/>
                    <w:i w:val="0"/>
                    <w:snapToGrid w:val="0"/>
                    <w:color w:val="000000"/>
                    <w:spacing w:val="9"/>
                    <w:kern w:val="0"/>
                    <w:sz w:val="23"/>
                    <w:szCs w:val="23"/>
                    <w:lang w:val="en-US" w:bidi="ar-SA"/>
                  </w:rPr>
                  <m:t>,</m:t>
                </m:r>
                <m:r>
                  <m:rPr>
                    <m:nor/>
                    <m:sty m:val="p"/>
                  </m:rPr>
                  <w:rPr>
                    <w:rFonts w:hint="default" w:ascii="Times New Roman" w:hAnsi="Times New Roman" w:cs="Times New Roman"/>
                    <w:b w:val="0"/>
                    <w:i w:val="0"/>
                    <w:snapToGrid w:val="0"/>
                    <w:color w:val="000000"/>
                    <w:spacing w:val="33"/>
                    <w:w w:val="10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9"/>
                    <w:kern w:val="0"/>
                    <w:sz w:val="23"/>
                    <w:szCs w:val="23"/>
                    <w:lang w:val="en-US" w:bidi="ar-SA"/>
                  </w:rPr>
                  <m:t>λ</m:t>
                </m:r>
                <m:r>
                  <m:rPr>
                    <m:nor/>
                    <m:sty m:val="p"/>
                  </m:rPr>
                  <w:rPr>
                    <w:rFonts w:hint="default" w:ascii="Times New Roman" w:hAnsi="Times New Roman" w:eastAsia="微软雅黑" w:cs="Times New Roman"/>
                    <w:b w:val="0"/>
                    <w:i w:val="0"/>
                    <w:snapToGrid w:val="0"/>
                    <w:color w:val="000000"/>
                    <w:spacing w:val="9"/>
                    <w:kern w:val="0"/>
                    <w:position w:val="-5"/>
                    <w:sz w:val="16"/>
                    <w:szCs w:val="16"/>
                    <w:lang w:val="en-US" w:bidi="ar-SA"/>
                  </w:rPr>
                  <m:t>L</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14808DD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9"/>
              </w:rPr>
              <w:t>上尾、下尾依赖系数</w:t>
            </w:r>
          </w:p>
        </w:tc>
      </w:tr>
      <w:tr w14:paraId="2C2695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6BC2E5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2"/>
                    <w:kern w:val="0"/>
                    <w:sz w:val="23"/>
                    <w:szCs w:val="23"/>
                    <w:lang w:val="en-US" w:bidi="ar-SA"/>
                  </w:rPr>
                  <m:t>a</m:t>
                </m:r>
                <m:r>
                  <m:rPr>
                    <m:nor/>
                    <m:sty m:val="p"/>
                  </m:rPr>
                  <w:rPr>
                    <w:rFonts w:hint="default" w:ascii="Times New Roman" w:hAnsi="Times New Roman" w:cs="Times New Roman"/>
                    <w:b w:val="0"/>
                    <w:i w:val="0"/>
                    <w:snapToGrid w:val="0"/>
                    <w:color w:val="000000"/>
                    <w:spacing w:val="2"/>
                    <w:kern w:val="0"/>
                    <w:sz w:val="23"/>
                    <w:szCs w:val="23"/>
                    <w:lang w:val="en-US" w:bidi="ar-SA"/>
                  </w:rPr>
                  <m:t>,</m:t>
                </m:r>
                <m:r>
                  <m:rPr>
                    <m:nor/>
                    <m:sty m:val="p"/>
                  </m:rPr>
                  <w:rPr>
                    <w:rFonts w:hint="default" w:ascii="Times New Roman" w:hAnsi="Times New Roman" w:cs="Times New Roman"/>
                    <w:b w:val="0"/>
                    <w:i w:val="0"/>
                    <w:snapToGrid w:val="0"/>
                    <w:color w:val="000000"/>
                    <w:spacing w:val="45"/>
                    <w:w w:val="10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2"/>
                    <w:kern w:val="0"/>
                    <w:sz w:val="23"/>
                    <w:szCs w:val="23"/>
                    <w:lang w:val="en-US" w:bidi="ar-SA"/>
                  </w:rPr>
                  <m:t xml:space="preserve">b </m:t>
                </m:r>
              </m:oMath>
            </m:oMathPara>
          </w:p>
        </w:tc>
        <w:tc>
          <w:tcPr>
            <w:tcW w:w="6863" w:type="dxa"/>
            <w:tcBorders>
              <w:tl2br w:val="nil"/>
              <w:tr2bl w:val="nil"/>
            </w:tcBorders>
            <w:shd w:val="clear" w:color="auto" w:fill="FFFFFF"/>
            <w:vAlign w:val="top"/>
          </w:tcPr>
          <w:p w14:paraId="26434D62">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2"/>
              </w:rPr>
              <w:t>小波变换的尺度参数与平移参数</w:t>
            </w:r>
          </w:p>
        </w:tc>
      </w:tr>
      <w:tr w14:paraId="3B065C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0DB2C6D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4"/>
                    <w:kern w:val="0"/>
                    <w:sz w:val="23"/>
                    <w:szCs w:val="23"/>
                    <w:lang w:val="en-US" w:bidi="ar-SA"/>
                  </w:rPr>
                  <m:t>ψ(.)</m:t>
                </m:r>
                <m:r>
                  <m:rPr>
                    <m:nor/>
                    <m:sty m:val="p"/>
                  </m:rPr>
                  <w:rPr>
                    <w:rFonts w:hint="default" w:ascii="Times New Roman" w:hAnsi="Times New Roman" w:eastAsia="微软雅黑" w:cs="Times New Roman"/>
                    <w:b w:val="0"/>
                    <w:i w:val="0"/>
                    <w:snapToGrid w:val="0"/>
                    <w:color w:val="000000"/>
                    <w:spacing w:val="6"/>
                    <w:kern w:val="0"/>
                    <w:sz w:val="23"/>
                    <w:szCs w:val="23"/>
                    <w:lang w:val="en-US" w:bidi="ar-SA"/>
                  </w:rPr>
                  <m:t xml:space="preserve"> </m:t>
                </m:r>
              </m:oMath>
            </m:oMathPara>
          </w:p>
        </w:tc>
        <w:tc>
          <w:tcPr>
            <w:tcW w:w="6863" w:type="dxa"/>
            <w:tcBorders>
              <w:tl2br w:val="nil"/>
              <w:tr2bl w:val="nil"/>
            </w:tcBorders>
            <w:shd w:val="clear" w:color="auto" w:fill="FFFFFF"/>
            <w:vAlign w:val="top"/>
          </w:tcPr>
          <w:p w14:paraId="77F8FC9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4"/>
                <w:sz w:val="23"/>
                <w:szCs w:val="23"/>
              </w:rPr>
              <w:t>母小波函数</w:t>
            </w:r>
          </w:p>
        </w:tc>
      </w:tr>
      <w:tr w14:paraId="341301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23A335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Para>
              <m:oMath>
                <m:r>
                  <m:rPr>
                    <m:nor/>
                    <m:sty m:val="p"/>
                  </m:rPr>
                  <w:rPr>
                    <w:rFonts w:hint="default" w:ascii="Times New Roman" w:hAnsi="Times New Roman" w:eastAsia="微软雅黑" w:cs="Times New Roman"/>
                    <w:b w:val="0"/>
                    <w:i w:val="0"/>
                    <w:snapToGrid w:val="0"/>
                    <w:color w:val="000000"/>
                    <w:spacing w:val="3"/>
                    <w:kern w:val="0"/>
                    <w:sz w:val="23"/>
                    <w:szCs w:val="23"/>
                    <w:lang w:val="en-US" w:bidi="ar-SA"/>
                  </w:rPr>
                  <m:t>W</m:t>
                </m:r>
                <m:r>
                  <m:rPr>
                    <m:nor/>
                    <m:sty m:val="p"/>
                  </m:rPr>
                  <w:rPr>
                    <w:rFonts w:hint="default" w:ascii="Times New Roman" w:hAnsi="Times New Roman" w:eastAsia="微软雅黑" w:cs="Times New Roman"/>
                    <w:b w:val="0"/>
                    <w:i w:val="0"/>
                    <w:snapToGrid w:val="0"/>
                    <w:color w:val="000000"/>
                    <w:spacing w:val="-37"/>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3"/>
                    <w:kern w:val="0"/>
                    <w:sz w:val="23"/>
                    <w:szCs w:val="23"/>
                    <w:lang w:val="en-US" w:bidi="ar-SA"/>
                  </w:rPr>
                  <m:t>(a,</m:t>
                </m:r>
                <m:r>
                  <m:rPr>
                    <m:nor/>
                    <m:sty m:val="p"/>
                  </m:rPr>
                  <w:rPr>
                    <w:rFonts w:hint="default" w:ascii="Times New Roman" w:hAnsi="Times New Roman" w:eastAsia="微软雅黑" w:cs="Times New Roman"/>
                    <w:b w:val="0"/>
                    <w:i w:val="0"/>
                    <w:snapToGrid w:val="0"/>
                    <w:color w:val="000000"/>
                    <w:spacing w:val="-17"/>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3"/>
                    <w:kern w:val="0"/>
                    <w:sz w:val="23"/>
                    <w:szCs w:val="23"/>
                    <w:lang w:val="en-US" w:bidi="ar-SA"/>
                  </w:rPr>
                  <m:t>b)</m:t>
                </m:r>
              </m:oMath>
            </m:oMathPara>
          </w:p>
        </w:tc>
        <w:tc>
          <w:tcPr>
            <w:tcW w:w="6863" w:type="dxa"/>
            <w:tcBorders>
              <w:tl2br w:val="nil"/>
              <w:tr2bl w:val="nil"/>
            </w:tcBorders>
            <w:shd w:val="clear" w:color="auto" w:fill="FFFFFF"/>
            <w:vAlign w:val="top"/>
          </w:tcPr>
          <w:p w14:paraId="5D2BD62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3"/>
                <w:sz w:val="23"/>
                <w:szCs w:val="23"/>
              </w:rPr>
              <w:t>小波系数（时频平面的变换结</w:t>
            </w:r>
            <w:r>
              <w:rPr>
                <w:rFonts w:ascii="宋体" w:hAnsi="宋体" w:eastAsia="宋体" w:cs="宋体"/>
                <w:b w:val="0"/>
                <w:spacing w:val="2"/>
                <w:sz w:val="23"/>
                <w:szCs w:val="23"/>
              </w:rPr>
              <w:t>果）</w:t>
            </w:r>
          </w:p>
        </w:tc>
      </w:tr>
      <w:tr w14:paraId="126F62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FEF02C1">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M</m:t>
              </m:r>
            </m:oMath>
            <w:r>
              <w:rPr>
                <w:rFonts w:hint="default" w:ascii="Times New Roman" w:hAnsi="Times New Roman" w:eastAsia="微软雅黑" w:cs="Times New Roman"/>
                <w:b w:val="0"/>
                <w:spacing w:val="1"/>
              </w:rPr>
              <w:t xml:space="preserve">    </w:t>
            </w:r>
          </w:p>
        </w:tc>
        <w:tc>
          <w:tcPr>
            <w:tcW w:w="6863" w:type="dxa"/>
            <w:tcBorders>
              <w:tl2br w:val="nil"/>
              <w:tr2bl w:val="nil"/>
            </w:tcBorders>
            <w:shd w:val="clear" w:color="auto" w:fill="FFFFFF"/>
            <w:vAlign w:val="top"/>
          </w:tcPr>
          <w:p w14:paraId="2ECEA4D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微软雅黑" w:hAnsi="微软雅黑" w:eastAsia="微软雅黑" w:cs="微软雅黑"/>
                <w:b w:val="0"/>
                <w:spacing w:val="1"/>
              </w:rPr>
              <w:t xml:space="preserve"> </w:t>
            </w:r>
            <w:r>
              <w:rPr>
                <w:rFonts w:ascii="宋体" w:hAnsi="宋体" w:eastAsia="宋体" w:cs="宋体"/>
                <w:b w:val="0"/>
                <w:spacing w:val="6"/>
              </w:rPr>
              <w:t>大</w:t>
            </w:r>
            <w:r>
              <w:rPr>
                <w:rFonts w:ascii="宋体" w:hAnsi="宋体" w:eastAsia="宋体" w:cs="宋体"/>
                <w:b w:val="0"/>
                <w:spacing w:val="-26"/>
              </w:rPr>
              <w:t xml:space="preserve"> </w:t>
            </w:r>
            <w:r>
              <w:rPr>
                <w:b w:val="0"/>
                <w:spacing w:val="6"/>
              </w:rPr>
              <w:t>M</w:t>
            </w:r>
            <w:r>
              <w:rPr>
                <w:b w:val="0"/>
                <w:spacing w:val="36"/>
              </w:rPr>
              <w:t xml:space="preserve"> </w:t>
            </w:r>
            <w:r>
              <w:rPr>
                <w:rFonts w:ascii="宋体" w:hAnsi="宋体" w:eastAsia="宋体" w:cs="宋体"/>
                <w:b w:val="0"/>
                <w:spacing w:val="6"/>
              </w:rPr>
              <w:t>约束中的充分大正数</w:t>
            </w:r>
          </w:p>
        </w:tc>
      </w:tr>
      <w:tr w14:paraId="33D4DB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C7889B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c</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i</m:t>
                </m:r>
                <m:r>
                  <m:rPr>
                    <m:nor/>
                    <m:sty m:val="p"/>
                  </m:rPr>
                  <w:rPr>
                    <w:rFonts w:hint="default" w:ascii="Times New Roman" w:hAnsi="Times New Roman" w:eastAsia="微软雅黑" w:cs="Times New Roman"/>
                    <w:b w:val="0"/>
                    <w:i w:val="0"/>
                    <w:snapToGrid w:val="0"/>
                    <w:color w:val="000000"/>
                    <w:spacing w:val="8"/>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470DD51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8"/>
                <w:sz w:val="23"/>
                <w:szCs w:val="23"/>
              </w:rPr>
              <w:t>第</w:t>
            </w:r>
            <w:r>
              <w:rPr>
                <w:rFonts w:ascii="宋体" w:hAnsi="宋体" w:eastAsia="宋体" w:cs="宋体"/>
                <w:b w:val="0"/>
                <w:spacing w:val="-24"/>
                <w:sz w:val="23"/>
                <w:szCs w:val="23"/>
              </w:rPr>
              <w:t xml:space="preserve"> </w:t>
            </w:r>
            <w:r>
              <w:rPr>
                <w:rFonts w:ascii="微软雅黑" w:hAnsi="微软雅黑" w:eastAsia="微软雅黑" w:cs="微软雅黑"/>
                <w:b w:val="0"/>
                <w:spacing w:val="8"/>
                <w:sz w:val="23"/>
                <w:szCs w:val="23"/>
              </w:rPr>
              <w:t xml:space="preserve">i </w:t>
            </w:r>
            <w:r>
              <w:rPr>
                <w:rFonts w:ascii="宋体" w:hAnsi="宋体" w:eastAsia="宋体" w:cs="宋体"/>
                <w:b w:val="0"/>
                <w:spacing w:val="8"/>
                <w:sz w:val="23"/>
                <w:szCs w:val="23"/>
              </w:rPr>
              <w:t>个品类所含单品的编号集合</w:t>
            </w:r>
          </w:p>
        </w:tc>
      </w:tr>
      <w:tr w14:paraId="21480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41AE91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P   </m:t>
              </m:r>
            </m:oMath>
            <w:r>
              <w:rPr>
                <w:rFonts w:hint="default" w:ascii="Times New Roman" w:hAnsi="Times New Roman" w:eastAsia="微软雅黑" w:cs="Times New Roman"/>
                <w:b w:val="0"/>
                <w:spacing w:val="7"/>
                <w:sz w:val="23"/>
                <w:szCs w:val="23"/>
              </w:rPr>
              <w:t xml:space="preserve">        </w:t>
            </w:r>
          </w:p>
        </w:tc>
        <w:tc>
          <w:tcPr>
            <w:tcW w:w="6863" w:type="dxa"/>
            <w:tcBorders>
              <w:tl2br w:val="nil"/>
              <w:tr2bl w:val="nil"/>
            </w:tcBorders>
            <w:shd w:val="clear" w:color="auto" w:fill="FFFFFF"/>
            <w:vAlign w:val="top"/>
          </w:tcPr>
          <w:p w14:paraId="45D43BC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7"/>
                <w:sz w:val="23"/>
                <w:szCs w:val="23"/>
              </w:rPr>
              <w:t>由历史数据估计的经验需求分布</w:t>
            </w:r>
          </w:p>
        </w:tc>
      </w:tr>
      <w:tr w14:paraId="267488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C48BA7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10"/>
                  <w:kern w:val="0"/>
                  <w:sz w:val="23"/>
                  <w:szCs w:val="23"/>
                  <w:lang w:val="en-US" w:bidi="ar-SA"/>
                </w:rPr>
                <m:t>E</m:t>
              </m:r>
              <m:r>
                <m:rPr>
                  <m:nor/>
                  <m:sty m:val="p"/>
                </m:rPr>
                <w:rPr>
                  <w:rFonts w:hint="default" w:ascii="Times New Roman" w:hAnsi="Times New Roman" w:eastAsia="微软雅黑" w:cs="Times New Roman"/>
                  <w:b w:val="0"/>
                  <w:i w:val="0"/>
                  <w:snapToGrid w:val="0"/>
                  <w:color w:val="000000"/>
                  <w:spacing w:val="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  </m:t>
              </m:r>
            </m:oMath>
            <w:r>
              <w:rPr>
                <w:rFonts w:hint="default" w:ascii="Times New Roman" w:hAnsi="Times New Roman" w:eastAsia="微软雅黑" w:cs="Times New Roman"/>
                <w:b w:val="0"/>
                <w:spacing w:val="7"/>
                <w:sz w:val="23"/>
                <w:szCs w:val="23"/>
              </w:rPr>
              <w:t xml:space="preserve">         </w:t>
            </w:r>
          </w:p>
        </w:tc>
        <w:tc>
          <w:tcPr>
            <w:tcW w:w="6863" w:type="dxa"/>
            <w:tcBorders>
              <w:tl2br w:val="nil"/>
              <w:tr2bl w:val="nil"/>
            </w:tcBorders>
            <w:shd w:val="clear" w:color="auto" w:fill="FFFFFF"/>
            <w:vAlign w:val="top"/>
          </w:tcPr>
          <w:p w14:paraId="06253DA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10"/>
              </w:rPr>
              <w:t>分布鲁棒优化中的</w:t>
            </w:r>
            <w:r>
              <w:rPr>
                <w:rFonts w:ascii="宋体" w:hAnsi="宋体" w:eastAsia="宋体" w:cs="宋体"/>
                <w:b w:val="0"/>
                <w:spacing w:val="-31"/>
              </w:rPr>
              <w:t xml:space="preserve"> </w:t>
            </w:r>
            <w:r>
              <w:rPr>
                <w:b w:val="0"/>
              </w:rPr>
              <w:t>Wasserstein</w:t>
            </w:r>
            <w:r>
              <w:rPr>
                <w:b w:val="0"/>
                <w:spacing w:val="28"/>
                <w:w w:val="101"/>
              </w:rPr>
              <w:t xml:space="preserve"> </w:t>
            </w:r>
            <w:r>
              <w:rPr>
                <w:rFonts w:ascii="宋体" w:hAnsi="宋体" w:eastAsia="宋体" w:cs="宋体"/>
                <w:b w:val="0"/>
                <w:spacing w:val="10"/>
              </w:rPr>
              <w:t>模糊半径</w:t>
            </w:r>
          </w:p>
        </w:tc>
      </w:tr>
      <w:tr w14:paraId="3A5D30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50E30E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cs="Times New Roman"/>
                  <w:b w:val="0"/>
                  <w:i w:val="0"/>
                  <w:snapToGrid w:val="0"/>
                  <w:color w:val="000000"/>
                  <w:kern w:val="0"/>
                  <w:sz w:val="23"/>
                  <w:szCs w:val="23"/>
                  <w:lang w:val="en-US" w:bidi="ar-SA"/>
                </w:rPr>
                <m:t>MI</m:t>
              </m:r>
              <m:r>
                <m:rPr>
                  <m:nor/>
                  <m:sty m:val="p"/>
                </m:rPr>
                <w:rPr>
                  <w:rFonts w:hint="default" w:ascii="Times New Roman" w:hAnsi="Times New Roman" w:eastAsia="微软雅黑" w:cs="Times New Roman"/>
                  <w:b w:val="0"/>
                  <w:i w:val="0"/>
                  <w:snapToGrid w:val="0"/>
                  <w:color w:val="000000"/>
                  <w:spacing w:val="15"/>
                  <w:kern w:val="0"/>
                  <w:sz w:val="23"/>
                  <w:szCs w:val="23"/>
                  <w:lang w:val="en-US" w:bidi="ar-SA"/>
                </w:rPr>
                <m:t>(X,</m:t>
              </m:r>
              <m:r>
                <m:rPr>
                  <m:nor/>
                  <m:sty m:val="p"/>
                </m:rPr>
                <w:rPr>
                  <w:rFonts w:hint="default" w:ascii="Times New Roman" w:hAnsi="Times New Roman" w:eastAsia="微软雅黑" w:cs="Times New Roman"/>
                  <w:b w:val="0"/>
                  <w:i w:val="0"/>
                  <w:snapToGrid w:val="0"/>
                  <w:color w:val="000000"/>
                  <w:spacing w:val="-20"/>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15"/>
                  <w:kern w:val="0"/>
                  <w:sz w:val="23"/>
                  <w:szCs w:val="23"/>
                  <w:lang w:val="en-US" w:bidi="ar-SA"/>
                </w:rPr>
                <m:t>Y)</m:t>
              </m:r>
            </m:oMath>
            <w:r>
              <w:rPr>
                <w:rFonts w:hint="default" w:ascii="Times New Roman" w:hAnsi="Times New Roman" w:eastAsia="微软雅黑" w:cs="Times New Roman"/>
                <w:b w:val="0"/>
                <w:spacing w:val="15"/>
              </w:rPr>
              <w:t xml:space="preserve"> </w:t>
            </w:r>
            <w:r>
              <w:rPr>
                <w:rFonts w:hint="default" w:ascii="Times New Roman" w:hAnsi="Times New Roman" w:eastAsia="微软雅黑" w:cs="Times New Roman"/>
                <w:b w:val="0"/>
                <w:spacing w:val="1"/>
              </w:rPr>
              <w:t xml:space="preserve">         </w:t>
            </w:r>
          </w:p>
        </w:tc>
        <w:tc>
          <w:tcPr>
            <w:tcW w:w="6863" w:type="dxa"/>
            <w:tcBorders>
              <w:tl2br w:val="nil"/>
              <w:tr2bl w:val="nil"/>
            </w:tcBorders>
            <w:shd w:val="clear" w:color="auto" w:fill="FFFFFF"/>
            <w:vAlign w:val="top"/>
          </w:tcPr>
          <w:p w14:paraId="75F5748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pacing w:val="10"/>
              </w:rPr>
            </w:pPr>
            <w:r>
              <w:rPr>
                <w:rFonts w:ascii="宋体" w:hAnsi="宋体" w:eastAsia="宋体" w:cs="宋体"/>
                <w:b w:val="0"/>
                <w:spacing w:val="15"/>
              </w:rPr>
              <w:t>随机变量</w:t>
            </w:r>
            <w:r>
              <w:rPr>
                <w:rFonts w:ascii="宋体" w:hAnsi="宋体" w:eastAsia="宋体" w:cs="宋体"/>
                <w:b w:val="0"/>
                <w:spacing w:val="-31"/>
              </w:rPr>
              <w:t xml:space="preserve"> </w:t>
            </w:r>
            <w:r>
              <w:rPr>
                <w:rFonts w:ascii="微软雅黑" w:hAnsi="微软雅黑" w:eastAsia="微软雅黑" w:cs="微软雅黑"/>
                <w:b w:val="0"/>
                <w:spacing w:val="15"/>
              </w:rPr>
              <w:t>X</w:t>
            </w:r>
            <w:r>
              <w:rPr>
                <w:rFonts w:ascii="微软雅黑" w:hAnsi="微软雅黑" w:eastAsia="微软雅黑" w:cs="微软雅黑"/>
                <w:b w:val="0"/>
                <w:spacing w:val="31"/>
              </w:rPr>
              <w:t xml:space="preserve"> </w:t>
            </w:r>
            <w:r>
              <w:rPr>
                <w:rFonts w:ascii="宋体" w:hAnsi="宋体" w:eastAsia="宋体" w:cs="宋体"/>
                <w:b w:val="0"/>
                <w:spacing w:val="15"/>
              </w:rPr>
              <w:t>与</w:t>
            </w:r>
            <w:r>
              <w:rPr>
                <w:rFonts w:ascii="宋体" w:hAnsi="宋体" w:eastAsia="宋体" w:cs="宋体"/>
                <w:b w:val="0"/>
                <w:spacing w:val="-29"/>
              </w:rPr>
              <w:t xml:space="preserve"> </w:t>
            </w:r>
            <w:r>
              <w:rPr>
                <w:rFonts w:ascii="微软雅黑" w:hAnsi="微软雅黑" w:eastAsia="微软雅黑" w:cs="微软雅黑"/>
                <w:b w:val="0"/>
                <w:spacing w:val="15"/>
              </w:rPr>
              <w:t>Y</w:t>
            </w:r>
            <w:r>
              <w:rPr>
                <w:rFonts w:ascii="微软雅黑" w:hAnsi="微软雅黑" w:eastAsia="微软雅黑" w:cs="微软雅黑"/>
                <w:b w:val="0"/>
                <w:spacing w:val="28"/>
              </w:rPr>
              <w:t xml:space="preserve"> </w:t>
            </w:r>
            <w:r>
              <w:rPr>
                <w:rFonts w:ascii="宋体" w:hAnsi="宋体" w:eastAsia="宋体" w:cs="宋体"/>
                <w:b w:val="0"/>
                <w:spacing w:val="15"/>
              </w:rPr>
              <w:t>之间</w:t>
            </w:r>
            <w:r>
              <w:rPr>
                <w:rFonts w:ascii="宋体" w:hAnsi="宋体" w:eastAsia="宋体" w:cs="宋体"/>
                <w:b w:val="0"/>
                <w:spacing w:val="14"/>
              </w:rPr>
              <w:t>的互信息</w:t>
            </w:r>
          </w:p>
        </w:tc>
      </w:tr>
      <w:tr w14:paraId="1145DD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933927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W</m:t>
              </m:r>
              <m:r>
                <m:rPr>
                  <m:nor/>
                  <m:sty m:val="p"/>
                </m:rPr>
                <w:rPr>
                  <w:rFonts w:hint="default" w:ascii="Times New Roman" w:hAnsi="Times New Roman" w:eastAsia="微软雅黑" w:cs="Times New Roman"/>
                  <w:b w:val="0"/>
                  <w:i w:val="0"/>
                  <w:snapToGrid w:val="0"/>
                  <w:color w:val="000000"/>
                  <w:spacing w:val="6"/>
                  <w:kern w:val="0"/>
                  <w:position w:val="-5"/>
                  <w:sz w:val="16"/>
                  <w:szCs w:val="16"/>
                  <w:lang w:val="en-US" w:bidi="ar-SA"/>
                </w:rPr>
                <m:t>1</m:t>
              </m:r>
              <m:r>
                <m:rPr>
                  <m:nor/>
                  <m:sty m:val="p"/>
                </m:rPr>
                <w:rPr>
                  <w:rFonts w:hint="default" w:ascii="Times New Roman" w:hAnsi="Times New Roman" w:eastAsia="微软雅黑" w:cs="Times New Roman"/>
                  <w:b w:val="0"/>
                  <w:i w:val="0"/>
                  <w:snapToGrid w:val="0"/>
                  <w:color w:val="000000"/>
                  <w:spacing w:val="-12"/>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6"/>
                  <w:kern w:val="0"/>
                  <w:sz w:val="23"/>
                  <w:szCs w:val="23"/>
                  <w:lang w:val="en-US" w:bidi="ar-SA"/>
                </w:rPr>
                <m:t>(., .)</m:t>
              </m:r>
            </m:oMath>
            <w:r>
              <w:rPr>
                <w:rFonts w:hint="default" w:ascii="Times New Roman" w:hAnsi="Times New Roman" w:eastAsia="微软雅黑" w:cs="Times New Roman"/>
                <w:b w:val="0"/>
                <w:spacing w:val="6"/>
              </w:rPr>
              <w:t xml:space="preserve"> </w:t>
            </w:r>
          </w:p>
        </w:tc>
        <w:tc>
          <w:tcPr>
            <w:tcW w:w="6863" w:type="dxa"/>
            <w:tcBorders>
              <w:tl2br w:val="nil"/>
              <w:tr2bl w:val="nil"/>
            </w:tcBorders>
            <w:shd w:val="clear" w:color="auto" w:fill="FFFFFF"/>
            <w:vAlign w:val="top"/>
          </w:tcPr>
          <w:p w14:paraId="436FBAF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6"/>
              </w:rPr>
              <w:t>一阶</w:t>
            </w:r>
            <w:r>
              <w:rPr>
                <w:rFonts w:ascii="宋体" w:hAnsi="宋体" w:eastAsia="宋体" w:cs="宋体"/>
                <w:b w:val="0"/>
                <w:spacing w:val="-33"/>
              </w:rPr>
              <w:t xml:space="preserve"> </w:t>
            </w:r>
            <w:r>
              <w:rPr>
                <w:b w:val="0"/>
              </w:rPr>
              <w:t>Wasserstein</w:t>
            </w:r>
            <w:r>
              <w:rPr>
                <w:b w:val="0"/>
                <w:spacing w:val="29"/>
              </w:rPr>
              <w:t xml:space="preserve"> </w:t>
            </w:r>
            <w:r>
              <w:rPr>
                <w:rFonts w:ascii="宋体" w:hAnsi="宋体" w:eastAsia="宋体" w:cs="宋体"/>
                <w:b w:val="0"/>
                <w:spacing w:val="6"/>
              </w:rPr>
              <w:t>距离</w:t>
            </w:r>
          </w:p>
        </w:tc>
      </w:tr>
      <w:tr w14:paraId="12FB7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6A120B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Cambria Math" w:hAnsi="Cambria Math" w:eastAsia="微软雅黑" w:cs="微软雅黑"/>
                <w:b w:val="0"/>
                <w:i w:val="0"/>
                <w:snapToGrid w:val="0"/>
                <w:color w:val="000000"/>
                <w:spacing w:val="6"/>
                <w:kern w:val="0"/>
                <w:sz w:val="23"/>
                <w:szCs w:val="23"/>
                <w:lang w:val="en-US" w:bidi="ar-SA"/>
                <w:oMath/>
              </w:rPr>
            </w:pPr>
          </w:p>
        </w:tc>
        <w:tc>
          <w:tcPr>
            <w:tcW w:w="6863" w:type="dxa"/>
            <w:tcBorders>
              <w:tl2br w:val="nil"/>
              <w:tr2bl w:val="nil"/>
            </w:tcBorders>
            <w:shd w:val="clear" w:color="auto" w:fill="FFFFFF"/>
            <w:vAlign w:val="top"/>
          </w:tcPr>
          <w:p w14:paraId="46C546D6">
            <w:pPr>
              <w:pStyle w:val="8"/>
              <w:keepNext w:val="0"/>
              <w:keepLines w:val="0"/>
              <w:pageBreakBefore w:val="0"/>
              <w:widowControl/>
              <w:kinsoku w:val="0"/>
              <w:wordWrap/>
              <w:overflowPunct/>
              <w:topLinePunct w:val="0"/>
              <w:autoSpaceDE w:val="0"/>
              <w:autoSpaceDN w:val="0"/>
              <w:bidi w:val="0"/>
              <w:adjustRightInd w:val="0"/>
              <w:snapToGrid w:val="0"/>
              <w:spacing w:line="288" w:lineRule="auto"/>
              <w:ind w:right="65" w:rightChars="31"/>
              <w:jc w:val="both"/>
              <w:textAlignment w:val="baseline"/>
              <w:rPr>
                <w:rFonts w:ascii="宋体" w:hAnsi="宋体" w:eastAsia="宋体" w:cs="宋体"/>
                <w:b w:val="0"/>
                <w:spacing w:val="6"/>
              </w:rPr>
            </w:pPr>
          </w:p>
        </w:tc>
      </w:tr>
    </w:tbl>
    <w:p w14:paraId="2FBD97FF">
      <w:pPr>
        <w:keepNext w:val="0"/>
        <w:keepLines w:val="0"/>
        <w:pageBreakBefore w:val="0"/>
        <w:widowControl/>
        <w:kinsoku w:val="0"/>
        <w:wordWrap/>
        <w:overflowPunct/>
        <w:topLinePunct w:val="0"/>
        <w:autoSpaceDE w:val="0"/>
        <w:autoSpaceDN w:val="0"/>
        <w:bidi w:val="0"/>
        <w:adjustRightInd w:val="0"/>
        <w:snapToGrid w:val="0"/>
        <w:spacing w:before="91" w:line="300" w:lineRule="auto"/>
        <w:jc w:val="both"/>
        <w:textAlignment w:val="baseline"/>
        <w:outlineLvl w:val="1"/>
        <w:rPr>
          <w:rFonts w:hint="default" w:ascii="Times New Roman" w:hAnsi="Times New Roman" w:eastAsia="黑体" w:cs="Times New Roman"/>
          <w:b w:val="0"/>
          <w:bCs w:val="0"/>
          <w:spacing w:val="3"/>
          <w:sz w:val="28"/>
          <w:szCs w:val="28"/>
        </w:rPr>
      </w:pPr>
    </w:p>
    <w:p w14:paraId="0111B999">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3"/>
          <w:sz w:val="28"/>
          <w:szCs w:val="28"/>
        </w:rPr>
      </w:pPr>
    </w:p>
    <w:p w14:paraId="7761E52C">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3"/>
          <w:sz w:val="28"/>
          <w:szCs w:val="28"/>
        </w:rPr>
      </w:pPr>
    </w:p>
    <w:p w14:paraId="585B870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3"/>
          <w:sz w:val="28"/>
          <w:szCs w:val="28"/>
        </w:rPr>
        <w:t>四、模型建立与求解</w:t>
      </w:r>
    </w:p>
    <w:p w14:paraId="3EB2A569">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9"/>
          <w:sz w:val="24"/>
          <w:szCs w:val="24"/>
        </w:rPr>
        <w:t>4.1多尺度依赖分析模型</w:t>
      </w:r>
    </w:p>
    <w:p w14:paraId="74B86F5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0"/>
          <w:lang w:eastAsia="zh-CN"/>
        </w:rPr>
      </w:pPr>
      <w:r>
        <w:rPr>
          <w:rFonts w:hint="default" w:ascii="Times New Roman" w:hAnsi="Times New Roman" w:eastAsia="黑体" w:cs="Times New Roman"/>
          <w:b w:val="0"/>
          <w:bCs w:val="0"/>
          <w:spacing w:val="10"/>
          <w:sz w:val="24"/>
          <w:szCs w:val="24"/>
        </w:rPr>
        <w:t>4.1.1</w:t>
      </w:r>
      <w:r>
        <w:rPr>
          <w:rFonts w:hint="default" w:ascii="Times New Roman" w:hAnsi="Times New Roman" w:eastAsia="黑体" w:cs="Times New Roman"/>
          <w:b w:val="0"/>
          <w:bCs w:val="0"/>
          <w:sz w:val="24"/>
          <w:szCs w:val="24"/>
        </w:rPr>
        <w:t>STL</w:t>
      </w:r>
      <w:r>
        <w:rPr>
          <w:rFonts w:hint="default" w:ascii="Times New Roman" w:hAnsi="Times New Roman" w:eastAsia="黑体" w:cs="Times New Roman"/>
          <w:b w:val="0"/>
          <w:bCs w:val="0"/>
          <w:spacing w:val="10"/>
          <w:sz w:val="24"/>
          <w:szCs w:val="24"/>
        </w:rPr>
        <w:t>时序分解</w:t>
      </w:r>
    </w:p>
    <w:p w14:paraId="7F6838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4"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为了从宏观层面揭示蔬菜品类销量的时序结构特征，本文首先对六大品类的日销量序列进行STL分解。STL方法将时间序列Y(t)分解为三个不可直接观测的组分：</w:t>
      </w:r>
    </w:p>
    <w:p w14:paraId="0AC1D8BB">
      <w:pPr>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textAlignment w:val="baseline"/>
        <w:rPr>
          <w:rFonts w:hint="default" w:ascii="Times New Roman" w:hAnsi="Times New Roman" w:eastAsia="宋体" w:cs="Times New Roman"/>
          <w:b w:val="0"/>
          <w:bCs w:val="0"/>
          <w:spacing w:val="6"/>
          <w:sz w:val="24"/>
          <w:szCs w:val="24"/>
        </w:rPr>
      </w:pPr>
      <m:oMathPara>
        <m:oMath>
          <m:eqArr>
            <m:eqArrPr>
              <m:maxDist m:val="1"/>
              <m:ctrlPr>
                <w:rPr>
                  <w:rFonts w:hint="default" w:ascii="Cambria Math" w:hAnsi="Cambria Math" w:eastAsia="宋体" w:cs="Times New Roman"/>
                  <w:b w:val="0"/>
                  <w:bCs w:val="0"/>
                  <w:i w:val="0"/>
                  <w:snapToGrid w:val="0"/>
                  <w:color w:val="000000"/>
                  <w:spacing w:val="17"/>
                  <w:kern w:val="0"/>
                  <w:sz w:val="23"/>
                  <w:szCs w:val="23"/>
                  <w:lang w:val="en-US" w:eastAsia="zh-CN" w:bidi="ar-SA"/>
                </w:rPr>
              </m:ctrlPr>
            </m:eqArrPr>
            <m:e>
              <m:r>
                <m:rPr>
                  <m:nor/>
                </m:rPr>
                <w:rPr>
                  <w:rFonts w:hint="default" w:ascii="Times New Roman" w:hAnsi="Times New Roman" w:eastAsia="Times New Roman" w:cs="Times New Roman"/>
                  <w:b w:val="0"/>
                  <w:bCs w:val="0"/>
                  <w:i/>
                  <w:sz w:val="23"/>
                </w:rPr>
                <m:t>Y</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S</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R</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sty m:val="p"/>
                </m:rPr>
                <w:rPr>
                  <w:rFonts w:hint="default" w:ascii="Cambria Math" w:hAnsi="Cambria Math" w:eastAsia="Times New Roman" w:cs="Times New Roman"/>
                  <w:snapToGrid w:val="0"/>
                  <w:color w:val="000000"/>
                  <w:spacing w:val="17"/>
                  <w:kern w:val="0"/>
                  <w:sz w:val="23"/>
                  <w:szCs w:val="23"/>
                  <w:lang w:val="en-US" w:eastAsia="zh-CN" w:bidi="ar-SA"/>
                </w:rPr>
                <m:t>#</m:t>
              </m:r>
              <m:r>
                <m:rPr>
                  <m:nor/>
                  <m:sty m:val="p"/>
                </m:rPr>
                <w:rPr>
                  <w:rFonts w:hint="default" w:ascii="Times New Roman" w:hAnsi="Times New Roman" w:eastAsia="Times New Roman" w:cs="Times New Roman"/>
                  <w:b w:val="0"/>
                  <w:bCs w:val="0"/>
                  <w:i w:val="0"/>
                  <w:snapToGrid w:val="0"/>
                  <w:color w:val="000000"/>
                  <w:spacing w:val="17"/>
                  <w:kern w:val="0"/>
                  <w:sz w:val="23"/>
                  <w:szCs w:val="23"/>
                  <w:lang w:val="en-US" w:eastAsia="zh-CN" w:bidi="ar-SA"/>
                </w:rPr>
                <m:t>(1)</m:t>
              </m:r>
              <m:ctrlPr>
                <w:rPr>
                  <w:rFonts w:hint="default" w:ascii="Cambria Math" w:hAnsi="Cambria Math" w:eastAsia="宋体" w:cs="Times New Roman"/>
                  <w:b w:val="0"/>
                  <w:bCs w:val="0"/>
                  <w:i w:val="0"/>
                  <w:snapToGrid w:val="0"/>
                  <w:color w:val="000000"/>
                  <w:spacing w:val="17"/>
                  <w:kern w:val="0"/>
                  <w:sz w:val="23"/>
                  <w:szCs w:val="23"/>
                  <w:lang w:val="en-US" w:eastAsia="zh-CN" w:bidi="ar-SA"/>
                </w:rPr>
              </m:ctrlPr>
            </m:e>
          </m:eqArr>
        </m:oMath>
      </m:oMathPara>
    </w:p>
    <w:p w14:paraId="1FB706BC">
      <w:pPr>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4" w:firstLineChars="200"/>
        <w:textAlignment w:val="baseline"/>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6"/>
          <w:sz w:val="24"/>
          <w:szCs w:val="24"/>
        </w:rPr>
        <w:t>其中T(t)为趋势成分，反映销量的长期走势和结构性变化；S</w:t>
      </w:r>
      <w:r>
        <w:rPr>
          <w:rFonts w:hint="default" w:ascii="Times New Roman" w:hAnsi="Times New Roman" w:eastAsia="宋体" w:cs="Times New Roman"/>
          <w:b w:val="0"/>
          <w:bCs w:val="0"/>
          <w:spacing w:val="5"/>
          <w:sz w:val="24"/>
          <w:szCs w:val="24"/>
        </w:rPr>
        <w:t>(t)为季节成</w:t>
      </w:r>
      <w:r>
        <w:rPr>
          <w:rFonts w:hint="default" w:ascii="Times New Roman" w:hAnsi="Times New Roman" w:eastAsia="宋体" w:cs="Times New Roman"/>
          <w:b w:val="0"/>
          <w:bCs w:val="0"/>
          <w:spacing w:val="11"/>
          <w:sz w:val="24"/>
          <w:szCs w:val="24"/>
        </w:rPr>
        <w:t>分，刻画以周或年为周期的规律性波动</w:t>
      </w:r>
      <w:r>
        <w:rPr>
          <w:rFonts w:hint="default"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1"/>
          <w:sz w:val="24"/>
          <w:szCs w:val="24"/>
        </w:rPr>
        <w:t>R(t)为残差成分</w:t>
      </w:r>
      <w:r>
        <w:rPr>
          <w:rFonts w:hint="default"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1"/>
          <w:sz w:val="24"/>
          <w:szCs w:val="24"/>
        </w:rPr>
        <w:t>包含不可预测</w:t>
      </w:r>
      <w:r>
        <w:rPr>
          <w:rFonts w:hint="default" w:ascii="Times New Roman" w:hAnsi="Times New Roman" w:eastAsia="宋体" w:cs="Times New Roman"/>
          <w:b w:val="0"/>
          <w:bCs w:val="0"/>
          <w:spacing w:val="4"/>
          <w:sz w:val="24"/>
          <w:szCs w:val="24"/>
        </w:rPr>
        <w:t>的随机扰动和异常事件的影响。</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的核心在于通过</w:t>
      </w:r>
      <w:r>
        <w:rPr>
          <w:rFonts w:hint="default" w:ascii="Times New Roman" w:hAnsi="Times New Roman" w:eastAsia="宋体" w:cs="Times New Roman"/>
          <w:b w:val="0"/>
          <w:bCs w:val="0"/>
          <w:sz w:val="24"/>
          <w:szCs w:val="24"/>
        </w:rPr>
        <w:t>LOESS</w:t>
      </w:r>
      <w:r>
        <w:rPr>
          <w:rFonts w:hint="default" w:ascii="Times New Roman" w:hAnsi="Times New Roman" w:eastAsia="宋体" w:cs="Times New Roman"/>
          <w:b w:val="0"/>
          <w:bCs w:val="0"/>
          <w:spacing w:val="4"/>
          <w:sz w:val="24"/>
          <w:szCs w:val="24"/>
        </w:rPr>
        <w:t>（局部</w:t>
      </w:r>
      <w:r>
        <w:rPr>
          <w:rFonts w:hint="default" w:ascii="Times New Roman" w:hAnsi="Times New Roman" w:eastAsia="宋体" w:cs="Times New Roman"/>
          <w:b w:val="0"/>
          <w:bCs w:val="0"/>
          <w:spacing w:val="3"/>
          <w:sz w:val="24"/>
          <w:szCs w:val="24"/>
        </w:rPr>
        <w:t>加权回</w:t>
      </w:r>
      <w:r>
        <w:rPr>
          <w:rFonts w:hint="default" w:ascii="Times New Roman" w:hAnsi="Times New Roman" w:eastAsia="宋体" w:cs="Times New Roman"/>
          <w:b w:val="0"/>
          <w:bCs w:val="0"/>
          <w:spacing w:val="12"/>
          <w:sz w:val="24"/>
          <w:szCs w:val="24"/>
        </w:rPr>
        <w:t>归散点平滑法）进行迭代拟合：在外循环中利用鲁棒权重降低异常值对趋势估计的影响，在内循环中交替提取季节成分和趋势成分。本文将季节周</w:t>
      </w:r>
      <w:r>
        <w:rPr>
          <w:rFonts w:hint="default" w:ascii="Times New Roman" w:hAnsi="Times New Roman" w:eastAsia="宋体" w:cs="Times New Roman"/>
          <w:b w:val="0"/>
          <w:bCs w:val="0"/>
          <w:sz w:val="24"/>
          <w:szCs w:val="24"/>
        </w:rPr>
        <w:t>期设为7天（对应周效应</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z w:val="24"/>
          <w:szCs w:val="24"/>
        </w:rPr>
        <w:t>趋势平滑窗口取为36</w:t>
      </w:r>
      <w:r>
        <w:rPr>
          <w:rFonts w:hint="default" w:ascii="Times New Roman" w:hAnsi="Times New Roman" w:eastAsia="宋体" w:cs="Times New Roman"/>
          <w:b w:val="0"/>
          <w:bCs w:val="0"/>
          <w:spacing w:val="-1"/>
          <w:sz w:val="24"/>
          <w:szCs w:val="24"/>
        </w:rPr>
        <w:t>5天以捕捉年度趋势，季</w:t>
      </w:r>
      <w:r>
        <w:rPr>
          <w:rFonts w:hint="default" w:ascii="Times New Roman" w:hAnsi="Times New Roman" w:eastAsia="宋体" w:cs="Times New Roman"/>
          <w:b w:val="0"/>
          <w:bCs w:val="0"/>
          <w:spacing w:val="2"/>
          <w:sz w:val="24"/>
          <w:szCs w:val="24"/>
        </w:rPr>
        <w:t>节平滑窗口取为15以保证季节模式的稳定提取。</w:t>
      </w:r>
    </w:p>
    <w:p w14:paraId="78B40D40">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12" w:firstLineChars="200"/>
        <w:jc w:val="both"/>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8"/>
          <w:sz w:val="24"/>
          <w:szCs w:val="24"/>
        </w:rPr>
        <w:t>如图</w:t>
      </w:r>
      <w:r>
        <w:rPr>
          <w:rFonts w:hint="eastAsia" w:ascii="Times New Roman" w:hAnsi="Times New Roman" w:cs="Times New Roman"/>
          <w:b w:val="0"/>
          <w:bCs w:val="0"/>
          <w:spacing w:val="8"/>
          <w:sz w:val="24"/>
          <w:szCs w:val="24"/>
          <w:lang w:val="en-US" w:eastAsia="zh-CN"/>
        </w:rPr>
        <w:t>2</w:t>
      </w:r>
      <w:r>
        <w:rPr>
          <w:rFonts w:hint="default" w:ascii="Times New Roman" w:hAnsi="Times New Roman" w:eastAsia="宋体" w:cs="Times New Roman"/>
          <w:b w:val="0"/>
          <w:bCs w:val="0"/>
          <w:spacing w:val="8"/>
          <w:sz w:val="24"/>
          <w:szCs w:val="24"/>
        </w:rPr>
        <w:t>所示，</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8"/>
          <w:sz w:val="24"/>
          <w:szCs w:val="24"/>
        </w:rPr>
        <w:t>分解结果清晰地展现了各品类销量的时序结构差异。花</w:t>
      </w:r>
      <w:r>
        <w:rPr>
          <w:rFonts w:hint="default" w:ascii="Times New Roman" w:hAnsi="Times New Roman" w:eastAsia="宋体" w:cs="Times New Roman"/>
          <w:b w:val="0"/>
          <w:bCs w:val="0"/>
          <w:spacing w:val="7"/>
          <w:sz w:val="24"/>
          <w:szCs w:val="24"/>
        </w:rPr>
        <w:t>叶类作为销量最大的品类（日均181.3千克</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pacing w:val="7"/>
          <w:sz w:val="24"/>
          <w:szCs w:val="24"/>
        </w:rPr>
        <w:t>呈现出明显的年度周期性，</w:t>
      </w:r>
      <w:r>
        <w:rPr>
          <w:rFonts w:hint="default" w:ascii="Times New Roman" w:hAnsi="Times New Roman" w:eastAsia="宋体" w:cs="Times New Roman"/>
          <w:b w:val="0"/>
          <w:bCs w:val="0"/>
          <w:spacing w:val="12"/>
          <w:sz w:val="24"/>
          <w:szCs w:val="24"/>
        </w:rPr>
        <w:t>夏季销量显著高于冬季</w:t>
      </w:r>
      <w:r>
        <w:rPr>
          <w:rFonts w:hint="default" w:ascii="Times New Roman" w:hAnsi="Times New Roman" w:cs="Times New Roman"/>
          <w:b w:val="0"/>
          <w:bCs w:val="0"/>
          <w:spacing w:val="12"/>
          <w:sz w:val="24"/>
          <w:szCs w:val="24"/>
          <w:lang w:val="en-US" w:eastAsia="zh-CN"/>
        </w:rPr>
        <w:t>;</w:t>
      </w:r>
      <w:r>
        <w:rPr>
          <w:rFonts w:hint="default" w:ascii="Times New Roman" w:hAnsi="Times New Roman" w:eastAsia="宋体" w:cs="Times New Roman"/>
          <w:b w:val="0"/>
          <w:bCs w:val="0"/>
          <w:spacing w:val="12"/>
          <w:sz w:val="24"/>
          <w:szCs w:val="24"/>
        </w:rPr>
        <w:t>辣椒类和食用菌的销量在三年间存在一定的上升趋势；而茄类和花菜类则表现出较强的季节集中性，在非当季月份销量急</w:t>
      </w:r>
      <w:r>
        <w:rPr>
          <w:rFonts w:hint="default" w:ascii="Times New Roman" w:hAnsi="Times New Roman" w:eastAsia="宋体" w:cs="Times New Roman"/>
          <w:b w:val="0"/>
          <w:bCs w:val="0"/>
          <w:spacing w:val="-3"/>
          <w:sz w:val="24"/>
          <w:szCs w:val="24"/>
        </w:rPr>
        <w:t>剧下降。</w:t>
      </w:r>
    </w:p>
    <w:p w14:paraId="661F79B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jc w:val="center"/>
        <w:textAlignment w:val="baseline"/>
        <w:rPr>
          <w:rFonts w:hint="eastAsia" w:ascii="Times New Roman" w:hAnsi="Times New Roman" w:eastAsia="宋体" w:cs="Times New Roman"/>
          <w:b w:val="0"/>
          <w:bCs w:val="0"/>
          <w:spacing w:val="12"/>
          <w:sz w:val="24"/>
          <w:szCs w:val="24"/>
          <w:lang w:eastAsia="zh-CN"/>
        </w:rPr>
      </w:pPr>
      <w:r>
        <w:rPr>
          <w:rFonts w:hint="eastAsia" w:ascii="Times New Roman" w:hAnsi="Times New Roman" w:eastAsia="宋体" w:cs="Times New Roman"/>
          <w:b w:val="0"/>
          <w:bCs w:val="0"/>
          <w:spacing w:val="12"/>
          <w:sz w:val="24"/>
          <w:szCs w:val="24"/>
          <w:lang w:eastAsia="zh-CN"/>
        </w:rPr>
        <w:drawing>
          <wp:inline distT="0" distB="0" distL="114300" distR="114300">
            <wp:extent cx="3879850" cy="3874770"/>
            <wp:effectExtent l="0" t="0" r="6350" b="11430"/>
            <wp:docPr id="8" name="图片 8" descr="微信图片_2026062408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624083003"/>
                    <pic:cNvPicPr>
                      <a:picLocks noChangeAspect="1"/>
                    </pic:cNvPicPr>
                  </pic:nvPicPr>
                  <pic:blipFill>
                    <a:blip r:embed="rId10"/>
                    <a:stretch>
                      <a:fillRect/>
                    </a:stretch>
                  </pic:blipFill>
                  <pic:spPr>
                    <a:xfrm>
                      <a:off x="0" y="0"/>
                      <a:ext cx="3879850" cy="3874770"/>
                    </a:xfrm>
                    <a:prstGeom prst="rect">
                      <a:avLst/>
                    </a:prstGeom>
                  </pic:spPr>
                </pic:pic>
              </a:graphicData>
            </a:graphic>
          </wp:inline>
        </w:drawing>
      </w:r>
      <w:r>
        <w:rPr>
          <w:rFonts w:hint="default" w:ascii="Times New Roman" w:hAnsi="Times New Roman" w:cs="Times New Roman"/>
          <w:b w:val="0"/>
          <w:bCs w:val="0"/>
          <w:sz w:val="23"/>
        </w:rPr>
        <mc:AlternateContent>
          <mc:Choice Requires="wps">
            <w:drawing>
              <wp:anchor distT="0" distB="0" distL="114300" distR="114300" simplePos="0" relativeHeight="251661312" behindDoc="1" locked="0" layoutInCell="1" allowOverlap="1">
                <wp:simplePos x="0" y="0"/>
                <wp:positionH relativeFrom="column">
                  <wp:posOffset>125730</wp:posOffset>
                </wp:positionH>
                <wp:positionV relativeFrom="paragraph">
                  <wp:posOffset>5078730</wp:posOffset>
                </wp:positionV>
                <wp:extent cx="5735320" cy="215900"/>
                <wp:effectExtent l="0" t="0" r="10160" b="12700"/>
                <wp:wrapTight wrapText="bothSides">
                  <wp:wrapPolygon>
                    <wp:start x="0" y="0"/>
                    <wp:lineTo x="0" y="19271"/>
                    <wp:lineTo x="21523" y="19271"/>
                    <wp:lineTo x="21523" y="0"/>
                    <wp:lineTo x="0" y="0"/>
                  </wp:wrapPolygon>
                </wp:wrapTight>
                <wp:docPr id="25" name="文本框 25"/>
                <wp:cNvGraphicFramePr/>
                <a:graphic xmlns:a="http://schemas.openxmlformats.org/drawingml/2006/main">
                  <a:graphicData uri="http://schemas.microsoft.com/office/word/2010/wordprocessingShape">
                    <wps:wsp>
                      <wps:cNvSpPr txBox="1"/>
                      <wps:spPr>
                        <a:xfrm>
                          <a:off x="0" y="0"/>
                          <a:ext cx="57353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B87DEF">
                            <w:pPr>
                              <w:rPr>
                                <w:rFonts w:hint="eastAsia"/>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9pt;margin-top:399.9pt;height:17pt;width:451.6pt;mso-wrap-distance-left:9pt;mso-wrap-distance-right:9pt;z-index:-251655168;mso-width-relative:page;mso-height-relative:page;" fillcolor="#FFFFFF [3201]" filled="t" stroked="f" coordsize="21600,21600" wrapcoords="0 0 0 19271 21523 19271 21523 0 0 0" o:gfxdata="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8a4k99kAAAAKAQAADwAAAAAAAAAB&#10;ACAAAAAiAAAAZHJzL2Rvd25yZXYueG1sUEsBAhQAFAAAAAgAh07iQEKygWBIAgAAgQQAAA4AAAAA&#10;AAAAAQAgAAAAKAEAAGRycy9lMm9Eb2MueG1sUEsFBgAAAAAGAAYAWQEAAOIFAAAAAA==&#10;">
                <v:fill on="t" focussize="0,0"/>
                <v:stroke on="f" weight="0.5pt"/>
                <v:imagedata o:title=""/>
                <o:lock v:ext="edit" aspectratio="f"/>
                <v:textbox inset="0mm,0mm,0mm,0mm" style="mso-fit-shape-to-text:t;">
                  <w:txbxContent>
                    <w:p w14:paraId="75B87DEF">
                      <w:pPr>
                        <w:rPr>
                          <w:rFonts w:hint="eastAsia"/>
                        </w:rPr>
                      </w:pPr>
                    </w:p>
                  </w:txbxContent>
                </v:textbox>
                <w10:wrap type="tight"/>
              </v:shape>
            </w:pict>
          </mc:Fallback>
        </mc:AlternateContent>
      </w:r>
    </w:p>
    <w:p w14:paraId="676F476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zh-CN" w:bidi="ar-SA"/>
        </w:rPr>
        <w:t>图</w:t>
      </w:r>
      <w:r>
        <w:rPr>
          <w:rFonts w:hint="eastAsia" w:ascii="黑体" w:hAnsi="黑体" w:eastAsia="黑体" w:cs="黑体"/>
          <w:snapToGrid w:val="0"/>
          <w:color w:val="000000"/>
          <w:kern w:val="0"/>
          <w:sz w:val="20"/>
          <w:szCs w:val="21"/>
          <w:lang w:val="en-US" w:eastAsia="zh-CN" w:bidi="ar-SA"/>
        </w:rPr>
        <w:fldChar w:fldCharType="begin"/>
      </w:r>
      <w:r>
        <w:rPr>
          <w:rFonts w:hint="eastAsia" w:ascii="黑体" w:hAnsi="黑体" w:eastAsia="黑体" w:cs="黑体"/>
          <w:snapToGrid w:val="0"/>
          <w:color w:val="000000"/>
          <w:kern w:val="0"/>
          <w:sz w:val="20"/>
          <w:szCs w:val="21"/>
          <w:lang w:val="en-US" w:eastAsia="zh-CN" w:bidi="ar-SA"/>
        </w:rPr>
        <w:instrText xml:space="preserve"> SEQ 图 \* ARABIC </w:instrText>
      </w:r>
      <w:r>
        <w:rPr>
          <w:rFonts w:hint="eastAsia" w:ascii="黑体" w:hAnsi="黑体" w:eastAsia="黑体" w:cs="黑体"/>
          <w:snapToGrid w:val="0"/>
          <w:color w:val="000000"/>
          <w:kern w:val="0"/>
          <w:sz w:val="20"/>
          <w:szCs w:val="21"/>
          <w:lang w:val="en-US" w:eastAsia="zh-CN" w:bidi="ar-SA"/>
        </w:rPr>
        <w:fldChar w:fldCharType="separate"/>
      </w:r>
      <w:r>
        <w:rPr>
          <w:rFonts w:hint="eastAsia" w:ascii="黑体" w:hAnsi="黑体" w:eastAsia="黑体" w:cs="黑体"/>
          <w:snapToGrid w:val="0"/>
          <w:color w:val="000000"/>
          <w:kern w:val="0"/>
          <w:sz w:val="20"/>
          <w:szCs w:val="21"/>
          <w:lang w:val="en-US" w:eastAsia="zh-CN" w:bidi="ar-SA"/>
        </w:rPr>
        <w:t>1</w:t>
      </w:r>
      <w:r>
        <w:rPr>
          <w:rFonts w:hint="eastAsia"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六大蔬菜品类 STL 时序分解结果</w:t>
      </w:r>
    </w:p>
    <w:p w14:paraId="3E21D26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firstLine="528" w:firstLineChars="200"/>
        <w:textAlignment w:val="baseline"/>
        <w:rPr>
          <w:rFonts w:hint="eastAsia" w:ascii="Times New Roman" w:hAnsi="Times New Roman" w:eastAsia="宋体" w:cs="Times New Roman"/>
          <w:b w:val="0"/>
          <w:bCs w:val="0"/>
          <w:lang w:eastAsia="zh-CN"/>
        </w:rPr>
      </w:pPr>
      <w:r>
        <w:rPr>
          <w:rFonts w:hint="default" w:ascii="Times New Roman" w:hAnsi="Times New Roman" w:eastAsia="宋体" w:cs="Times New Roman"/>
          <w:b w:val="0"/>
          <w:bCs w:val="0"/>
          <w:spacing w:val="12"/>
          <w:sz w:val="24"/>
          <w:szCs w:val="24"/>
        </w:rPr>
        <w:t>为了定量比较各品类的时序结构特征，本文计算了各组分方差占总方差的</w:t>
      </w:r>
      <w:r>
        <w:rPr>
          <w:rFonts w:hint="default" w:ascii="Times New Roman" w:hAnsi="Times New Roman" w:eastAsia="宋体" w:cs="Times New Roman"/>
          <w:b w:val="0"/>
          <w:bCs w:val="0"/>
          <w:spacing w:val="4"/>
          <w:sz w:val="24"/>
          <w:szCs w:val="24"/>
        </w:rPr>
        <w:t>比例以及销量的描述性统计量，结果分别如表2和表3所</w:t>
      </w:r>
      <w:r>
        <w:rPr>
          <w:rFonts w:hint="default" w:ascii="Times New Roman" w:hAnsi="Times New Roman" w:eastAsia="宋体" w:cs="Times New Roman"/>
          <w:b w:val="0"/>
          <w:bCs w:val="0"/>
          <w:spacing w:val="4"/>
          <w:sz w:val="24"/>
          <w:szCs w:val="24"/>
          <w:lang w:val="en-US" w:eastAsia="zh-CN"/>
        </w:rPr>
        <w:t>示</w:t>
      </w:r>
    </w:p>
    <w:p w14:paraId="2E758B7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en-US" w:bidi="ar-SA"/>
        </w:rPr>
        <w:t>表</w:t>
      </w:r>
      <w:r>
        <w:rPr>
          <w:rFonts w:hint="default" w:ascii="黑体" w:hAnsi="黑体" w:eastAsia="黑体" w:cs="黑体"/>
          <w:snapToGrid w:val="0"/>
          <w:color w:val="000000"/>
          <w:kern w:val="0"/>
          <w:sz w:val="20"/>
          <w:szCs w:val="21"/>
          <w:lang w:val="en-US" w:eastAsia="en-US" w:bidi="ar-SA"/>
        </w:rPr>
        <w:fldChar w:fldCharType="begin"/>
      </w:r>
      <w:r>
        <w:rPr>
          <w:rFonts w:hint="default" w:ascii="黑体" w:hAnsi="黑体" w:eastAsia="黑体" w:cs="黑体"/>
          <w:snapToGrid w:val="0"/>
          <w:color w:val="000000"/>
          <w:kern w:val="0"/>
          <w:sz w:val="20"/>
          <w:szCs w:val="21"/>
          <w:lang w:val="en-US" w:eastAsia="en-US" w:bidi="ar-SA"/>
        </w:rPr>
        <w:instrText xml:space="preserve"> SEQ 表 \* ARABIC </w:instrText>
      </w:r>
      <w:r>
        <w:rPr>
          <w:rFonts w:hint="default" w:ascii="黑体" w:hAnsi="黑体" w:eastAsia="黑体" w:cs="黑体"/>
          <w:snapToGrid w:val="0"/>
          <w:color w:val="000000"/>
          <w:kern w:val="0"/>
          <w:sz w:val="20"/>
          <w:szCs w:val="21"/>
          <w:lang w:val="en-US" w:eastAsia="en-US" w:bidi="ar-SA"/>
        </w:rPr>
        <w:fldChar w:fldCharType="separate"/>
      </w:r>
      <w:r>
        <w:rPr>
          <w:rFonts w:hint="default" w:ascii="黑体" w:hAnsi="黑体" w:eastAsia="黑体" w:cs="黑体"/>
          <w:snapToGrid w:val="0"/>
          <w:color w:val="000000"/>
          <w:kern w:val="0"/>
          <w:sz w:val="20"/>
          <w:szCs w:val="21"/>
          <w:lang w:val="en-US" w:eastAsia="en-US" w:bidi="ar-SA"/>
        </w:rPr>
        <w:t>2</w:t>
      </w:r>
      <w:r>
        <w:rPr>
          <w:rFonts w:hint="default" w:ascii="黑体" w:hAnsi="黑体" w:eastAsia="黑体" w:cs="黑体"/>
          <w:snapToGrid w:val="0"/>
          <w:color w:val="000000"/>
          <w:kern w:val="0"/>
          <w:sz w:val="20"/>
          <w:szCs w:val="21"/>
          <w:lang w:val="en-US" w:eastAsia="en-US" w:bidi="ar-SA"/>
        </w:rPr>
        <w:fldChar w:fldCharType="end"/>
      </w:r>
      <w:r>
        <w:rPr>
          <w:rFonts w:hint="default" w:ascii="黑体" w:hAnsi="黑体" w:eastAsia="黑体" w:cs="黑体"/>
          <w:snapToGrid w:val="0"/>
          <w:color w:val="000000"/>
          <w:kern w:val="0"/>
          <w:sz w:val="20"/>
          <w:szCs w:val="21"/>
          <w:lang w:val="en-US" w:eastAsia="zh-CN" w:bidi="ar-SA"/>
        </w:rPr>
        <w:t>各品类日销量描述性统计</w:t>
      </w:r>
    </w:p>
    <w:tbl>
      <w:tblPr>
        <w:tblStyle w:val="7"/>
        <w:tblW w:w="7212"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560"/>
        <w:gridCol w:w="1752"/>
        <w:gridCol w:w="2076"/>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24" w:type="dxa"/>
            <w:tcBorders>
              <w:top w:val="single" w:color="000000" w:sz="6" w:space="0"/>
              <w:bottom w:val="single" w:color="000000" w:sz="4" w:space="0"/>
            </w:tcBorders>
            <w:vAlign w:val="top"/>
          </w:tcPr>
          <w:p w14:paraId="55DE121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品类</w:t>
            </w:r>
          </w:p>
        </w:tc>
        <w:tc>
          <w:tcPr>
            <w:tcW w:w="1560" w:type="dxa"/>
            <w:tcBorders>
              <w:top w:val="single" w:color="000000" w:sz="6" w:space="0"/>
              <w:bottom w:val="single" w:color="000000" w:sz="4" w:space="0"/>
            </w:tcBorders>
            <w:vAlign w:val="top"/>
          </w:tcPr>
          <w:p w14:paraId="2430F05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日均销量(kg)</w:t>
            </w:r>
          </w:p>
        </w:tc>
        <w:tc>
          <w:tcPr>
            <w:tcW w:w="1752" w:type="dxa"/>
            <w:tcBorders>
              <w:top w:val="single" w:color="000000" w:sz="6" w:space="0"/>
              <w:bottom w:val="single" w:color="000000" w:sz="4" w:space="0"/>
            </w:tcBorders>
            <w:vAlign w:val="top"/>
          </w:tcPr>
          <w:p w14:paraId="106B65A1">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标准差(kg)</w:t>
            </w:r>
          </w:p>
        </w:tc>
        <w:tc>
          <w:tcPr>
            <w:tcW w:w="2076" w:type="dxa"/>
            <w:tcBorders>
              <w:top w:val="single" w:color="000000" w:sz="6" w:space="0"/>
              <w:bottom w:val="single" w:color="000000" w:sz="4" w:space="0"/>
            </w:tcBorders>
            <w:vAlign w:val="top"/>
          </w:tcPr>
          <w:p w14:paraId="7DF47AF4">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变异系数(CV)</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24" w:type="dxa"/>
            <w:tcBorders>
              <w:top w:val="single" w:color="000000" w:sz="4" w:space="0"/>
            </w:tcBorders>
            <w:vAlign w:val="top"/>
          </w:tcPr>
          <w:p w14:paraId="6792924A">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花叶类</w:t>
            </w:r>
          </w:p>
        </w:tc>
        <w:tc>
          <w:tcPr>
            <w:tcW w:w="1560" w:type="dxa"/>
            <w:tcBorders>
              <w:top w:val="single" w:color="000000" w:sz="4" w:space="0"/>
            </w:tcBorders>
            <w:vAlign w:val="top"/>
          </w:tcPr>
          <w:p w14:paraId="739258C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2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181.30</w:t>
            </w:r>
          </w:p>
        </w:tc>
        <w:tc>
          <w:tcPr>
            <w:tcW w:w="1752" w:type="dxa"/>
            <w:tcBorders>
              <w:top w:val="single" w:color="000000" w:sz="4" w:space="0"/>
            </w:tcBorders>
            <w:vAlign w:val="top"/>
          </w:tcPr>
          <w:p w14:paraId="14088866">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4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87.55</w:t>
            </w:r>
          </w:p>
        </w:tc>
        <w:tc>
          <w:tcPr>
            <w:tcW w:w="2076" w:type="dxa"/>
            <w:tcBorders>
              <w:top w:val="single" w:color="000000" w:sz="4" w:space="0"/>
            </w:tcBorders>
            <w:vAlign w:val="top"/>
          </w:tcPr>
          <w:p w14:paraId="5FE44E14">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24" w:type="dxa"/>
            <w:vAlign w:val="top"/>
          </w:tcPr>
          <w:p w14:paraId="31243338">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辣椒类</w:t>
            </w:r>
          </w:p>
        </w:tc>
        <w:tc>
          <w:tcPr>
            <w:tcW w:w="1560" w:type="dxa"/>
            <w:vAlign w:val="top"/>
          </w:tcPr>
          <w:p w14:paraId="43920EC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83.64</w:t>
            </w:r>
          </w:p>
        </w:tc>
        <w:tc>
          <w:tcPr>
            <w:tcW w:w="1752" w:type="dxa"/>
            <w:vAlign w:val="top"/>
          </w:tcPr>
          <w:p w14:paraId="45F0B75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53.79</w:t>
            </w:r>
          </w:p>
        </w:tc>
        <w:tc>
          <w:tcPr>
            <w:tcW w:w="2076" w:type="dxa"/>
            <w:vAlign w:val="top"/>
          </w:tcPr>
          <w:p w14:paraId="58B1D63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355E7D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食用菌</w:t>
            </w:r>
          </w:p>
        </w:tc>
        <w:tc>
          <w:tcPr>
            <w:tcW w:w="1560" w:type="dxa"/>
            <w:vAlign w:val="top"/>
          </w:tcPr>
          <w:p w14:paraId="5247F93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69.49</w:t>
            </w:r>
          </w:p>
        </w:tc>
        <w:tc>
          <w:tcPr>
            <w:tcW w:w="1752" w:type="dxa"/>
            <w:vAlign w:val="top"/>
          </w:tcPr>
          <w:p w14:paraId="3B69E57E">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75"/>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48.73</w:t>
            </w:r>
          </w:p>
        </w:tc>
        <w:tc>
          <w:tcPr>
            <w:tcW w:w="2076" w:type="dxa"/>
            <w:vAlign w:val="top"/>
          </w:tcPr>
          <w:p w14:paraId="2E3A936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824" w:type="dxa"/>
            <w:vAlign w:val="top"/>
          </w:tcPr>
          <w:p w14:paraId="7751FB1F">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花菜类</w:t>
            </w:r>
          </w:p>
        </w:tc>
        <w:tc>
          <w:tcPr>
            <w:tcW w:w="1560" w:type="dxa"/>
            <w:vAlign w:val="top"/>
          </w:tcPr>
          <w:p w14:paraId="432AC744">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38.14</w:t>
            </w:r>
          </w:p>
        </w:tc>
        <w:tc>
          <w:tcPr>
            <w:tcW w:w="1752" w:type="dxa"/>
            <w:vAlign w:val="top"/>
          </w:tcPr>
          <w:p w14:paraId="6918916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22.89</w:t>
            </w:r>
          </w:p>
        </w:tc>
        <w:tc>
          <w:tcPr>
            <w:tcW w:w="2076" w:type="dxa"/>
            <w:vAlign w:val="top"/>
          </w:tcPr>
          <w:p w14:paraId="3F9EEE1F">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030FF11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水生根茎类</w:t>
            </w:r>
          </w:p>
        </w:tc>
        <w:tc>
          <w:tcPr>
            <w:tcW w:w="1560" w:type="dxa"/>
            <w:vAlign w:val="top"/>
          </w:tcPr>
          <w:p w14:paraId="0A8FE34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37.06</w:t>
            </w:r>
          </w:p>
        </w:tc>
        <w:tc>
          <w:tcPr>
            <w:tcW w:w="1752" w:type="dxa"/>
            <w:vAlign w:val="top"/>
          </w:tcPr>
          <w:p w14:paraId="5D5BFDD0">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4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31.42</w:t>
            </w:r>
          </w:p>
        </w:tc>
        <w:tc>
          <w:tcPr>
            <w:tcW w:w="2076" w:type="dxa"/>
            <w:vAlign w:val="top"/>
          </w:tcPr>
          <w:p w14:paraId="1F6C4DB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24" w:type="dxa"/>
            <w:tcBorders>
              <w:bottom w:val="single" w:color="000000" w:sz="6" w:space="0"/>
            </w:tcBorders>
            <w:vAlign w:val="top"/>
          </w:tcPr>
          <w:p w14:paraId="3FD58474">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茄类</w:t>
            </w:r>
          </w:p>
        </w:tc>
        <w:tc>
          <w:tcPr>
            <w:tcW w:w="1560" w:type="dxa"/>
            <w:tcBorders>
              <w:bottom w:val="single" w:color="000000" w:sz="6" w:space="0"/>
            </w:tcBorders>
            <w:vAlign w:val="top"/>
          </w:tcPr>
          <w:p w14:paraId="4EB6DCB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7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20.49</w:t>
            </w:r>
          </w:p>
        </w:tc>
        <w:tc>
          <w:tcPr>
            <w:tcW w:w="1752" w:type="dxa"/>
            <w:tcBorders>
              <w:bottom w:val="single" w:color="000000" w:sz="6" w:space="0"/>
            </w:tcBorders>
            <w:vAlign w:val="top"/>
          </w:tcPr>
          <w:p w14:paraId="6F4326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9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13.57</w:t>
            </w:r>
          </w:p>
        </w:tc>
        <w:tc>
          <w:tcPr>
            <w:tcW w:w="2076" w:type="dxa"/>
            <w:tcBorders>
              <w:bottom w:val="single" w:color="000000" w:sz="6" w:space="0"/>
            </w:tcBorders>
            <w:vAlign w:val="top"/>
          </w:tcPr>
          <w:p w14:paraId="297F57B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0.662</w:t>
            </w:r>
          </w:p>
        </w:tc>
      </w:tr>
    </w:tbl>
    <w:p w14:paraId="09E324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p>
    <w:p w14:paraId="6C55E674">
      <w:pPr>
        <w:pStyle w:val="3"/>
        <w:keepNext w:val="0"/>
        <w:keepLines w:val="0"/>
        <w:pageBreakBefore w:val="0"/>
        <w:widowControl w:val="0"/>
        <w:kinsoku w:val="0"/>
        <w:wordWrap/>
        <w:overflowPunct w:val="0"/>
        <w:topLinePunct w:val="0"/>
        <w:autoSpaceDE w:val="0"/>
        <w:autoSpaceDN w:val="0"/>
        <w:bidi w:val="0"/>
        <w:adjustRightInd w:val="0"/>
        <w:snapToGrid w:val="0"/>
        <w:spacing w:line="288" w:lineRule="auto"/>
        <w:ind w:left="103" w:leftChars="49" w:right="176" w:firstLine="448" w:firstLineChars="200"/>
        <w:jc w:val="both"/>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从表2可以看出，六大品类的销量规模差异显著，花叶类的日均销量是茄类的8.8倍。变异系数（CV）从高到低依次为水生根茎类（0.848）、食用菌（0.701）、茄类（0.662）、辣椒类（0.643）、花菜类（0.600）和花叶类（0.483），表明水生根茎类的需求波动性最大，而花叶类作为基础叶菜，需求相对平稳。变异系数的高低直接决定了安全库存水平的设定</w:t>
      </w:r>
      <w:r>
        <w:rPr>
          <w:rFonts w:hint="default" w:ascii="Times New Roman" w:hAnsi="Times New Roman" w:eastAsia="宋体" w:cs="Times New Roman"/>
          <w:b w:val="0"/>
          <w:bCs w:val="0"/>
          <w:snapToGrid w:val="0"/>
          <w:color w:val="000000"/>
          <w:spacing w:val="-8"/>
          <w:kern w:val="0"/>
          <w:sz w:val="24"/>
          <w:szCs w:val="24"/>
          <w:lang w:val="en-US" w:eastAsia="zh-CN" w:bidi="ar-SA"/>
        </w:rPr>
        <w:t>：</w:t>
      </w:r>
      <w:r>
        <w:rPr>
          <w:rFonts w:hint="default" w:ascii="Times New Roman" w:hAnsi="Times New Roman" w:eastAsia="宋体" w:cs="Times New Roman"/>
          <w:b w:val="0"/>
          <w:bCs w:val="0"/>
          <w:snapToGrid w:val="0"/>
          <w:color w:val="000000"/>
          <w:spacing w:val="-8"/>
          <w:kern w:val="0"/>
          <w:sz w:val="24"/>
          <w:szCs w:val="24"/>
          <w:lang w:val="en-US" w:eastAsia="en-US" w:bidi="ar-SA"/>
        </w:rPr>
        <w:t>高CV品类需要更高的安全库存以应对需求不确定性，但同时也面临更大的损耗风险。</w:t>
      </w:r>
    </w:p>
    <w:p w14:paraId="54A89B7D">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eastAsia" w:ascii="黑体" w:hAnsi="黑体" w:eastAsia="黑体" w:cs="黑体"/>
          <w:snapToGrid w:val="0"/>
          <w:color w:val="000000"/>
          <w:kern w:val="0"/>
          <w:sz w:val="20"/>
          <w:szCs w:val="21"/>
          <w:lang w:val="en-US" w:eastAsia="en-US" w:bidi="ar-SA"/>
        </w:rPr>
      </w:pPr>
      <w:r>
        <w:rPr>
          <w:rFonts w:hint="eastAsia" w:ascii="黑体" w:hAnsi="黑体" w:eastAsia="黑体" w:cs="黑体"/>
          <w:snapToGrid w:val="0"/>
          <w:color w:val="000000"/>
          <w:kern w:val="0"/>
          <w:sz w:val="20"/>
          <w:szCs w:val="21"/>
          <w:lang w:val="en-US" w:eastAsia="en-US" w:bidi="ar-SA"/>
        </w:rPr>
        <w:t>表</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表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3</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STL分解各组分方差占比（%）</w:t>
      </w:r>
    </w:p>
    <w:tbl>
      <w:tblPr>
        <w:tblStyle w:val="7"/>
        <w:tblW w:w="7270"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6"/>
        <w:gridCol w:w="1596"/>
        <w:gridCol w:w="1716"/>
        <w:gridCol w:w="2112"/>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46" w:type="dxa"/>
            <w:tcBorders>
              <w:top w:val="single" w:color="000000" w:sz="6" w:space="0"/>
              <w:bottom w:val="single" w:color="000000" w:sz="4" w:space="0"/>
            </w:tcBorders>
            <w:vAlign w:val="top"/>
          </w:tcPr>
          <w:p w14:paraId="4745A2FA">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品类</w:t>
            </w:r>
          </w:p>
        </w:tc>
        <w:tc>
          <w:tcPr>
            <w:tcW w:w="1596" w:type="dxa"/>
            <w:tcBorders>
              <w:top w:val="single" w:color="000000" w:sz="6" w:space="0"/>
              <w:bottom w:val="single" w:color="000000" w:sz="4" w:space="0"/>
            </w:tcBorders>
            <w:vAlign w:val="top"/>
          </w:tcPr>
          <w:p w14:paraId="19CA2D70">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趋势方差占比</w:t>
            </w:r>
          </w:p>
        </w:tc>
        <w:tc>
          <w:tcPr>
            <w:tcW w:w="1716" w:type="dxa"/>
            <w:tcBorders>
              <w:top w:val="single" w:color="000000" w:sz="6" w:space="0"/>
              <w:bottom w:val="single" w:color="000000" w:sz="4" w:space="0"/>
            </w:tcBorders>
            <w:vAlign w:val="top"/>
          </w:tcPr>
          <w:p w14:paraId="4EC7CF0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3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季节方差占比</w:t>
            </w:r>
          </w:p>
        </w:tc>
        <w:tc>
          <w:tcPr>
            <w:tcW w:w="2112" w:type="dxa"/>
            <w:tcBorders>
              <w:top w:val="single" w:color="000000" w:sz="6" w:space="0"/>
              <w:bottom w:val="single" w:color="000000" w:sz="4" w:space="0"/>
            </w:tcBorders>
            <w:vAlign w:val="top"/>
          </w:tcPr>
          <w:p w14:paraId="0D5AE42A">
            <w:pPr>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46" w:type="dxa"/>
            <w:tcBorders>
              <w:top w:val="single" w:color="000000" w:sz="4" w:space="0"/>
            </w:tcBorders>
            <w:vAlign w:val="top"/>
          </w:tcPr>
          <w:p w14:paraId="649BFB3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花叶类</w:t>
            </w:r>
          </w:p>
        </w:tc>
        <w:tc>
          <w:tcPr>
            <w:tcW w:w="1596" w:type="dxa"/>
            <w:tcBorders>
              <w:top w:val="single" w:color="000000" w:sz="4" w:space="0"/>
            </w:tcBorders>
            <w:vAlign w:val="top"/>
          </w:tcPr>
          <w:p w14:paraId="4B22FBC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36</w:t>
            </w:r>
          </w:p>
        </w:tc>
        <w:tc>
          <w:tcPr>
            <w:tcW w:w="1716" w:type="dxa"/>
            <w:tcBorders>
              <w:top w:val="single" w:color="000000" w:sz="4" w:space="0"/>
            </w:tcBorders>
            <w:vAlign w:val="top"/>
          </w:tcPr>
          <w:p w14:paraId="19F786B7">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5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41.12</w:t>
            </w:r>
          </w:p>
        </w:tc>
        <w:tc>
          <w:tcPr>
            <w:tcW w:w="2112" w:type="dxa"/>
            <w:tcBorders>
              <w:top w:val="single" w:color="000000" w:sz="4" w:space="0"/>
            </w:tcBorders>
            <w:vAlign w:val="top"/>
          </w:tcPr>
          <w:p w14:paraId="1D73B508">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46" w:type="dxa"/>
            <w:vAlign w:val="top"/>
          </w:tcPr>
          <w:p w14:paraId="7127DCC1">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辣椒类</w:t>
            </w:r>
          </w:p>
        </w:tc>
        <w:tc>
          <w:tcPr>
            <w:tcW w:w="1596" w:type="dxa"/>
            <w:vAlign w:val="top"/>
          </w:tcPr>
          <w:p w14:paraId="247E6F0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49</w:t>
            </w:r>
          </w:p>
        </w:tc>
        <w:tc>
          <w:tcPr>
            <w:tcW w:w="1716" w:type="dxa"/>
            <w:vAlign w:val="top"/>
          </w:tcPr>
          <w:p w14:paraId="6B6ED5A2">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11</w:t>
            </w:r>
          </w:p>
        </w:tc>
        <w:tc>
          <w:tcPr>
            <w:tcW w:w="2112" w:type="dxa"/>
            <w:vAlign w:val="top"/>
          </w:tcPr>
          <w:p w14:paraId="2DEF6A6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846" w:type="dxa"/>
            <w:vAlign w:val="top"/>
          </w:tcPr>
          <w:p w14:paraId="79D6AB74">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食用菌</w:t>
            </w:r>
          </w:p>
        </w:tc>
        <w:tc>
          <w:tcPr>
            <w:tcW w:w="1596" w:type="dxa"/>
            <w:vAlign w:val="top"/>
          </w:tcPr>
          <w:p w14:paraId="4F4F9B67">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42</w:t>
            </w:r>
          </w:p>
        </w:tc>
        <w:tc>
          <w:tcPr>
            <w:tcW w:w="1716" w:type="dxa"/>
            <w:vAlign w:val="top"/>
          </w:tcPr>
          <w:p w14:paraId="1772157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18</w:t>
            </w:r>
          </w:p>
        </w:tc>
        <w:tc>
          <w:tcPr>
            <w:tcW w:w="2112" w:type="dxa"/>
            <w:vAlign w:val="top"/>
          </w:tcPr>
          <w:p w14:paraId="14E573DF">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387CBD80">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花菜类</w:t>
            </w:r>
          </w:p>
        </w:tc>
        <w:tc>
          <w:tcPr>
            <w:tcW w:w="1596" w:type="dxa"/>
            <w:vAlign w:val="top"/>
          </w:tcPr>
          <w:p w14:paraId="7F2FC0A0">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45</w:t>
            </w:r>
          </w:p>
        </w:tc>
        <w:tc>
          <w:tcPr>
            <w:tcW w:w="1716" w:type="dxa"/>
            <w:vAlign w:val="top"/>
          </w:tcPr>
          <w:p w14:paraId="5C1C55D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3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22</w:t>
            </w:r>
          </w:p>
        </w:tc>
        <w:tc>
          <w:tcPr>
            <w:tcW w:w="2112" w:type="dxa"/>
            <w:vAlign w:val="top"/>
          </w:tcPr>
          <w:p w14:paraId="6FDFF68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3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03EB7FCE">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水生根茎类</w:t>
            </w:r>
          </w:p>
        </w:tc>
        <w:tc>
          <w:tcPr>
            <w:tcW w:w="1596" w:type="dxa"/>
            <w:vAlign w:val="top"/>
          </w:tcPr>
          <w:p w14:paraId="7F256088">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3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38</w:t>
            </w:r>
          </w:p>
        </w:tc>
        <w:tc>
          <w:tcPr>
            <w:tcW w:w="1716" w:type="dxa"/>
            <w:vAlign w:val="top"/>
          </w:tcPr>
          <w:p w14:paraId="421865E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19</w:t>
            </w:r>
          </w:p>
        </w:tc>
        <w:tc>
          <w:tcPr>
            <w:tcW w:w="2112" w:type="dxa"/>
            <w:vAlign w:val="top"/>
          </w:tcPr>
          <w:p w14:paraId="29BDC1C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46" w:type="dxa"/>
            <w:tcBorders>
              <w:bottom w:val="single" w:color="000000" w:sz="6" w:space="0"/>
            </w:tcBorders>
            <w:vAlign w:val="top"/>
          </w:tcPr>
          <w:p w14:paraId="19A2013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茄类</w:t>
            </w:r>
          </w:p>
        </w:tc>
        <w:tc>
          <w:tcPr>
            <w:tcW w:w="1596" w:type="dxa"/>
            <w:tcBorders>
              <w:bottom w:val="single" w:color="000000" w:sz="6" w:space="0"/>
            </w:tcBorders>
            <w:vAlign w:val="top"/>
          </w:tcPr>
          <w:p w14:paraId="1A31045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41</w:t>
            </w:r>
          </w:p>
        </w:tc>
        <w:tc>
          <w:tcPr>
            <w:tcW w:w="1716" w:type="dxa"/>
            <w:tcBorders>
              <w:bottom w:val="single" w:color="000000" w:sz="6" w:space="0"/>
            </w:tcBorders>
            <w:vAlign w:val="top"/>
          </w:tcPr>
          <w:p w14:paraId="2C296B2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15</w:t>
            </w:r>
          </w:p>
        </w:tc>
        <w:tc>
          <w:tcPr>
            <w:tcW w:w="2112" w:type="dxa"/>
            <w:tcBorders>
              <w:bottom w:val="single" w:color="000000" w:sz="6" w:space="0"/>
            </w:tcBorders>
            <w:vAlign w:val="top"/>
          </w:tcPr>
          <w:p w14:paraId="4778710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44</w:t>
            </w:r>
          </w:p>
        </w:tc>
      </w:tr>
    </w:tbl>
    <w:p w14:paraId="4C6CED1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p>
    <w:p w14:paraId="4500896F">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48" w:firstLineChars="200"/>
        <w:jc w:val="both"/>
        <w:textAlignment w:val="baseline"/>
        <w:rPr>
          <w:rFonts w:hint="default" w:ascii="Times New Roman" w:hAnsi="Times New Roman" w:cs="Times New Roman" w:eastAsiaTheme="minorEastAsia"/>
          <w:b w:val="0"/>
          <w:bCs w:val="0"/>
          <w:spacing w:val="6"/>
          <w:sz w:val="24"/>
          <w:szCs w:val="24"/>
          <w:lang w:eastAsia="zh-CN"/>
        </w:rPr>
      </w:pPr>
      <w:r>
        <w:rPr>
          <w:rFonts w:hint="default" w:ascii="Times New Roman" w:hAnsi="Times New Roman" w:eastAsia="宋体" w:cs="Times New Roman"/>
          <w:b w:val="0"/>
          <w:bCs w:val="0"/>
          <w:snapToGrid w:val="0"/>
          <w:color w:val="000000"/>
          <w:spacing w:val="-8"/>
          <w:kern w:val="0"/>
          <w:sz w:val="24"/>
          <w:szCs w:val="24"/>
          <w:lang w:val="en-US" w:eastAsia="en-US" w:bidi="ar-SA"/>
        </w:rPr>
        <w:t>表3的结果揭示了一个值得关注的模式：花叶类的季节性方差占比高达41.12%，远超其他品类，说明花叶类销量受季节因素的驱动最为显著，这与叶菜类蔬菜</w:t>
      </w:r>
      <w:r>
        <w:rPr>
          <w:rFonts w:hint="default" w:ascii="Times New Roman" w:hAnsi="Times New Roman" w:cs="Times New Roman" w:eastAsiaTheme="minorEastAsia"/>
          <w:b w:val="0"/>
          <w:bCs w:val="0"/>
          <w:spacing w:val="9"/>
          <w:sz w:val="24"/>
          <w:szCs w:val="24"/>
        </w:rPr>
        <w:t>在夏季生长旺盛、供应充足且消费者偏好增强的实际情况一致。</w:t>
      </w:r>
      <w:r>
        <w:rPr>
          <w:rFonts w:hint="default" w:ascii="Times New Roman" w:hAnsi="Times New Roman" w:cs="Times New Roman" w:eastAsiaTheme="minorEastAsia"/>
          <w:b w:val="0"/>
          <w:bCs w:val="0"/>
          <w:spacing w:val="8"/>
          <w:sz w:val="24"/>
          <w:szCs w:val="24"/>
        </w:rPr>
        <w:t>相比之下，辣椒类和茄类的趋势方差占比较高（分别为49%和41%</w:t>
      </w:r>
      <w:r>
        <w:rPr>
          <w:rFonts w:hint="default" w:ascii="Times New Roman" w:hAnsi="Times New Roman" w:cs="Times New Roman" w:eastAsiaTheme="minorEastAsia"/>
          <w:b w:val="0"/>
          <w:bCs w:val="0"/>
          <w:spacing w:val="-55"/>
          <w:sz w:val="24"/>
          <w:szCs w:val="24"/>
        </w:rPr>
        <w:t>），</w:t>
      </w:r>
      <w:r>
        <w:rPr>
          <w:rFonts w:hint="default" w:ascii="Times New Roman" w:hAnsi="Times New Roman" w:cs="Times New Roman" w:eastAsiaTheme="minorEastAsia"/>
          <w:b w:val="0"/>
          <w:bCs w:val="0"/>
          <w:spacing w:val="8"/>
          <w:sz w:val="24"/>
          <w:szCs w:val="24"/>
        </w:rPr>
        <w:t>表</w:t>
      </w:r>
      <w:r>
        <w:rPr>
          <w:rFonts w:hint="default" w:ascii="Times New Roman" w:hAnsi="Times New Roman" w:cs="Times New Roman" w:eastAsiaTheme="minorEastAsia"/>
          <w:b w:val="0"/>
          <w:bCs w:val="0"/>
          <w:spacing w:val="4"/>
          <w:sz w:val="24"/>
          <w:szCs w:val="24"/>
        </w:rPr>
        <w:t>明其销量更多受到长期结构性因素（如消费习惯变迁）的影响。残差方差占</w:t>
      </w:r>
      <w:r>
        <w:rPr>
          <w:rFonts w:hint="default" w:ascii="Times New Roman" w:hAnsi="Times New Roman" w:cs="Times New Roman" w:eastAsiaTheme="minorEastAsia"/>
          <w:b w:val="0"/>
          <w:bCs w:val="0"/>
          <w:sz w:val="24"/>
          <w:szCs w:val="24"/>
        </w:rPr>
        <w:t>比在33%至44%之间，说明各品类均存在相当程度的不可预测波动，这进</w:t>
      </w:r>
      <w:r>
        <w:rPr>
          <w:rFonts w:hint="default" w:ascii="Times New Roman" w:hAnsi="Times New Roman" w:cs="Times New Roman" w:eastAsiaTheme="minorEastAsia"/>
          <w:b w:val="0"/>
          <w:bCs w:val="0"/>
          <w:spacing w:val="6"/>
          <w:sz w:val="24"/>
          <w:szCs w:val="24"/>
        </w:rPr>
        <w:t>一步证实了采用随机优化方法的必要性</w:t>
      </w:r>
      <w:r>
        <w:rPr>
          <w:rFonts w:hint="default" w:ascii="Times New Roman" w:hAnsi="Times New Roman" w:cs="Times New Roman" w:eastAsiaTheme="minorEastAsia"/>
          <w:b w:val="0"/>
          <w:bCs w:val="0"/>
          <w:spacing w:val="6"/>
          <w:sz w:val="24"/>
          <w:szCs w:val="24"/>
          <w:lang w:eastAsia="zh-CN"/>
        </w:rPr>
        <w:t>。</w:t>
      </w:r>
    </w:p>
    <w:p w14:paraId="02DC1C06">
      <w:pPr>
        <w:pStyle w:val="3"/>
        <w:keepNext w:val="0"/>
        <w:keepLines w:val="0"/>
        <w:pageBreakBefore w:val="0"/>
        <w:widowControl/>
        <w:kinsoku w:val="0"/>
        <w:wordWrap/>
        <w:overflowPunct/>
        <w:topLinePunct w:val="0"/>
        <w:autoSpaceDE w:val="0"/>
        <w:autoSpaceDN w:val="0"/>
        <w:bidi w:val="0"/>
        <w:adjustRightInd w:val="0"/>
        <w:snapToGrid w:val="0"/>
        <w:spacing w:line="288" w:lineRule="auto"/>
        <w:ind w:right="176"/>
        <w:jc w:val="both"/>
        <w:textAlignment w:val="baseline"/>
        <w:rPr>
          <w:rFonts w:hint="default" w:ascii="Times New Roman" w:hAnsi="Times New Roman" w:cs="Times New Roman" w:eastAsiaTheme="minorEastAsia"/>
          <w:b w:val="0"/>
          <w:bCs w:val="0"/>
          <w:spacing w:val="6"/>
          <w:sz w:val="24"/>
          <w:szCs w:val="24"/>
          <w:lang w:eastAsia="zh-CN"/>
        </w:rPr>
      </w:pPr>
    </w:p>
    <w:p w14:paraId="31AE96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hint="eastAsia" w:ascii="Times New Roman" w:hAnsi="Times New Roman" w:eastAsia="黑体" w:cs="Times New Roman"/>
          <w:b w:val="0"/>
          <w:bCs w:val="0"/>
          <w:spacing w:val="11"/>
          <w:sz w:val="24"/>
          <w:szCs w:val="24"/>
          <w:lang w:eastAsia="zh-CN"/>
        </w:rPr>
      </w:pPr>
      <w:r>
        <w:rPr>
          <w:rFonts w:hint="default" w:ascii="Times New Roman" w:hAnsi="Times New Roman" w:eastAsia="黑体" w:cs="Times New Roman"/>
          <w:b w:val="0"/>
          <w:bCs w:val="0"/>
          <w:spacing w:val="11"/>
          <w:sz w:val="24"/>
          <w:szCs w:val="24"/>
        </w:rPr>
        <w:t>4.1.2小波多分辨率分析</w:t>
      </w:r>
    </w:p>
    <w:p w14:paraId="154D265B">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0" w:firstLine="524" w:firstLineChars="200"/>
        <w:jc w:val="both"/>
        <w:textAlignment w:val="baseline"/>
        <w:rPr>
          <w:rFonts w:hint="default" w:ascii="Times New Roman" w:hAnsi="Times New Roman" w:eastAsia="宋体" w:cs="Times New Roman"/>
          <w:b w:val="0"/>
          <w:bCs w:val="0"/>
          <w:spacing w:val="6"/>
          <w:sz w:val="24"/>
          <w:szCs w:val="24"/>
        </w:rPr>
      </w:pPr>
      <w:r>
        <w:rPr>
          <w:rFonts w:hint="eastAsia" w:asciiTheme="majorEastAsia" w:hAnsiTheme="majorEastAsia" w:eastAsiaTheme="majorEastAsia" w:cstheme="majorEastAsia"/>
          <w:b w:val="0"/>
          <w:bCs w:val="0"/>
          <w:spacing w:val="11"/>
          <w:sz w:val="24"/>
          <w:szCs w:val="24"/>
        </w:rPr>
        <w:t>模型选择依据：</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5"/>
          <w:sz w:val="24"/>
          <w:szCs w:val="24"/>
        </w:rPr>
        <w:t>提取的是固定频率（7天）的季节成分，但蔬菜销量同时受到多个</w:t>
      </w:r>
      <w:r>
        <w:rPr>
          <w:rFonts w:hint="default" w:ascii="Times New Roman" w:hAnsi="Times New Roman" w:eastAsia="宋体" w:cs="Times New Roman"/>
          <w:b w:val="0"/>
          <w:bCs w:val="0"/>
          <w:spacing w:val="2"/>
          <w:sz w:val="24"/>
          <w:szCs w:val="24"/>
        </w:rPr>
        <w:t>时间尺度（日波动、月度促销周期、年度气</w:t>
      </w:r>
      <w:r>
        <w:rPr>
          <w:rFonts w:hint="default" w:ascii="Times New Roman" w:hAnsi="Times New Roman" w:eastAsia="宋体" w:cs="Times New Roman"/>
          <w:b w:val="0"/>
          <w:bCs w:val="0"/>
          <w:spacing w:val="1"/>
          <w:sz w:val="24"/>
          <w:szCs w:val="24"/>
        </w:rPr>
        <w:t>候周期）的驱动，这些不同尺度</w:t>
      </w:r>
      <w:r>
        <w:rPr>
          <w:rFonts w:hint="default" w:ascii="Times New Roman" w:hAnsi="Times New Roman" w:eastAsia="宋体" w:cs="Times New Roman"/>
          <w:b w:val="0"/>
          <w:bCs w:val="0"/>
          <w:spacing w:val="7"/>
          <w:sz w:val="24"/>
          <w:szCs w:val="24"/>
        </w:rPr>
        <w:t>的波动在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7"/>
          <w:sz w:val="24"/>
          <w:szCs w:val="24"/>
        </w:rPr>
        <w:t>残差中被混同为”噪声”。小波多分辨率分析能够将信号</w:t>
      </w:r>
      <w:r>
        <w:rPr>
          <w:rFonts w:hint="default" w:ascii="Times New Roman" w:hAnsi="Times New Roman" w:eastAsia="宋体" w:cs="Times New Roman"/>
          <w:b w:val="0"/>
          <w:bCs w:val="0"/>
          <w:spacing w:val="2"/>
          <w:sz w:val="24"/>
          <w:szCs w:val="24"/>
        </w:rPr>
        <w:t>分解到时域和频域，识别不同尺度上的波动</w:t>
      </w:r>
      <w:r>
        <w:rPr>
          <w:rFonts w:hint="default" w:ascii="Times New Roman" w:hAnsi="Times New Roman" w:eastAsia="宋体" w:cs="Times New Roman"/>
          <w:b w:val="0"/>
          <w:bCs w:val="0"/>
          <w:spacing w:val="1"/>
          <w:sz w:val="24"/>
          <w:szCs w:val="24"/>
        </w:rPr>
        <w:t>能量分布和局部瞬态特征，从而</w:t>
      </w:r>
      <w:r>
        <w:rPr>
          <w:rFonts w:hint="default" w:ascii="Times New Roman" w:hAnsi="Times New Roman" w:eastAsia="宋体" w:cs="Times New Roman"/>
          <w:b w:val="0"/>
          <w:bCs w:val="0"/>
          <w:spacing w:val="12"/>
          <w:sz w:val="24"/>
          <w:szCs w:val="24"/>
        </w:rPr>
        <w:t>为后续的需求预测和库存安全库存设定提供更丰富的先验信息</w:t>
      </w:r>
      <w:r>
        <w:rPr>
          <w:rFonts w:hint="default" w:ascii="Times New Roman" w:hAnsi="Times New Roman" w:eastAsia="宋体" w:cs="Times New Roman"/>
          <w:b w:val="0"/>
          <w:bCs w:val="0"/>
          <w:spacing w:val="11"/>
          <w:sz w:val="24"/>
          <w:szCs w:val="24"/>
        </w:rPr>
        <w:t>。这是</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6"/>
          <w:sz w:val="24"/>
          <w:szCs w:val="24"/>
        </w:rPr>
        <w:t>与小波分析在方法论上互补而非重复的内在逻辑</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[1]</w:t>
      </w:r>
      <w:r>
        <w:rPr>
          <w:rFonts w:hint="default" w:ascii="Times New Roman" w:hAnsi="Times New Roman" w:eastAsia="宋体" w:cs="Times New Roman"/>
          <w:b w:val="0"/>
          <w:bCs w:val="0"/>
          <w:spacing w:val="6"/>
          <w:sz w:val="24"/>
          <w:szCs w:val="24"/>
        </w:rPr>
        <w:t>。</w:t>
      </w:r>
    </w:p>
    <w:p w14:paraId="13D41A3C">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0" w:firstLine="480" w:firstLineChars="200"/>
        <w:jc w:val="both"/>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12"/>
          <w:sz w:val="24"/>
          <w:szCs w:val="24"/>
        </w:rPr>
        <w:t>分解虽然有效地分离了趋势和固定周期成分，</w:t>
      </w:r>
      <w:r>
        <w:rPr>
          <w:rFonts w:hint="default" w:ascii="Times New Roman" w:hAnsi="Times New Roman" w:eastAsia="宋体" w:cs="Times New Roman"/>
          <w:b w:val="0"/>
          <w:bCs w:val="0"/>
          <w:spacing w:val="11"/>
          <w:sz w:val="24"/>
          <w:szCs w:val="24"/>
        </w:rPr>
        <w:t>但难以捕捉非平稳信号</w:t>
      </w:r>
      <w:r>
        <w:rPr>
          <w:rFonts w:hint="default" w:ascii="Times New Roman" w:hAnsi="Times New Roman" w:eastAsia="宋体" w:cs="Times New Roman"/>
          <w:b w:val="0"/>
          <w:bCs w:val="0"/>
          <w:spacing w:val="3"/>
          <w:sz w:val="24"/>
          <w:szCs w:val="24"/>
        </w:rPr>
        <w:t>中的多尺度瞬态特征。为此，</w:t>
      </w:r>
      <w:r>
        <w:rPr>
          <w:rFonts w:hint="default" w:ascii="Times New Roman" w:hAnsi="Times New Roman" w:eastAsia="宋体" w:cs="Times New Roman"/>
          <w:b w:val="0"/>
          <w:bCs w:val="0"/>
          <w:sz w:val="24"/>
          <w:szCs w:val="24"/>
          <w:highlight w:val="none"/>
        </w:rPr>
        <w:t>本文进一步采用最大重叠离散小波变换（MODWT，db4小波）对销量序列进行多分辨率分析。小波变换将时间序列Y(t)映射到时频平面：</w:t>
      </w:r>
    </w:p>
    <w:p w14:paraId="647D7D8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m:oMathPara>
        <m:oMath>
          <m:eqArr>
            <m:eqArrPr>
              <m:maxDist m:val="1"/>
              <m:ctrlPr>
                <w:rPr>
                  <w:rFonts w:hint="default" w:hAnsi="Times New Roman" w:eastAsia="宋体" w:cs="Times New Roman"/>
                  <w:b w:val="0"/>
                  <w:bCs w:val="0"/>
                  <w:i w:val="0"/>
                  <w:sz w:val="24"/>
                  <w:szCs w:val="24"/>
                  <w:lang w:val="en-US" w:eastAsia="zh-CN"/>
                </w:rPr>
              </m:ctrlPr>
            </m:eqArrPr>
            <m:e>
              <m:r>
                <m:rPr>
                  <m:nor/>
                </m:rPr>
                <w:rPr>
                  <w:rFonts w:hint="default" w:ascii="Times New Roman" w:hAnsi="Times New Roman" w:eastAsia="Segoe UI Emoji" w:cs="Times New Roman"/>
                  <w:b w:val="0"/>
                  <w:bCs w:val="0"/>
                  <w:i/>
                  <w:sz w:val="24"/>
                  <w:szCs w:val="24"/>
                </w:rPr>
                <m:t>W</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a</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m:t>
              </m:r>
              <m:r>
                <m:rPr>
                  <m:nor/>
                  <m:sty m:val="p"/>
                </m:rPr>
                <w:rPr>
                  <w:rFonts w:hint="default" w:ascii="Times New Roman" w:hAnsi="Times New Roman" w:eastAsia="Segoe UI Emoji" w:cs="Times New Roman"/>
                  <w:b w:val="0"/>
                  <w:bCs w:val="0"/>
                  <w:i w:val="0"/>
                  <w:sz w:val="24"/>
                  <w:szCs w:val="24"/>
                </w:rPr>
                <m:t>)=</m:t>
              </m:r>
              <m:f>
                <m:fPr>
                  <m:ctrlPr>
                    <w:rPr>
                      <w:rFonts w:hint="default" w:ascii="Cambria Math" w:hAnsi="Cambria Math" w:eastAsia="Segoe UI Emoji" w:cs="Times New Roman"/>
                      <w:b w:val="0"/>
                      <w:bCs w:val="0"/>
                      <w:i/>
                      <w:sz w:val="24"/>
                      <w:szCs w:val="24"/>
                    </w:rPr>
                  </m:ctrlPr>
                </m:fPr>
                <m:num>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num>
                <m:den>
                  <m:rad>
                    <m:radPr>
                      <m:degHide m:val="1"/>
                      <m:ctrlPr>
                        <w:rPr>
                          <w:rFonts w:hint="default" w:ascii="Cambria Math" w:hAnsi="Cambria Math" w:eastAsia="Segoe UI Emoji" w:cs="Times New Roman"/>
                          <w:b w:val="0"/>
                          <w:bCs w:val="0"/>
                          <w:i/>
                          <w:sz w:val="24"/>
                          <w:szCs w:val="24"/>
                        </w:rPr>
                      </m:ctrlPr>
                    </m:radPr>
                    <m:deg>
                      <m:ctrlPr>
                        <w:rPr>
                          <w:rFonts w:hint="default" w:ascii="Cambria Math" w:hAnsi="Cambria Math" w:eastAsia="Segoe UI Emoji" w:cs="Times New Roman"/>
                          <w:b w:val="0"/>
                          <w:bCs w:val="0"/>
                          <w:sz w:val="24"/>
                          <w:szCs w:val="24"/>
                        </w:rPr>
                      </m:ctrlPr>
                    </m:deg>
                    <m:e>
                      <m:r>
                        <m:rPr>
                          <m:nor/>
                        </m:rPr>
                        <w:rPr>
                          <w:rFonts w:hint="default" w:ascii="Times New Roman" w:hAnsi="Times New Roman" w:eastAsia="Segoe UI Emoji" w:cs="Times New Roman"/>
                          <w:b w:val="0"/>
                          <w:bCs w:val="0"/>
                          <w:i/>
                          <w:sz w:val="24"/>
                          <w:szCs w:val="24"/>
                        </w:rPr>
                        <m:t>a</m:t>
                      </m:r>
                      <m:ctrlPr>
                        <w:rPr>
                          <w:rFonts w:hint="default" w:ascii="Cambria Math" w:hAnsi="Cambria Math" w:eastAsia="Segoe UI Emoji" w:cs="Times New Roman"/>
                          <w:b w:val="0"/>
                          <w:bCs w:val="0"/>
                          <w:sz w:val="24"/>
                          <w:szCs w:val="24"/>
                        </w:rPr>
                      </m:ctrlPr>
                    </m:e>
                  </m:rad>
                  <m:ctrlPr>
                    <w:rPr>
                      <w:rFonts w:hint="default" w:ascii="Cambria Math" w:hAnsi="Cambria Math" w:eastAsia="Segoe UI Emoji" w:cs="Times New Roman"/>
                      <w:b w:val="0"/>
                      <w:bCs w:val="0"/>
                      <w:i/>
                      <w:sz w:val="24"/>
                      <w:szCs w:val="24"/>
                    </w:rPr>
                  </m:ctrlPr>
                </m:den>
              </m:f>
              <m:nary>
                <m:naryPr>
                  <m:limLoc m:val="subSup"/>
                  <m:ctrlPr>
                    <w:rPr>
                      <w:rFonts w:hint="default" w:ascii="Cambria Math" w:hAnsi="Cambria Math" w:eastAsia="Segoe UI Emoji" w:cs="Times New Roman"/>
                      <w:b w:val="0"/>
                      <w:bCs w:val="0"/>
                      <w:i/>
                      <w:sz w:val="24"/>
                      <w:szCs w:val="24"/>
                    </w:rPr>
                  </m:ctrlPr>
                </m:naryPr>
                <m: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b>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p>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i/>
                      <w:sz w:val="24"/>
                      <w:szCs w:val="24"/>
                    </w:rPr>
                  </m:ctrlPr>
                </m:e>
              </m:nary>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t</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ψ</m:t>
                  </m:r>
                  <m:ctrlPr>
                    <w:rPr>
                      <w:rFonts w:hint="default" w:ascii="Cambria Math" w:hAnsi="Cambria Math" w:eastAsia="Segoe UI Emoji" w:cs="Times New Roman"/>
                      <w:b w:val="0"/>
                      <w:bCs w:val="0"/>
                      <w:i/>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p>
              </m:sSup>
              <m:d>
                <m:dPr>
                  <m:ctrlPr>
                    <w:rPr>
                      <w:rFonts w:hint="default" w:ascii="Cambria Math" w:hAnsi="Cambria Math" w:eastAsia="Segoe UI Emoji" w:cs="Times New Roman"/>
                      <w:b w:val="0"/>
                      <w:bCs w:val="0"/>
                      <w:i/>
                      <w:sz w:val="24"/>
                      <w:szCs w:val="24"/>
                    </w:rPr>
                  </m:ctrlPr>
                </m:dPr>
                <m:e>
                  <m:f>
                    <m:fPr>
                      <m:ctrlPr>
                        <w:rPr>
                          <w:rFonts w:hint="default" w:ascii="Cambria Math" w:hAnsi="Cambria Math" w:eastAsia="Segoe UI Emoji" w:cs="Times New Roman"/>
                          <w:b w:val="0"/>
                          <w:bCs w:val="0"/>
                          <w:i/>
                          <w:sz w:val="24"/>
                          <w:szCs w:val="24"/>
                        </w:rPr>
                      </m:ctrlPr>
                    </m:fPr>
                    <m:num>
                      <m:r>
                        <m:rPr>
                          <m:nor/>
                        </m:rPr>
                        <w:rPr>
                          <w:rFonts w:hint="default" w:ascii="Times New Roman" w:hAnsi="Times New Roman" w:eastAsia="Segoe UI Emoji" w:cs="Times New Roman"/>
                          <w:b w:val="0"/>
                          <w:bCs w:val="0"/>
                          <w:i/>
                          <w:sz w:val="24"/>
                          <w:szCs w:val="24"/>
                        </w:rPr>
                        <m:t>t</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m:t>
                      </m:r>
                      <m:ctrlPr>
                        <w:rPr>
                          <w:rFonts w:hint="default" w:ascii="Cambria Math" w:hAnsi="Cambria Math" w:eastAsia="Segoe UI Emoji" w:cs="Times New Roman"/>
                          <w:b w:val="0"/>
                          <w:bCs w:val="0"/>
                          <w:sz w:val="24"/>
                          <w:szCs w:val="24"/>
                        </w:rPr>
                      </m:ctrlPr>
                    </m:num>
                    <m:den>
                      <m:r>
                        <m:rPr>
                          <m:nor/>
                        </m:rPr>
                        <w:rPr>
                          <w:rFonts w:hint="default" w:ascii="Times New Roman" w:hAnsi="Times New Roman" w:eastAsia="Segoe UI Emoji" w:cs="Times New Roman"/>
                          <w:b w:val="0"/>
                          <w:bCs w:val="0"/>
                          <w:i/>
                          <w:sz w:val="24"/>
                          <w:szCs w:val="24"/>
                        </w:rPr>
                        <m:t>a</m:t>
                      </m:r>
                      <m:ctrlPr>
                        <w:rPr>
                          <w:rFonts w:hint="default" w:ascii="Cambria Math" w:hAnsi="Cambria Math" w:eastAsia="Segoe UI Emoji" w:cs="Times New Roman"/>
                          <w:b w:val="0"/>
                          <w:bCs w:val="0"/>
                          <w:sz w:val="24"/>
                          <w:szCs w:val="24"/>
                        </w:rPr>
                      </m:ctrlPr>
                    </m:den>
                  </m:f>
                  <m:ctrlPr>
                    <w:rPr>
                      <w:rFonts w:hint="default" w:ascii="Cambria Math" w:hAnsi="Cambria Math" w:eastAsia="Segoe UI Emoji" w:cs="Times New Roman"/>
                      <w:b w:val="0"/>
                      <w:bCs w:val="0"/>
                      <w:i/>
                      <w:sz w:val="24"/>
                      <w:szCs w:val="24"/>
                    </w:rPr>
                  </m:ctrlPr>
                </m:e>
              </m:d>
              <m:r>
                <m:rPr>
                  <m:nor/>
                </m:rPr>
                <w:rPr>
                  <w:rFonts w:hint="default" w:ascii="Times New Roman" w:hAnsi="Times New Roman" w:eastAsia="Segoe UI Emoji" w:cs="Times New Roman"/>
                  <w:b w:val="0"/>
                  <w:bCs w:val="0"/>
                  <w:i/>
                  <w:sz w:val="24"/>
                  <w:szCs w:val="24"/>
                </w:rPr>
                <m:t>dt</m:t>
              </m:r>
              <m:r>
                <m:rPr>
                  <m:sty m:val="p"/>
                </m:rPr>
                <w:rPr>
                  <w:rFonts w:hint="default" w:ascii="Cambria Math" w:hAnsi="Cambria Math" w:eastAsia="宋体" w:cs="Cambria Math"/>
                  <w:sz w:val="24"/>
                  <w:szCs w:val="24"/>
                  <w:lang w:val="en-US" w:eastAsia="zh-CN"/>
                </w:rPr>
                <m:t>#</m:t>
              </m:r>
              <m:r>
                <m:rPr>
                  <m:nor/>
                  <m:sty m:val="p"/>
                </m:rPr>
                <w:rPr>
                  <w:rFonts w:hint="default" w:ascii="Times New Roman" w:hAnsi="Times New Roman" w:eastAsia="宋体" w:cs="Times New Roman"/>
                  <w:b w:val="0"/>
                  <w:bCs w:val="0"/>
                  <w:i w:val="0"/>
                  <w:sz w:val="24"/>
                  <w:szCs w:val="24"/>
                  <w:lang w:val="en-US" w:eastAsia="zh-CN"/>
                </w:rPr>
                <m:t>(</m:t>
              </m:r>
              <m:r>
                <m:rPr>
                  <m:nor/>
                  <m:sty m:val="p"/>
                </m:rPr>
                <w:rPr>
                  <w:rFonts w:hint="default" w:ascii="Cambria Math" w:hAnsi="Cambria Math" w:eastAsia="宋体" w:cs="Times New Roman"/>
                  <w:b w:val="0"/>
                  <w:bCs w:val="0"/>
                  <w:i w:val="0"/>
                  <w:sz w:val="24"/>
                  <w:szCs w:val="24"/>
                  <w:lang w:val="en-US" w:eastAsia="zh-CN"/>
                </w:rPr>
                <m:t>2</m:t>
              </m:r>
              <m:r>
                <m:rPr>
                  <m:nor/>
                  <m:sty m:val="p"/>
                </m:rPr>
                <w:rPr>
                  <w:rFonts w:hint="default" w:ascii="Times New Roman" w:hAnsi="Times New Roman" w:eastAsia="宋体" w:cs="Times New Roman"/>
                  <w:b w:val="0"/>
                  <w:bCs w:val="0"/>
                  <w:i w:val="0"/>
                  <w:sz w:val="24"/>
                  <w:szCs w:val="24"/>
                  <w:lang w:val="en-US" w:eastAsia="zh-CN"/>
                </w:rPr>
                <m:t>)</m:t>
              </m:r>
              <m:ctrlPr>
                <w:rPr>
                  <w:rFonts w:hint="default" w:hAnsi="Times New Roman" w:eastAsia="宋体" w:cs="Times New Roman"/>
                  <w:b w:val="0"/>
                  <w:bCs w:val="0"/>
                  <w:i w:val="0"/>
                  <w:sz w:val="24"/>
                  <w:szCs w:val="24"/>
                  <w:lang w:val="en-US" w:eastAsia="zh-CN"/>
                </w:rPr>
              </m:ctrlPr>
            </m:e>
          </m:eqArr>
        </m:oMath>
      </m:oMathPara>
    </w:p>
    <w:p w14:paraId="191CE8D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8"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其中a&gt;0为尺度参数（对应频率的倒数</w:t>
      </w:r>
      <w:r>
        <w:rPr>
          <w:rFonts w:hint="default" w:ascii="Times New Roman" w:hAnsi="Times New Roman" w:eastAsia="宋体" w:cs="Times New Roman"/>
          <w:b w:val="0"/>
          <w:bCs w:val="0"/>
          <w:spacing w:val="12"/>
          <w:sz w:val="24"/>
          <w:szCs w:val="24"/>
        </w:rPr>
        <w:t>），</w:t>
      </w:r>
      <m:oMath>
        <m:r>
          <m:rPr>
            <m:sty m:val="p"/>
          </m:rPr>
          <w:rPr>
            <w:rFonts w:hint="default" w:ascii="Cambria Math" w:hAnsi="Cambria Math" w:eastAsia="宋体" w:cs="Times New Roman"/>
            <w:snapToGrid w:val="0"/>
            <w:color w:val="000000"/>
            <w:spacing w:val="2"/>
            <w:kern w:val="0"/>
            <w:sz w:val="24"/>
            <w:szCs w:val="24"/>
            <w:lang w:val="en-US" w:bidi="ar-SA"/>
          </w:rPr>
          <m:t>b</m:t>
        </m:r>
      </m:oMath>
      <w:r>
        <w:rPr>
          <w:rFonts w:hint="default" w:ascii="Times New Roman" w:hAnsi="Times New Roman" w:eastAsia="宋体" w:cs="Times New Roman"/>
          <w:b w:val="0"/>
          <w:bCs w:val="0"/>
          <w:spacing w:val="2"/>
          <w:sz w:val="24"/>
          <w:szCs w:val="24"/>
        </w:rPr>
        <w:t>为平移参数，</w:t>
      </w:r>
      <m:oMath>
        <m:r>
          <m:rPr>
            <m:sty m:val="p"/>
          </m:rPr>
          <w:rPr>
            <w:rFonts w:hint="default" w:ascii="Cambria Math" w:hAnsi="Cambria Math" w:eastAsia="宋体" w:cs="Times New Roman"/>
            <w:snapToGrid w:val="0"/>
            <w:color w:val="000000"/>
            <w:spacing w:val="2"/>
            <w:kern w:val="0"/>
            <w:sz w:val="24"/>
            <w:szCs w:val="24"/>
            <w:lang w:val="en-US" w:bidi="ar-SA"/>
          </w:rPr>
          <m:t>ψ</m:t>
        </m:r>
        <m:r>
          <m:rPr>
            <m:sty m:val="p"/>
          </m:rPr>
          <w:rPr>
            <w:rFonts w:hint="default" w:ascii="Cambria Math" w:hAnsi="Cambria Math" w:eastAsia="宋体" w:cs="Times New Roman"/>
            <w:snapToGrid w:val="0"/>
            <w:color w:val="000000"/>
            <w:spacing w:val="2"/>
            <w:kern w:val="0"/>
            <w:position w:val="8"/>
            <w:sz w:val="24"/>
            <w:szCs w:val="24"/>
            <w:lang w:val="en-US" w:bidi="ar-SA"/>
          </w:rPr>
          <m:t>∗</m:t>
        </m:r>
      </m:oMath>
      <w:r>
        <w:rPr>
          <w:rFonts w:hint="default" w:ascii="Times New Roman" w:hAnsi="Times New Roman" w:eastAsia="宋体" w:cs="Times New Roman"/>
          <w:b w:val="0"/>
          <w:bCs w:val="0"/>
          <w:spacing w:val="2"/>
          <w:sz w:val="24"/>
          <w:szCs w:val="24"/>
        </w:rPr>
        <w:t>为母小波函</w:t>
      </w:r>
      <w:r>
        <w:rPr>
          <w:rFonts w:hint="default" w:ascii="Times New Roman" w:hAnsi="Times New Roman" w:eastAsia="宋体" w:cs="Times New Roman"/>
          <w:b w:val="0"/>
          <w:bCs w:val="0"/>
          <w:spacing w:val="13"/>
          <w:sz w:val="24"/>
          <w:szCs w:val="24"/>
        </w:rPr>
        <w:t>数的复共轭。</w:t>
      </w:r>
      <w:r>
        <w:rPr>
          <w:rFonts w:hint="default" w:ascii="Times New Roman" w:hAnsi="Times New Roman" w:eastAsia="宋体" w:cs="Times New Roman"/>
          <w:b w:val="0"/>
          <w:bCs w:val="0"/>
          <w:spacing w:val="2"/>
          <w:sz w:val="24"/>
          <w:szCs w:val="24"/>
          <w:highlight w:val="none"/>
        </w:rPr>
        <w:t>本文采用Daubechiesdb4小波作为分析小波，因其优良的时频局部化特性</w:t>
      </w:r>
      <w:r>
        <w:rPr>
          <w:rFonts w:hint="default" w:ascii="Times New Roman" w:hAnsi="Times New Roman" w:eastAsia="宋体" w:cs="Times New Roman"/>
          <w:b w:val="0"/>
          <w:bCs w:val="0"/>
          <w:spacing w:val="7"/>
          <w:sz w:val="24"/>
          <w:szCs w:val="24"/>
        </w:rPr>
        <w:t>，特别适用于分析销量序列中的周期性波动和突变特征。</w:t>
      </w:r>
    </w:p>
    <w:p w14:paraId="15B3DA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500" w:firstLineChars="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pacing w:val="7"/>
          <w:sz w:val="24"/>
          <w:szCs w:val="24"/>
        </w:rPr>
        <w:t>如</w:t>
      </w:r>
      <w:r>
        <w:rPr>
          <w:rFonts w:hint="default" w:ascii="Times New Roman" w:hAnsi="Times New Roman" w:eastAsia="宋体" w:cs="Times New Roman"/>
          <w:b w:val="0"/>
          <w:bCs w:val="0"/>
          <w:spacing w:val="14"/>
          <w:sz w:val="24"/>
          <w:szCs w:val="24"/>
        </w:rPr>
        <w:t>为刻画销量波动在不同时间分辨率下的频域结构，对去均值序列作最大重叠离散小波变换</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z w:val="24"/>
          <w:szCs w:val="24"/>
        </w:rPr>
        <w:t>MODWT</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z w:val="24"/>
          <w:szCs w:val="24"/>
        </w:rPr>
        <w:t>db</w:t>
      </w:r>
      <w:r>
        <w:rPr>
          <w:rFonts w:hint="default" w:ascii="Times New Roman" w:hAnsi="Times New Roman" w:eastAsia="宋体" w:cs="Times New Roman"/>
          <w:b w:val="0"/>
          <w:bCs w:val="0"/>
          <w:spacing w:val="11"/>
          <w:sz w:val="24"/>
          <w:szCs w:val="24"/>
        </w:rPr>
        <w:t>4小波</w:t>
      </w:r>
      <w:r>
        <w:rPr>
          <w:rFonts w:hint="default" w:ascii="Times New Roman" w:hAnsi="Times New Roman" w:eastAsia="宋体" w:cs="Times New Roman"/>
          <w:b w:val="0"/>
          <w:bCs w:val="0"/>
          <w:spacing w:val="4"/>
          <w:sz w:val="24"/>
          <w:szCs w:val="24"/>
        </w:rPr>
        <w:t>），</w:t>
      </w:r>
      <w:r>
        <w:rPr>
          <w:rFonts w:hint="default" w:ascii="Times New Roman" w:hAnsi="Times New Roman" w:eastAsia="宋体" w:cs="Times New Roman"/>
          <w:b w:val="0"/>
          <w:bCs w:val="0"/>
          <w:spacing w:val="11"/>
          <w:sz w:val="24"/>
          <w:szCs w:val="24"/>
        </w:rPr>
        <w:t>分解为高频细节</w:t>
      </w:r>
      <w:r>
        <w:rPr>
          <w:rFonts w:hint="default" w:ascii="Times New Roman" w:hAnsi="Times New Roman" w:eastAsia="宋体" w:cs="Times New Roman"/>
          <w:b w:val="0"/>
          <w:bCs w:val="0"/>
          <w:i/>
          <w:iCs/>
          <w:spacing w:val="11"/>
          <w:position w:val="-1"/>
          <w:sz w:val="24"/>
          <w:szCs w:val="24"/>
        </w:rPr>
        <w:t>D</w:t>
      </w:r>
      <w:r>
        <w:rPr>
          <w:rFonts w:hint="default" w:ascii="Times New Roman" w:hAnsi="Times New Roman" w:eastAsia="宋体" w:cs="Times New Roman"/>
          <w:b w:val="0"/>
          <w:bCs w:val="0"/>
          <w:spacing w:val="11"/>
          <w:position w:val="-1"/>
          <w:sz w:val="24"/>
          <w:szCs w:val="24"/>
        </w:rPr>
        <w:t>1</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i/>
          <w:iCs/>
          <w:spacing w:val="11"/>
          <w:position w:val="-1"/>
          <w:sz w:val="24"/>
          <w:szCs w:val="24"/>
        </w:rPr>
        <w:t>D</w:t>
      </w:r>
      <w:r>
        <w:rPr>
          <w:rFonts w:hint="default" w:ascii="Times New Roman" w:hAnsi="Times New Roman" w:eastAsia="宋体" w:cs="Times New Roman"/>
          <w:b w:val="0"/>
          <w:bCs w:val="0"/>
          <w:spacing w:val="11"/>
          <w:position w:val="-1"/>
          <w:sz w:val="24"/>
          <w:szCs w:val="24"/>
        </w:rPr>
        <w:t>5</w:t>
      </w:r>
      <w:r>
        <w:rPr>
          <w:rFonts w:hint="default" w:ascii="Times New Roman" w:hAnsi="Times New Roman" w:eastAsia="宋体" w:cs="Times New Roman"/>
          <w:b w:val="0"/>
          <w:bCs w:val="0"/>
          <w:spacing w:val="11"/>
          <w:sz w:val="24"/>
          <w:szCs w:val="24"/>
        </w:rPr>
        <w:t>与低频趋势</w:t>
      </w:r>
      <w:r>
        <w:rPr>
          <w:rFonts w:hint="default" w:ascii="Times New Roman" w:hAnsi="Times New Roman" w:eastAsia="宋体" w:cs="Times New Roman"/>
          <w:b w:val="0"/>
          <w:bCs w:val="0"/>
          <w:i/>
          <w:iCs/>
          <w:spacing w:val="11"/>
          <w:sz w:val="24"/>
          <w:szCs w:val="24"/>
        </w:rPr>
        <w:t>A</w:t>
      </w:r>
      <w:r>
        <w:rPr>
          <w:rFonts w:hint="default" w:ascii="Times New Roman" w:hAnsi="Times New Roman" w:eastAsia="宋体" w:cs="Times New Roman"/>
          <w:b w:val="0"/>
          <w:bCs w:val="0"/>
          <w:spacing w:val="11"/>
          <w:sz w:val="24"/>
          <w:szCs w:val="24"/>
        </w:rPr>
        <w:t>5，各尺度</w:t>
      </w:r>
      <w:r>
        <w:rPr>
          <w:rFonts w:hint="default" w:ascii="Times New Roman" w:hAnsi="Times New Roman" w:eastAsia="宋体" w:cs="Times New Roman"/>
          <w:b w:val="0"/>
          <w:bCs w:val="0"/>
          <w:spacing w:val="10"/>
          <w:sz w:val="24"/>
          <w:szCs w:val="24"/>
        </w:rPr>
        <w:t>方差贡献率如图</w:t>
      </w:r>
      <w:r>
        <w:rPr>
          <w:rFonts w:hint="eastAsia" w:ascii="Times New Roman" w:hAnsi="Times New Roman" w:eastAsia="宋体" w:cs="Times New Roman"/>
          <w:b w:val="0"/>
          <w:bCs w:val="0"/>
          <w:spacing w:val="10"/>
          <w:sz w:val="24"/>
          <w:szCs w:val="24"/>
          <w:lang w:val="en-US" w:eastAsia="zh-CN"/>
        </w:rPr>
        <w:t>3</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pacing w:val="10"/>
          <w:sz w:val="24"/>
          <w:szCs w:val="24"/>
          <w:lang w:val="en-US" w:eastAsia="zh-CN"/>
        </w:rPr>
        <w:t>结果显示：</w:t>
      </w:r>
      <w:r>
        <w:rPr>
          <w:rFonts w:hint="default" w:ascii="Times New Roman" w:hAnsi="Times New Roman" w:eastAsia="宋体" w:cs="Times New Roman"/>
          <w:b w:val="0"/>
          <w:bCs w:val="0"/>
          <w:sz w:val="24"/>
          <w:szCs w:val="24"/>
          <w:shd w:val="clear" w:color="auto" w:fill="auto"/>
          <w:lang w:val="en-US" w:eastAsia="zh-CN"/>
        </w:rPr>
        <w:t>短期突发尺度（D1，2-4天）：所有品类在此频段均存在不可忽视的波动能量，其中花叶类占比最高（21.0%）。这在业务逻辑上极具解释力：花叶类极易受短期天气剧变或物流延误的冲击，呈现出强烈的短期高频震荡特征。</w:t>
      </w:r>
    </w:p>
    <w:p w14:paraId="443B2D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z w:val="24"/>
          <w:szCs w:val="24"/>
          <w:shd w:val="clear" w:color="auto" w:fill="auto"/>
          <w:lang w:val="en-US" w:eastAsia="zh-CN"/>
        </w:rPr>
        <w:t>中短期过渡尺度（D2-D4，4-32天）：能量分布较为均匀且占比呈阶梯状递减，反映了以周或半月为单位的常规采购周期带来的温和波动。</w:t>
      </w:r>
    </w:p>
    <w:p w14:paraId="52FAF0A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z w:val="24"/>
          <w:szCs w:val="24"/>
          <w:shd w:val="clear" w:color="auto" w:fill="auto"/>
          <w:lang w:val="en-US" w:eastAsia="zh-CN"/>
        </w:rPr>
        <w:t>长期趋势尺度（A4，长期趋势）：长周期能量主导了所有品类的总体波动（贡献率均在40%以上）。其中，茄类（51.6%）和水生根茎类（47.2%）的长周期方差贡献最为突出。这印证了这两类蔬菜的销量主要受农作物的宏观上市季节和长期饮食结构演变驱动，抗短期干扰能力较强。</w:t>
      </w:r>
    </w:p>
    <w:p w14:paraId="291F7C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color w:val="auto"/>
          <w:sz w:val="24"/>
          <w:szCs w:val="24"/>
          <w:highlight w:val="none"/>
          <w:shd w:val="clear" w:color="auto" w:fill="auto"/>
          <w:lang w:val="en-US" w:eastAsia="zh-CN"/>
        </w:rPr>
      </w:pPr>
      <w:r>
        <w:rPr>
          <w:rFonts w:hint="default" w:ascii="Times New Roman" w:hAnsi="Times New Roman" w:eastAsia="宋体" w:cs="Times New Roman"/>
          <w:b w:val="0"/>
          <w:bCs w:val="0"/>
          <w:color w:val="auto"/>
          <w:sz w:val="24"/>
          <w:szCs w:val="24"/>
          <w:highlight w:val="none"/>
          <w:shd w:val="clear" w:color="auto" w:fill="auto"/>
          <w:lang w:val="en-US" w:eastAsia="zh-CN"/>
        </w:rPr>
        <w:t>小波分析的结果与STL分解相互印证。这种跨尺度的能量测算为后续的库存安全边界设定提供了精准指导：对于D1能量极高的花叶类，必须在报童模型中设定更敏捷的安全库存以应对短期冲击；而对于A4主导的茄类，库存优化的重心则应放在精准的长期宏观趋势预测上。</w:t>
      </w:r>
    </w:p>
    <w:p w14:paraId="0763E5F1">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eastAsia="宋体" w:cs="Times New Roman"/>
          <w:b w:val="0"/>
          <w:bCs w:val="0"/>
          <w:color w:val="auto"/>
          <w:highlight w:val="none"/>
          <w:lang w:eastAsia="zh-CN"/>
        </w:rPr>
      </w:pPr>
      <w:r>
        <w:rPr>
          <w:rFonts w:hint="default" w:ascii="Times New Roman" w:hAnsi="Times New Roman" w:eastAsia="宋体" w:cs="Times New Roman"/>
          <w:b w:val="0"/>
          <w:bCs w:val="0"/>
          <w:color w:val="auto"/>
          <w:highlight w:val="none"/>
          <w:lang w:eastAsia="zh-CN"/>
        </w:rPr>
        <w:drawing>
          <wp:inline distT="0" distB="0" distL="114300" distR="114300">
            <wp:extent cx="4641215" cy="2272665"/>
            <wp:effectExtent l="0" t="0" r="6985" b="13335"/>
            <wp:docPr id="7" name="图片 7" descr="5d044d823b9f31a454acae10a250f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044d823b9f31a454acae10a250fb88"/>
                    <pic:cNvPicPr>
                      <a:picLocks noChangeAspect="1"/>
                    </pic:cNvPicPr>
                  </pic:nvPicPr>
                  <pic:blipFill>
                    <a:blip r:embed="rId11"/>
                    <a:stretch>
                      <a:fillRect/>
                    </a:stretch>
                  </pic:blipFill>
                  <pic:spPr>
                    <a:xfrm>
                      <a:off x="0" y="0"/>
                      <a:ext cx="4641215" cy="2272665"/>
                    </a:xfrm>
                    <a:prstGeom prst="rect">
                      <a:avLst/>
                    </a:prstGeom>
                  </pic:spPr>
                </pic:pic>
              </a:graphicData>
            </a:graphic>
          </wp:inline>
        </w:drawing>
      </w:r>
    </w:p>
    <w:p w14:paraId="38E8BA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eastAsia"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en-US" w:bidi="ar-SA"/>
        </w:rPr>
        <w:t>图</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图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2</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六品类小波功率谱多尺度分析</w:t>
      </w:r>
    </w:p>
    <w:p w14:paraId="12C31339">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color w:val="auto"/>
          <w:spacing w:val="3"/>
          <w:sz w:val="24"/>
          <w:szCs w:val="24"/>
          <w:highlight w:val="none"/>
        </w:rPr>
        <w:t>小波分析的结果与</w:t>
      </w:r>
      <w:r>
        <w:rPr>
          <w:rFonts w:hint="default" w:ascii="Times New Roman" w:hAnsi="Times New Roman" w:eastAsia="宋体" w:cs="Times New Roman"/>
          <w:b w:val="0"/>
          <w:bCs w:val="0"/>
          <w:color w:val="auto"/>
          <w:sz w:val="24"/>
          <w:szCs w:val="24"/>
          <w:highlight w:val="none"/>
        </w:rPr>
        <w:t>STL</w:t>
      </w:r>
      <w:r>
        <w:rPr>
          <w:rFonts w:hint="default" w:ascii="Times New Roman" w:hAnsi="Times New Roman" w:eastAsia="宋体" w:cs="Times New Roman"/>
          <w:b w:val="0"/>
          <w:bCs w:val="0"/>
          <w:color w:val="auto"/>
          <w:spacing w:val="3"/>
          <w:sz w:val="24"/>
          <w:szCs w:val="24"/>
          <w:highlight w:val="none"/>
        </w:rPr>
        <w:t>分解相互补充、互为印证。</w:t>
      </w:r>
      <w:r>
        <w:rPr>
          <w:rFonts w:hint="default" w:ascii="Times New Roman" w:hAnsi="Times New Roman" w:eastAsia="宋体" w:cs="Times New Roman"/>
          <w:b w:val="0"/>
          <w:bCs w:val="0"/>
          <w:color w:val="auto"/>
          <w:sz w:val="24"/>
          <w:szCs w:val="24"/>
          <w:highlight w:val="none"/>
        </w:rPr>
        <w:t>STL</w:t>
      </w:r>
      <w:r>
        <w:rPr>
          <w:rFonts w:hint="default" w:ascii="Times New Roman" w:hAnsi="Times New Roman" w:eastAsia="宋体" w:cs="Times New Roman"/>
          <w:b w:val="0"/>
          <w:bCs w:val="0"/>
          <w:color w:val="auto"/>
          <w:spacing w:val="3"/>
          <w:sz w:val="24"/>
          <w:szCs w:val="24"/>
          <w:highlight w:val="none"/>
        </w:rPr>
        <w:t>提供了确定性的组</w:t>
      </w:r>
      <w:r>
        <w:rPr>
          <w:rFonts w:hint="default" w:ascii="Times New Roman" w:hAnsi="Times New Roman" w:eastAsia="宋体" w:cs="Times New Roman"/>
          <w:b w:val="0"/>
          <w:bCs w:val="0"/>
          <w:color w:val="auto"/>
          <w:spacing w:val="12"/>
          <w:sz w:val="24"/>
          <w:szCs w:val="24"/>
          <w:highlight w:val="none"/>
        </w:rPr>
        <w:t>分分解，而小波变换则从频域视角揭示了各品类销量波动的跨尺度能量传递特征。两种方法的结合使本文能够全面理解蔬菜品类需求的时序结构特</w:t>
      </w:r>
      <w:r>
        <w:rPr>
          <w:rFonts w:hint="default" w:ascii="Times New Roman" w:hAnsi="Times New Roman" w:eastAsia="宋体" w:cs="Times New Roman"/>
          <w:b w:val="0"/>
          <w:bCs w:val="0"/>
          <w:color w:val="auto"/>
          <w:spacing w:val="7"/>
          <w:sz w:val="24"/>
          <w:szCs w:val="24"/>
          <w:highlight w:val="none"/>
        </w:rPr>
        <w:t>征，为后续的需求分布参</w:t>
      </w:r>
      <w:r>
        <w:rPr>
          <w:rFonts w:hint="default" w:ascii="Times New Roman" w:hAnsi="Times New Roman" w:eastAsia="宋体" w:cs="Times New Roman"/>
          <w:b w:val="0"/>
          <w:bCs w:val="0"/>
          <w:spacing w:val="7"/>
          <w:sz w:val="24"/>
          <w:szCs w:val="24"/>
        </w:rPr>
        <w:t>数估计提供了更为精准的输入。</w:t>
      </w:r>
    </w:p>
    <w:p w14:paraId="5FE0ECA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hint="eastAsia" w:ascii="Times New Roman" w:hAnsi="Times New Roman" w:eastAsia="黑体" w:cs="Times New Roman"/>
          <w:b w:val="0"/>
          <w:bCs w:val="0"/>
          <w:spacing w:val="11"/>
          <w:sz w:val="24"/>
          <w:szCs w:val="24"/>
          <w:lang w:eastAsia="zh-CN"/>
        </w:rPr>
      </w:pPr>
      <w:r>
        <w:rPr>
          <w:rFonts w:hint="default" w:ascii="Times New Roman" w:hAnsi="Times New Roman" w:eastAsia="黑体" w:cs="Times New Roman"/>
          <w:b w:val="0"/>
          <w:bCs w:val="0"/>
          <w:spacing w:val="11"/>
          <w:sz w:val="24"/>
          <w:szCs w:val="24"/>
        </w:rPr>
        <w:t>4.1.3Copula依赖结构分析</w:t>
      </w:r>
    </w:p>
    <w:p w14:paraId="2EF3AB95">
      <w:pPr>
        <w:keepNext w:val="0"/>
        <w:keepLines w:val="0"/>
        <w:pageBreakBefore w:val="0"/>
        <w:widowControl/>
        <w:kinsoku w:val="0"/>
        <w:wordWrap/>
        <w:overflowPunct/>
        <w:topLinePunct w:val="0"/>
        <w:autoSpaceDE w:val="0"/>
        <w:autoSpaceDN w:val="0"/>
        <w:bidi w:val="0"/>
        <w:adjustRightInd w:val="0"/>
        <w:snapToGrid w:val="0"/>
        <w:spacing w:line="300" w:lineRule="auto"/>
        <w:ind w:firstLine="595" w:firstLineChars="229"/>
        <w:jc w:val="both"/>
        <w:textAlignment w:val="baseline"/>
        <w:rPr>
          <w:rFonts w:hint="default" w:ascii="Times New Roman" w:hAnsi="Times New Roman" w:eastAsia="宋体" w:cs="Times New Roman"/>
          <w:b w:val="0"/>
          <w:bCs w:val="0"/>
          <w:spacing w:val="11"/>
          <w:sz w:val="24"/>
          <w:szCs w:val="24"/>
        </w:rPr>
      </w:pPr>
      <w:r>
        <w:rPr>
          <w:rFonts w:hint="eastAsia" w:asciiTheme="minorEastAsia" w:hAnsiTheme="minorEastAsia" w:eastAsiaTheme="minorEastAsia" w:cstheme="minorEastAsia"/>
          <w:b w:val="0"/>
          <w:bCs w:val="0"/>
          <w:spacing w:val="10"/>
          <w:sz w:val="24"/>
          <w:szCs w:val="24"/>
        </w:rPr>
        <w:t>模型选择依据</w:t>
      </w:r>
      <w:r>
        <w:rPr>
          <w:rFonts w:hint="eastAsia" w:asciiTheme="minorEastAsia" w:hAnsiTheme="minorEastAsia" w:eastAsiaTheme="minorEastAsia" w:cstheme="minorEastAsia"/>
          <w:b w:val="0"/>
          <w:bCs w:val="0"/>
          <w:spacing w:val="10"/>
        </w:rPr>
        <w:t>：</w:t>
      </w:r>
      <w:r>
        <w:rPr>
          <w:rFonts w:hint="default" w:ascii="Times New Roman" w:hAnsi="Times New Roman" w:eastAsia="宋体" w:cs="Times New Roman"/>
          <w:b w:val="0"/>
          <w:bCs w:val="0"/>
          <w:spacing w:val="10"/>
          <w:sz w:val="24"/>
          <w:szCs w:val="24"/>
        </w:rPr>
        <w:t>蔬菜销量数据高度右偏（偏</w:t>
      </w:r>
      <w:r>
        <w:rPr>
          <w:rFonts w:hint="default" w:ascii="Times New Roman" w:hAnsi="Times New Roman" w:eastAsia="宋体" w:cs="Times New Roman"/>
          <w:b w:val="0"/>
          <w:bCs w:val="0"/>
          <w:spacing w:val="3"/>
          <w:sz w:val="24"/>
          <w:szCs w:val="24"/>
        </w:rPr>
        <w:t>度2.5–3.1</w:t>
      </w:r>
      <w:r>
        <w:rPr>
          <w:rFonts w:hint="default" w:ascii="Times New Roman" w:hAnsi="Times New Roman" w:eastAsia="宋体" w:cs="Times New Roman"/>
          <w:b w:val="0"/>
          <w:bCs w:val="0"/>
          <w:spacing w:val="-54"/>
          <w:sz w:val="24"/>
          <w:szCs w:val="24"/>
        </w:rPr>
        <w:t>），</w:t>
      </w:r>
      <w:r>
        <w:rPr>
          <w:rFonts w:hint="default" w:ascii="Times New Roman" w:hAnsi="Times New Roman" w:eastAsia="宋体" w:cs="Times New Roman"/>
          <w:b w:val="0"/>
          <w:bCs w:val="0"/>
          <w:spacing w:val="3"/>
          <w:sz w:val="24"/>
          <w:szCs w:val="24"/>
        </w:rPr>
        <w:t>品类间的联动不仅体现在均值层面，更体现在极端需</w:t>
      </w:r>
      <w:r>
        <w:rPr>
          <w:rFonts w:hint="default" w:ascii="Times New Roman" w:hAnsi="Times New Roman" w:eastAsia="宋体" w:cs="Times New Roman"/>
          <w:b w:val="0"/>
          <w:bCs w:val="0"/>
          <w:spacing w:val="2"/>
          <w:sz w:val="24"/>
          <w:szCs w:val="24"/>
        </w:rPr>
        <w:t>求的同步</w:t>
      </w:r>
      <w:r>
        <w:rPr>
          <w:rFonts w:hint="default" w:ascii="Times New Roman" w:hAnsi="Times New Roman" w:eastAsia="宋体" w:cs="Times New Roman"/>
          <w:b w:val="0"/>
          <w:bCs w:val="0"/>
          <w:spacing w:val="-4"/>
          <w:sz w:val="24"/>
          <w:szCs w:val="24"/>
        </w:rPr>
        <w:t>发生（尾部依赖）。Copula方法的核心优势在于</w:t>
      </w:r>
      <w:r>
        <w:rPr>
          <w:rFonts w:hint="default" w:ascii="Times New Roman" w:hAnsi="Times New Roman" w:eastAsia="宋体" w:cs="Times New Roman"/>
          <w:b w:val="0"/>
          <w:bCs w:val="0"/>
          <w:spacing w:val="-38"/>
          <w:sz w:val="24"/>
          <w:szCs w:val="24"/>
        </w:rPr>
        <w:t>：（</w:t>
      </w:r>
      <w:r>
        <w:rPr>
          <w:rFonts w:hint="default" w:ascii="Times New Roman" w:hAnsi="Times New Roman" w:eastAsia="宋体" w:cs="Times New Roman"/>
          <w:b w:val="0"/>
          <w:bCs w:val="0"/>
          <w:spacing w:val="-4"/>
          <w:sz w:val="24"/>
          <w:szCs w:val="24"/>
        </w:rPr>
        <w:t>1）将联合分布分解为各边</w:t>
      </w:r>
      <w:r>
        <w:rPr>
          <w:rFonts w:hint="default" w:ascii="Times New Roman" w:hAnsi="Times New Roman" w:eastAsia="宋体" w:cs="Times New Roman"/>
          <w:b w:val="0"/>
          <w:bCs w:val="0"/>
          <w:spacing w:val="16"/>
          <w:sz w:val="24"/>
          <w:szCs w:val="24"/>
        </w:rPr>
        <w:t>缘分布与相关结构，无须对边缘分布做正态性假设</w:t>
      </w:r>
      <w:r>
        <w:rPr>
          <w:rFonts w:hint="default" w:ascii="Times New Roman" w:hAnsi="Times New Roman" w:eastAsia="宋体" w:cs="Times New Roman"/>
          <w:b w:val="0"/>
          <w:bCs w:val="0"/>
          <w:spacing w:val="-53"/>
          <w:sz w:val="24"/>
          <w:szCs w:val="24"/>
        </w:rPr>
        <w:t>；（</w:t>
      </w:r>
      <w:r>
        <w:rPr>
          <w:rFonts w:hint="default" w:ascii="Times New Roman" w:hAnsi="Times New Roman" w:eastAsia="宋体" w:cs="Times New Roman"/>
          <w:b w:val="0"/>
          <w:bCs w:val="0"/>
          <w:spacing w:val="16"/>
          <w:sz w:val="24"/>
          <w:szCs w:val="24"/>
        </w:rPr>
        <w:t>2）</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16"/>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18"/>
          <w:sz w:val="24"/>
          <w:szCs w:val="24"/>
        </w:rPr>
        <w:t>能显式建模上下尾部依赖系数(λ</w:t>
      </w:r>
      <w:r>
        <w:rPr>
          <w:rFonts w:hint="default" w:ascii="Times New Roman" w:hAnsi="Times New Roman" w:eastAsia="宋体" w:cs="Times New Roman"/>
          <w:b w:val="0"/>
          <w:bCs w:val="0"/>
          <w:spacing w:val="18"/>
          <w:position w:val="-5"/>
          <w:sz w:val="24"/>
          <w:szCs w:val="24"/>
        </w:rPr>
        <w:t>U</w:t>
      </w:r>
      <w:r>
        <w:rPr>
          <w:rFonts w:hint="default" w:ascii="Times New Roman" w:hAnsi="Times New Roman" w:eastAsia="宋体" w:cs="Times New Roman"/>
          <w:b w:val="0"/>
          <w:bCs w:val="0"/>
          <w:spacing w:val="18"/>
          <w:sz w:val="24"/>
          <w:szCs w:val="24"/>
        </w:rPr>
        <w:t>、λ</w:t>
      </w:r>
      <w:r>
        <w:rPr>
          <w:rFonts w:hint="default" w:ascii="Times New Roman" w:hAnsi="Times New Roman" w:eastAsia="宋体" w:cs="Times New Roman"/>
          <w:b w:val="0"/>
          <w:bCs w:val="0"/>
          <w:spacing w:val="18"/>
          <w:position w:val="-5"/>
          <w:sz w:val="24"/>
          <w:szCs w:val="24"/>
        </w:rPr>
        <w:t>L</w:t>
      </w:r>
      <w:r>
        <w:rPr>
          <w:rFonts w:hint="default" w:ascii="Times New Roman" w:hAnsi="Times New Roman" w:eastAsia="宋体" w:cs="Times New Roman"/>
          <w:b w:val="0"/>
          <w:bCs w:val="0"/>
          <w:spacing w:val="-17"/>
          <w:sz w:val="24"/>
          <w:szCs w:val="24"/>
        </w:rPr>
        <w:t>），</w:t>
      </w:r>
      <w:r>
        <w:rPr>
          <w:rFonts w:hint="default" w:ascii="Times New Roman" w:hAnsi="Times New Roman" w:eastAsia="宋体" w:cs="Times New Roman"/>
          <w:b w:val="0"/>
          <w:bCs w:val="0"/>
          <w:spacing w:val="18"/>
          <w:sz w:val="24"/>
          <w:szCs w:val="24"/>
        </w:rPr>
        <w:t>适</w:t>
      </w:r>
      <w:r>
        <w:rPr>
          <w:rFonts w:hint="default" w:ascii="Times New Roman" w:hAnsi="Times New Roman" w:eastAsia="宋体" w:cs="Times New Roman"/>
          <w:b w:val="0"/>
          <w:bCs w:val="0"/>
          <w:spacing w:val="17"/>
          <w:sz w:val="24"/>
          <w:szCs w:val="24"/>
        </w:rPr>
        <w:t>合描述极端需求联动</w:t>
      </w:r>
      <w:r>
        <w:rPr>
          <w:rFonts w:hint="default" w:ascii="Times New Roman" w:hAnsi="Times New Roman" w:eastAsia="宋体" w:cs="Times New Roman"/>
          <w:b w:val="0"/>
          <w:bCs w:val="0"/>
          <w:spacing w:val="-17"/>
          <w:sz w:val="24"/>
          <w:szCs w:val="24"/>
        </w:rPr>
        <w:t>；</w:t>
      </w:r>
      <w:r>
        <w:rPr>
          <w:rFonts w:hint="eastAsia" w:ascii="Times New Roman" w:hAnsi="Times New Roman" w:eastAsia="宋体" w:cs="Times New Roman"/>
          <w:b w:val="0"/>
          <w:bCs w:val="0"/>
          <w:spacing w:val="-17"/>
          <w:sz w:val="24"/>
          <w:szCs w:val="24"/>
          <w:lang w:val="en-US" w:eastAsia="zh-CN"/>
        </w:rPr>
        <w:t xml:space="preserve">(3) </w:t>
      </w:r>
      <w:r>
        <w:rPr>
          <w:rFonts w:hint="default" w:ascii="Times New Roman" w:hAnsi="Times New Roman" w:eastAsia="宋体" w:cs="Times New Roman"/>
          <w:b w:val="0"/>
          <w:bCs w:val="0"/>
          <w:sz w:val="24"/>
          <w:szCs w:val="24"/>
        </w:rPr>
        <w:t>Kendall</w:t>
      </w:r>
      <w:r>
        <w:rPr>
          <w:rFonts w:hint="default" w:ascii="Times New Roman" w:hAnsi="Times New Roman" w:eastAsia="宋体" w:cs="Times New Roman"/>
          <w:b w:val="0"/>
          <w:bCs w:val="0"/>
          <w:spacing w:val="7"/>
          <w:sz w:val="24"/>
          <w:szCs w:val="24"/>
        </w:rPr>
        <w:t>’sτ基于秩次，对数据偏态和极端值鲁棒。本文对15组品类配</w:t>
      </w:r>
      <w:r>
        <w:rPr>
          <w:rFonts w:hint="default" w:ascii="Times New Roman" w:hAnsi="Times New Roman" w:eastAsia="宋体" w:cs="Times New Roman"/>
          <w:b w:val="0"/>
          <w:bCs w:val="0"/>
          <w:spacing w:val="30"/>
          <w:sz w:val="24"/>
          <w:szCs w:val="24"/>
        </w:rPr>
        <w:t>对分别拟合</w:t>
      </w:r>
      <w:r>
        <w:rPr>
          <w:rFonts w:hint="default" w:ascii="Times New Roman" w:hAnsi="Times New Roman" w:eastAsia="宋体" w:cs="Times New Roman"/>
          <w:b w:val="0"/>
          <w:bCs w:val="0"/>
          <w:sz w:val="24"/>
          <w:szCs w:val="24"/>
        </w:rPr>
        <w:t>Gaussian</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z w:val="24"/>
          <w:szCs w:val="24"/>
        </w:rPr>
        <w:t>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和</w:t>
      </w:r>
      <w:r>
        <w:rPr>
          <w:rFonts w:hint="default" w:ascii="Times New Roman" w:hAnsi="Times New Roman" w:eastAsia="宋体" w:cs="Times New Roman"/>
          <w:b w:val="0"/>
          <w:bCs w:val="0"/>
          <w:sz w:val="24"/>
          <w:szCs w:val="24"/>
        </w:rPr>
        <w:t>Clayton</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三族，</w:t>
      </w:r>
      <w:r>
        <w:rPr>
          <w:rFonts w:hint="default" w:ascii="Times New Roman" w:hAnsi="Times New Roman" w:eastAsia="宋体" w:cs="Times New Roman"/>
          <w:b w:val="0"/>
          <w:bCs w:val="0"/>
          <w:spacing w:val="11"/>
          <w:sz w:val="24"/>
          <w:szCs w:val="24"/>
        </w:rPr>
        <w:t>以</w:t>
      </w:r>
      <w:r>
        <w:rPr>
          <w:rFonts w:hint="default" w:ascii="Times New Roman" w:hAnsi="Times New Roman" w:eastAsia="宋体" w:cs="Times New Roman"/>
          <w:b w:val="0"/>
          <w:bCs w:val="0"/>
          <w:sz w:val="24"/>
          <w:szCs w:val="24"/>
        </w:rPr>
        <w:t>AIC</w:t>
      </w:r>
      <w:r>
        <w:rPr>
          <w:rFonts w:hint="default" w:ascii="Times New Roman" w:hAnsi="Times New Roman" w:eastAsia="宋体" w:cs="Times New Roman"/>
          <w:b w:val="0"/>
          <w:bCs w:val="0"/>
          <w:spacing w:val="11"/>
          <w:sz w:val="24"/>
          <w:szCs w:val="24"/>
        </w:rPr>
        <w:t>准则确定每对最优</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11"/>
          <w:sz w:val="24"/>
          <w:szCs w:val="24"/>
        </w:rPr>
        <w:t>族</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eastAsia"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2</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default" w:ascii="Times New Roman" w:hAnsi="Times New Roman" w:eastAsia="宋体" w:cs="Times New Roman"/>
          <w:b w:val="0"/>
          <w:bCs w:val="0"/>
          <w:spacing w:val="11"/>
          <w:sz w:val="24"/>
          <w:szCs w:val="24"/>
        </w:rPr>
        <w:t>。</w:t>
      </w:r>
    </w:p>
    <w:p w14:paraId="11F52C69">
      <w:pPr>
        <w:keepNext w:val="0"/>
        <w:keepLines w:val="0"/>
        <w:pageBreakBefore w:val="0"/>
        <w:widowControl/>
        <w:kinsoku w:val="0"/>
        <w:wordWrap/>
        <w:overflowPunct/>
        <w:topLinePunct w:val="0"/>
        <w:autoSpaceDE w:val="0"/>
        <w:autoSpaceDN w:val="0"/>
        <w:bidi w:val="0"/>
        <w:adjustRightInd w:val="0"/>
        <w:snapToGrid w:val="0"/>
        <w:spacing w:line="300" w:lineRule="auto"/>
        <w:ind w:firstLine="604" w:firstLineChars="229"/>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2"/>
          <w:sz w:val="24"/>
          <w:szCs w:val="24"/>
        </w:rPr>
        <w:t>蔬菜品类之间的销量并非相互独立，而是存在复杂的联合分布和尾部依赖</w:t>
      </w:r>
      <w:r>
        <w:rPr>
          <w:rFonts w:hint="default" w:ascii="Times New Roman" w:hAnsi="Times New Roman" w:eastAsia="宋体" w:cs="Times New Roman"/>
          <w:b w:val="0"/>
          <w:bCs w:val="0"/>
          <w:sz w:val="24"/>
          <w:szCs w:val="24"/>
        </w:rPr>
        <w:t>关系</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eastAsia"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3</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default" w:ascii="Times New Roman" w:hAnsi="Times New Roman" w:eastAsia="宋体" w:cs="Times New Roman"/>
          <w:b w:val="0"/>
          <w:bCs w:val="0"/>
          <w:sz w:val="24"/>
          <w:szCs w:val="24"/>
        </w:rPr>
        <w:t>。例如，当极端天气导致某一品类供应紧张时，消费者可能转向替代品</w:t>
      </w:r>
      <w:r>
        <w:rPr>
          <w:rFonts w:hint="default" w:ascii="Times New Roman" w:hAnsi="Times New Roman" w:eastAsia="宋体" w:cs="Times New Roman"/>
          <w:b w:val="0"/>
          <w:bCs w:val="0"/>
          <w:spacing w:val="9"/>
          <w:sz w:val="24"/>
          <w:szCs w:val="24"/>
        </w:rPr>
        <w:t>类，形成负向的尾部依赖；而节假日效应则可能</w:t>
      </w:r>
      <w:r>
        <w:rPr>
          <w:rFonts w:hint="default" w:ascii="Times New Roman" w:hAnsi="Times New Roman" w:eastAsia="宋体" w:cs="Times New Roman"/>
          <w:b w:val="0"/>
          <w:bCs w:val="0"/>
          <w:spacing w:val="8"/>
          <w:sz w:val="24"/>
          <w:szCs w:val="24"/>
        </w:rPr>
        <w:t>同时推高多个品类的需求</w:t>
      </w:r>
      <w:r>
        <w:rPr>
          <w:rFonts w:hint="default" w:ascii="Times New Roman" w:hAnsi="Times New Roman" w:eastAsia="宋体" w:cs="Times New Roman"/>
          <w:b w:val="0"/>
          <w:bCs w:val="0"/>
          <w:spacing w:val="8"/>
          <w:sz w:val="24"/>
          <w:szCs w:val="24"/>
          <w:lang w:eastAsia="zh-CN"/>
        </w:rPr>
        <w:t>，</w:t>
      </w:r>
      <w:r>
        <w:rPr>
          <w:rFonts w:hint="default" w:ascii="Times New Roman" w:hAnsi="Times New Roman" w:eastAsia="宋体" w:cs="Times New Roman"/>
          <w:b w:val="0"/>
          <w:bCs w:val="0"/>
          <w:spacing w:val="2"/>
          <w:sz w:val="24"/>
          <w:szCs w:val="24"/>
        </w:rPr>
        <w:t>产生正向的尾部依赖。为了精确刻画这种非线性</w:t>
      </w:r>
      <w:r>
        <w:rPr>
          <w:rFonts w:hint="default" w:ascii="Times New Roman" w:hAnsi="Times New Roman" w:eastAsia="宋体" w:cs="Times New Roman"/>
          <w:b w:val="0"/>
          <w:bCs w:val="0"/>
          <w:spacing w:val="1"/>
          <w:sz w:val="24"/>
          <w:szCs w:val="24"/>
        </w:rPr>
        <w:t>、非对称的依赖结构，本文</w:t>
      </w:r>
      <w:r>
        <w:rPr>
          <w:rFonts w:hint="default" w:ascii="Times New Roman" w:hAnsi="Times New Roman" w:eastAsia="宋体" w:cs="Times New Roman"/>
          <w:b w:val="0"/>
          <w:bCs w:val="0"/>
          <w:spacing w:val="6"/>
          <w:sz w:val="24"/>
          <w:szCs w:val="24"/>
        </w:rPr>
        <w:t>采用</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6"/>
          <w:sz w:val="24"/>
          <w:szCs w:val="24"/>
        </w:rPr>
        <w:t>函数进行建模。</w:t>
      </w:r>
    </w:p>
    <w:p w14:paraId="3FCBF7FC">
      <w:pPr>
        <w:keepNext w:val="0"/>
        <w:keepLines w:val="0"/>
        <w:pageBreakBefore w:val="0"/>
        <w:widowControl/>
        <w:kinsoku w:val="0"/>
        <w:wordWrap/>
        <w:overflowPunct/>
        <w:topLinePunct w:val="0"/>
        <w:autoSpaceDE w:val="0"/>
        <w:autoSpaceDN w:val="0"/>
        <w:bidi w:val="0"/>
        <w:adjustRightInd w:val="0"/>
        <w:snapToGrid w:val="0"/>
        <w:spacing w:line="300" w:lineRule="auto"/>
        <w:ind w:firstLine="540" w:firstLineChars="229"/>
        <w:jc w:val="both"/>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2"/>
          <w:sz w:val="24"/>
          <w:szCs w:val="24"/>
        </w:rPr>
        <w:t>根据Sklar定理，任意一个多维联合分布函数F(</w:t>
      </w:r>
      <m:oMath>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oMath>
      <w:r>
        <w:rPr>
          <w:rFonts w:hint="default" w:ascii="Times New Roman" w:hAnsi="Times New Roman" w:eastAsia="宋体" w:cs="Times New Roman"/>
          <w:b w:val="0"/>
          <w:bCs w:val="0"/>
          <w:spacing w:val="-2"/>
          <w:sz w:val="24"/>
          <w:szCs w:val="24"/>
        </w:rPr>
        <w:t>)都可以表示</w:t>
      </w:r>
      <w:r>
        <w:rPr>
          <w:rFonts w:hint="default" w:ascii="Times New Roman" w:hAnsi="Times New Roman" w:eastAsia="宋体" w:cs="Times New Roman"/>
          <w:b w:val="0"/>
          <w:bCs w:val="0"/>
          <w:spacing w:val="3"/>
          <w:sz w:val="24"/>
          <w:szCs w:val="24"/>
        </w:rPr>
        <w:t>为各边缘分布</w:t>
      </w:r>
      <w:r>
        <w:rPr>
          <w:rFonts w:hint="default" w:ascii="Times New Roman" w:hAnsi="Times New Roman" w:eastAsia="宋体" w:cs="Times New Roman"/>
          <w:b w:val="0"/>
          <w:bCs w:val="0"/>
          <w:sz w:val="24"/>
          <w:szCs w:val="24"/>
        </w:rPr>
        <w:t>F</w:t>
      </w:r>
      <w:r>
        <w:rPr>
          <w:rFonts w:hint="default" w:ascii="Times New Roman" w:hAnsi="Times New Roman" w:eastAsia="宋体" w:cs="Times New Roman"/>
          <w:b w:val="0"/>
          <w:bCs w:val="0"/>
          <w:position w:val="-5"/>
          <w:sz w:val="24"/>
          <w:szCs w:val="24"/>
        </w:rPr>
        <w:t>i</w:t>
      </w:r>
      <w:r>
        <w:rPr>
          <w:rFonts w:hint="default" w:ascii="Times New Roman" w:hAnsi="Times New Roman" w:eastAsia="宋体" w:cs="Times New Roman"/>
          <w:b w:val="0"/>
          <w:bCs w:val="0"/>
          <w:spacing w:val="3"/>
          <w:sz w:val="24"/>
          <w:szCs w:val="24"/>
        </w:rPr>
        <w:t>(</w:t>
      </w:r>
      <w:r>
        <w:rPr>
          <w:rFonts w:hint="default" w:ascii="Times New Roman" w:hAnsi="Times New Roman" w:eastAsia="宋体" w:cs="Times New Roman"/>
          <w:b w:val="0"/>
          <w:bCs w:val="0"/>
          <w:spacing w:val="3"/>
          <w:sz w:val="24"/>
          <w:szCs w:val="24"/>
          <w:lang w:val="en-US" w:eastAsia="zh-CN"/>
        </w:rPr>
        <w:t>X</w:t>
      </w:r>
      <w:r>
        <w:rPr>
          <w:rFonts w:hint="default" w:ascii="Times New Roman" w:hAnsi="Times New Roman" w:eastAsia="宋体" w:cs="Times New Roman"/>
          <w:b w:val="0"/>
          <w:bCs w:val="0"/>
          <w:spacing w:val="3"/>
          <w:sz w:val="24"/>
          <w:szCs w:val="24"/>
        </w:rPr>
        <w:t>i)和一个</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
          <w:sz w:val="24"/>
          <w:szCs w:val="24"/>
        </w:rPr>
        <w:t>函数C的组合：</w:t>
      </w:r>
    </w:p>
    <w:p w14:paraId="3F610F7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19"/>
          <w:szCs w:val="19"/>
        </w:rPr>
      </w:pPr>
      <m:oMathPara>
        <m:oMath>
          <m:eqArr>
            <m:eqArrPr>
              <m:maxDist m:val="1"/>
              <m:ctrlPr>
                <w:rPr>
                  <w:rFonts w:hint="default" w:hAnsi="Times New Roman" w:eastAsia="宋体" w:cs="Times New Roman"/>
                  <w:b w:val="0"/>
                  <w:bCs w:val="0"/>
                  <w:i w:val="0"/>
                  <w:sz w:val="24"/>
                  <w:szCs w:val="24"/>
                  <w:lang w:val="en-US" w:eastAsia="zh-CN"/>
                </w:rPr>
              </m:ctrlPr>
            </m:eqArrPr>
            <m:e>
              <m:r>
                <m:rPr>
                  <m:nor/>
                </m:rPr>
                <w:rPr>
                  <w:rFonts w:hint="default" w:ascii="Times New Roman" w:hAnsi="Times New Roman" w:eastAsia="Segoe UI Emoji" w:cs="Times New Roman"/>
                  <w:b w:val="0"/>
                  <w:bCs w:val="0"/>
                  <w:i/>
                  <w:sz w:val="24"/>
                  <w:szCs w:val="24"/>
                </w:rPr>
                <m:t>F</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C</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宋体" w:cs="Cambria Math"/>
                  <w:sz w:val="24"/>
                  <w:szCs w:val="24"/>
                  <w:lang w:val="en-US" w:eastAsia="zh-CN"/>
                </w:rPr>
                <m:t>#</m:t>
              </m:r>
              <m:r>
                <m:rPr>
                  <m:nor/>
                  <m:sty m:val="p"/>
                </m:rPr>
                <w:rPr>
                  <w:rFonts w:hint="default" w:ascii="Times New Roman" w:hAnsi="Times New Roman" w:eastAsia="宋体" w:cs="Times New Roman"/>
                  <w:b w:val="0"/>
                  <w:bCs w:val="0"/>
                  <w:i w:val="0"/>
                  <w:sz w:val="24"/>
                  <w:szCs w:val="24"/>
                  <w:lang w:val="en-US" w:eastAsia="zh-CN"/>
                </w:rPr>
                <m:t>(</m:t>
              </m:r>
              <m:r>
                <m:rPr>
                  <m:nor/>
                  <m:sty m:val="p"/>
                </m:rPr>
                <w:rPr>
                  <w:rFonts w:hint="default" w:ascii="Cambria Math" w:hAnsi="Cambria Math" w:eastAsia="宋体" w:cs="Times New Roman"/>
                  <w:b w:val="0"/>
                  <w:bCs w:val="0"/>
                  <w:i w:val="0"/>
                  <w:sz w:val="24"/>
                  <w:szCs w:val="24"/>
                  <w:lang w:val="en-US" w:eastAsia="zh-CN"/>
                </w:rPr>
                <m:t>3</m:t>
              </m:r>
              <m:r>
                <m:rPr>
                  <m:nor/>
                  <m:sty m:val="p"/>
                </m:rPr>
                <w:rPr>
                  <w:rFonts w:hint="default" w:ascii="Times New Roman" w:hAnsi="Times New Roman" w:eastAsia="宋体" w:cs="Times New Roman"/>
                  <w:b w:val="0"/>
                  <w:bCs w:val="0"/>
                  <w:i w:val="0"/>
                  <w:sz w:val="24"/>
                  <w:szCs w:val="24"/>
                  <w:lang w:val="en-US" w:eastAsia="zh-CN"/>
                </w:rPr>
                <m:t>)</m:t>
              </m:r>
              <m:ctrlPr>
                <w:rPr>
                  <w:rFonts w:hint="default" w:hAnsi="Times New Roman" w:eastAsia="宋体" w:cs="Times New Roman"/>
                  <w:b w:val="0"/>
                  <w:bCs w:val="0"/>
                  <w:i w:val="0"/>
                  <w:sz w:val="24"/>
                  <w:szCs w:val="24"/>
                  <w:lang w:val="en-US" w:eastAsia="zh-CN"/>
                </w:rPr>
              </m:ctrlPr>
            </m:e>
          </m:eqArr>
        </m:oMath>
      </m:oMathPara>
    </w:p>
    <w:p w14:paraId="6710F47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85" w:leftChars="231" w:right="176" w:firstLine="624" w:firstLineChars="199"/>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pacing w:val="37"/>
          <w:sz w:val="24"/>
          <w:szCs w:val="24"/>
        </w:rPr>
        <w:t>本文考虑三种常用的椭圆族和阿基米德族</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7"/>
          <w:sz w:val="24"/>
          <w:szCs w:val="24"/>
        </w:rPr>
        <w:t>：</w:t>
      </w:r>
      <w:r>
        <w:rPr>
          <w:rFonts w:hint="default" w:ascii="Times New Roman" w:hAnsi="Times New Roman" w:eastAsia="宋体" w:cs="Times New Roman"/>
          <w:b w:val="0"/>
          <w:bCs w:val="0"/>
          <w:sz w:val="24"/>
          <w:szCs w:val="24"/>
        </w:rPr>
        <w:t>GaussianCopula</w:t>
      </w:r>
      <w:r>
        <w:rPr>
          <w:rFonts w:hint="default" w:ascii="Times New Roman" w:hAnsi="Times New Roman" w:eastAsia="宋体" w:cs="Times New Roman"/>
          <w:b w:val="0"/>
          <w:bCs w:val="0"/>
          <w:spacing w:val="37"/>
          <w:sz w:val="24"/>
          <w:szCs w:val="24"/>
        </w:rPr>
        <w:t>、</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29"/>
          <w:sz w:val="24"/>
          <w:szCs w:val="24"/>
        </w:rPr>
        <w:t>和</w:t>
      </w:r>
      <w:r>
        <w:rPr>
          <w:rFonts w:hint="default" w:ascii="Times New Roman" w:hAnsi="Times New Roman" w:eastAsia="宋体" w:cs="Times New Roman"/>
          <w:b w:val="0"/>
          <w:bCs w:val="0"/>
          <w:spacing w:val="33"/>
          <w:sz w:val="24"/>
          <w:szCs w:val="24"/>
        </w:rPr>
        <w:t>Clayton</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29"/>
          <w:sz w:val="24"/>
          <w:szCs w:val="24"/>
        </w:rPr>
        <w:t>。其中</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29"/>
          <w:sz w:val="24"/>
          <w:szCs w:val="24"/>
        </w:rPr>
        <w:t>的密度函数为：</w:t>
      </w:r>
    </w:p>
    <w:p w14:paraId="5856B5D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hAnsi="Cambria Math" w:eastAsia="宋体" w:cs="Times New Roman"/>
          <w:b w:val="0"/>
          <w:bCs w:val="0"/>
          <w:i w:val="0"/>
          <w:sz w:val="24"/>
          <w:szCs w:val="24"/>
          <w:lang w:val="en-US" w:eastAsia="zh-CN"/>
        </w:rPr>
      </w:pPr>
      <m:oMathPara>
        <m:oMathParaPr>
          <m:jc m:val="center"/>
        </m:oMathParaPr>
        <m:oMath>
          <m:eqArr>
            <m:eqArrPr>
              <m:maxDist m:val="1"/>
              <m:ctrlPr>
                <w:rPr>
                  <w:rFonts w:hint="default" w:hAnsi="Cambria Math" w:eastAsia="宋体" w:cs="Times New Roman"/>
                  <w:b w:val="0"/>
                  <w:bCs w:val="0"/>
                  <w:i w:val="0"/>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r>
                    <m:rPr>
                      <m:nor/>
                      <m:sty m:val="p"/>
                    </m:rPr>
                    <w:rPr>
                      <w:rFonts w:hint="default" w:ascii="Times New Roman" w:hAnsi="Times New Roman" w:eastAsia="Segoe UI Emoji" w:cs="Times New Roman"/>
                      <w:b w:val="0"/>
                      <w:bCs w:val="0"/>
                      <w:i w:val="0"/>
                      <w:sz w:val="24"/>
                      <w:szCs w:val="24"/>
                    </w:rPr>
                    <m:t>,Σ</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f>
                <m:fPr>
                  <m:ctrlPr>
                    <w:rPr>
                      <w:rFonts w:hint="default" w:ascii="Cambria Math" w:hAnsi="Cambria Math" w:eastAsia="Segoe UI Emoji" w:cs="Times New Roman"/>
                      <w:b w:val="0"/>
                      <w:bCs w:val="0"/>
                      <w:i/>
                      <w:sz w:val="24"/>
                      <w:szCs w:val="24"/>
                    </w:rPr>
                  </m:ctrlPr>
                </m:fPr>
                <m:nu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r>
                        <m:rPr>
                          <m:nor/>
                          <m:sty m:val="p"/>
                        </m:rPr>
                        <w:rPr>
                          <w:rFonts w:hint="default" w:ascii="Times New Roman" w:hAnsi="Times New Roman" w:eastAsia="Segoe UI Emoji" w:cs="Times New Roman"/>
                          <w:b w:val="0"/>
                          <w:bCs w:val="0"/>
                          <w:i w:val="0"/>
                          <w:sz w:val="24"/>
                          <w:szCs w:val="24"/>
                        </w:rPr>
                        <m:t>,Σ</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num>
                <m:den>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den>
              </m:f>
              <m:r>
                <m:rPr>
                  <m:sty m:val="p"/>
                </m:rPr>
                <w:rPr>
                  <w:rFonts w:hint="default" w:ascii="Cambria Math" w:hAnsi="Cambria Math" w:eastAsia="宋体" w:cs="Times New Roman"/>
                  <w:sz w:val="24"/>
                  <w:szCs w:val="24"/>
                  <w:lang w:val="en-US" w:eastAsia="zh-CN"/>
                </w:rPr>
                <m:t>#(4)</m:t>
              </m:r>
              <m:ctrlPr>
                <w:rPr>
                  <w:rFonts w:hint="default" w:hAnsi="Cambria Math" w:eastAsia="宋体" w:cs="Times New Roman"/>
                  <w:b w:val="0"/>
                  <w:bCs w:val="0"/>
                  <w:i w:val="0"/>
                  <w:sz w:val="24"/>
                  <w:szCs w:val="24"/>
                  <w:lang w:val="en-US" w:eastAsia="zh-CN"/>
                </w:rPr>
              </m:ctrlPr>
            </m:e>
          </m:eqArr>
        </m:oMath>
      </m:oMathPara>
    </w:p>
    <w:p w14:paraId="0713E95D">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hAnsi="Cambria Math" w:eastAsia="宋体" w:cs="Times New Roman"/>
          <w:b w:val="0"/>
          <w:bCs w:val="0"/>
          <w:i w:val="0"/>
          <w:sz w:val="24"/>
          <w:szCs w:val="24"/>
          <w:lang w:val="en-US" w:eastAsia="zh-CN"/>
        </w:rPr>
      </w:pPr>
    </w:p>
    <w:p w14:paraId="1F5BC407">
      <w:pPr>
        <w:keepNext w:val="0"/>
        <w:keepLines w:val="0"/>
        <w:pageBreakBefore w:val="0"/>
        <w:widowControl/>
        <w:kinsoku w:val="0"/>
        <w:wordWrap/>
        <w:overflowPunct/>
        <w:topLinePunct w:val="0"/>
        <w:autoSpaceDE w:val="0"/>
        <w:autoSpaceDN w:val="0"/>
        <w:bidi w:val="0"/>
        <w:adjustRightInd w:val="0"/>
        <w:snapToGrid w:val="0"/>
        <w:spacing w:line="300" w:lineRule="auto"/>
        <w:ind w:left="2138"/>
        <w:textAlignment w:val="baseline"/>
        <w:rPr>
          <w:rFonts w:hint="default" w:ascii="Times New Roman" w:hAnsi="Times New Roman" w:eastAsia="Segoe UI Emoji" w:cs="Times New Roman"/>
          <w:b w:val="0"/>
          <w:bCs w:val="0"/>
          <w:i w:val="0"/>
          <w:iCs w:val="0"/>
          <w:caps w:val="0"/>
          <w:color w:val="000000"/>
          <w:spacing w:val="0"/>
          <w:sz w:val="19"/>
          <w:szCs w:val="19"/>
        </w:rPr>
      </w:pPr>
    </w:p>
    <w:p w14:paraId="4F452A89">
      <w:pPr>
        <w:pStyle w:val="3"/>
        <w:keepNext w:val="0"/>
        <w:keepLines w:val="0"/>
        <w:pageBreakBefore w:val="0"/>
        <w:widowControl/>
        <w:kinsoku w:val="0"/>
        <w:wordWrap/>
        <w:overflowPunct/>
        <w:topLinePunct w:val="0"/>
        <w:autoSpaceDE w:val="0"/>
        <w:autoSpaceDN w:val="0"/>
        <w:bidi w:val="0"/>
        <w:adjustRightInd w:val="0"/>
        <w:snapToGrid w:val="0"/>
        <w:spacing w:before="330" w:line="300" w:lineRule="auto"/>
        <w:ind w:left="282" w:firstLine="480" w:firstLineChars="200"/>
        <w:textAlignment w:val="baseline"/>
        <w:rPr>
          <w:rFonts w:hint="default" w:ascii="Times New Roman" w:hAnsi="Times New Roman" w:cs="Times New Roman"/>
          <w:b w:val="0"/>
          <w:bCs w:val="0"/>
        </w:rPr>
      </w:pPr>
      <w:r>
        <w:rPr>
          <w:rFonts w:hint="default" w:ascii="Times New Roman" w:hAnsi="Times New Roman" w:cs="Times New Roman"/>
          <w:b w:val="0"/>
          <w:bCs w:val="0"/>
          <w:spacing w:val="5"/>
          <w:position w:val="-4"/>
        </w:rPr>
        <w:t>其中</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EQ \* jc3 \* hps16 \o\al(\s\up 4(</w:instrText>
      </w:r>
      <w:r>
        <w:rPr>
          <w:rFonts w:hint="default" w:ascii="Times New Roman" w:hAnsi="Times New Roman" w:eastAsia="微软雅黑" w:cs="Times New Roman"/>
          <w:b w:val="0"/>
          <w:bCs w:val="0"/>
          <w:w w:val="90"/>
          <w:position w:val="-4"/>
          <w:sz w:val="16"/>
          <w:szCs w:val="16"/>
        </w:rPr>
        <w:instrText xml:space="preserve">__</w:instrText>
      </w:r>
      <w:r>
        <w:rPr>
          <w:rFonts w:hint="default" w:ascii="Times New Roman" w:hAnsi="Times New Roman" w:cs="Times New Roman"/>
          <w:b w:val="0"/>
          <w:bCs w:val="0"/>
        </w:rPr>
        <w:instrText xml:space="preserve">),</w:instrText>
      </w:r>
      <w:r>
        <w:rPr>
          <w:rFonts w:hint="default" w:ascii="Times New Roman" w:hAnsi="Times New Roman" w:eastAsia="微软雅黑" w:cs="Times New Roman"/>
          <w:b w:val="0"/>
          <w:bCs w:val="0"/>
          <w:w w:val="80"/>
          <w:position w:val="-9"/>
          <w:sz w:val="16"/>
          <w:szCs w:val="16"/>
        </w:rPr>
        <w:instrText xml:space="preserve">D</w:instrText>
      </w:r>
      <w:r>
        <w:rPr>
          <w:rFonts w:hint="default" w:ascii="Times New Roman" w:hAnsi="Times New Roman" w:cs="Times New Roman"/>
          <w:b w:val="0"/>
          <w:bCs w:val="0"/>
        </w:rPr>
        <w:instrText xml:space="preserve">)</w:instrText>
      </w:r>
      <w:r>
        <w:rPr>
          <w:rFonts w:hint="default" w:ascii="Times New Roman" w:hAnsi="Times New Roman" w:cs="Times New Roman"/>
          <w:b w:val="0"/>
          <w:bCs w:val="0"/>
        </w:rPr>
        <w:fldChar w:fldCharType="end"/>
      </w:r>
      <w:r>
        <w:rPr>
          <w:rFonts w:hint="default" w:ascii="Times New Roman" w:hAnsi="Times New Roman" w:eastAsia="微软雅黑" w:cs="Times New Roman"/>
          <w:b w:val="0"/>
          <w:bCs w:val="0"/>
          <w:spacing w:val="5"/>
          <w:position w:val="4"/>
          <w:sz w:val="16"/>
          <w:szCs w:val="16"/>
        </w:rPr>
        <w:t>1</w:t>
      </w:r>
      <w:r>
        <w:rPr>
          <w:rFonts w:hint="default" w:ascii="Times New Roman" w:hAnsi="Times New Roman" w:cs="Times New Roman"/>
          <w:b w:val="0"/>
          <w:bCs w:val="0"/>
          <w:spacing w:val="5"/>
          <w:position w:val="-4"/>
        </w:rPr>
        <w:t>为自由度为</w:t>
      </w:r>
      <w:r>
        <w:rPr>
          <w:rFonts w:hint="default" w:ascii="Times New Roman" w:hAnsi="Times New Roman" w:eastAsia="微软雅黑" w:cs="Times New Roman"/>
          <w:b w:val="0"/>
          <w:bCs w:val="0"/>
          <w:spacing w:val="5"/>
          <w:position w:val="-4"/>
        </w:rPr>
        <w:t>D</w:t>
      </w:r>
      <w:r>
        <w:rPr>
          <w:rFonts w:hint="default" w:ascii="Times New Roman" w:hAnsi="Times New Roman" w:cs="Times New Roman"/>
          <w:b w:val="0"/>
          <w:bCs w:val="0"/>
          <w:spacing w:val="5"/>
          <w:position w:val="-4"/>
        </w:rPr>
        <w:t>的</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spacing w:val="5"/>
          <w:position w:val="-4"/>
        </w:rPr>
        <w:t>分布的分位数函数，</w:t>
      </w:r>
      <w:r>
        <w:rPr>
          <w:rFonts w:hint="default" w:ascii="Times New Roman" w:hAnsi="Times New Roman" w:eastAsia="微软雅黑" w:cs="Times New Roman"/>
          <w:b w:val="0"/>
          <w:bCs w:val="0"/>
          <w:position w:val="-4"/>
        </w:rPr>
        <w:t>f</w:t>
      </w:r>
      <w:r>
        <w:rPr>
          <w:rFonts w:hint="default" w:ascii="Times New Roman" w:hAnsi="Times New Roman" w:eastAsia="微软雅黑" w:cs="Times New Roman"/>
          <w:b w:val="0"/>
          <w:bCs w:val="0"/>
          <w:position w:val="-9"/>
          <w:sz w:val="16"/>
          <w:szCs w:val="16"/>
        </w:rPr>
        <w:t>D</w:t>
      </w:r>
      <w:r>
        <w:rPr>
          <w:rFonts w:hint="default" w:ascii="Times New Roman" w:hAnsi="Times New Roman" w:eastAsia="微软雅黑" w:cs="Times New Roman"/>
          <w:b w:val="0"/>
          <w:bCs w:val="0"/>
          <w:spacing w:val="5"/>
          <w:position w:val="-9"/>
          <w:sz w:val="16"/>
          <w:szCs w:val="16"/>
        </w:rPr>
        <w:t>,Σ</w:t>
      </w:r>
      <w:r>
        <w:rPr>
          <w:rFonts w:hint="default" w:ascii="Times New Roman" w:hAnsi="Times New Roman" w:cs="Times New Roman"/>
          <w:b w:val="0"/>
          <w:bCs w:val="0"/>
          <w:spacing w:val="5"/>
          <w:position w:val="-4"/>
        </w:rPr>
        <w:t>为二维</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spacing w:val="5"/>
          <w:position w:val="-4"/>
        </w:rPr>
        <w:t>分布</w:t>
      </w:r>
      <w:r>
        <w:rPr>
          <w:rFonts w:hint="default" w:ascii="Times New Roman" w:hAnsi="Times New Roman" w:cs="Times New Roman"/>
          <w:b w:val="0"/>
          <w:bCs w:val="0"/>
          <w:spacing w:val="4"/>
          <w:position w:val="-4"/>
        </w:rPr>
        <w:t>的密度</w:t>
      </w:r>
    </w:p>
    <w:p w14:paraId="6459C66B">
      <w:pPr>
        <w:pStyle w:val="3"/>
        <w:keepNext w:val="0"/>
        <w:keepLines w:val="0"/>
        <w:pageBreakBefore w:val="0"/>
        <w:widowControl/>
        <w:kinsoku w:val="0"/>
        <w:wordWrap/>
        <w:overflowPunct/>
        <w:topLinePunct w:val="0"/>
        <w:autoSpaceDE w:val="0"/>
        <w:autoSpaceDN w:val="0"/>
        <w:bidi w:val="0"/>
        <w:adjustRightInd w:val="0"/>
        <w:snapToGrid w:val="0"/>
        <w:spacing w:before="78" w:line="300" w:lineRule="auto"/>
        <w:ind w:left="284" w:right="291" w:firstLine="11"/>
        <w:jc w:val="both"/>
        <w:textAlignment w:val="baseline"/>
        <w:rPr>
          <w:rFonts w:hint="default" w:ascii="Times New Roman" w:hAnsi="Times New Roman" w:cs="Times New Roman"/>
          <w:b w:val="0"/>
          <w:bCs w:val="0"/>
        </w:rPr>
      </w:pPr>
      <w:r>
        <w:rPr>
          <w:rFonts w:hint="default" w:ascii="Times New Roman" w:hAnsi="Times New Roman" w:eastAsia="宋体" w:cs="Times New Roman"/>
          <w:b w:val="0"/>
          <w:bCs w:val="0"/>
          <w:lang w:eastAsia="zh-CN"/>
        </w:rPr>
        <w:drawing>
          <wp:anchor distT="0" distB="0" distL="114300" distR="114300" simplePos="0" relativeHeight="251662336" behindDoc="1" locked="0" layoutInCell="1" allowOverlap="1">
            <wp:simplePos x="0" y="0"/>
            <wp:positionH relativeFrom="column">
              <wp:posOffset>47625</wp:posOffset>
            </wp:positionH>
            <wp:positionV relativeFrom="paragraph">
              <wp:posOffset>612140</wp:posOffset>
            </wp:positionV>
            <wp:extent cx="6168390" cy="1639570"/>
            <wp:effectExtent l="0" t="0" r="3810" b="6350"/>
            <wp:wrapTight wrapText="bothSides">
              <wp:wrapPolygon>
                <wp:start x="0" y="0"/>
                <wp:lineTo x="0" y="21483"/>
                <wp:lineTo x="21560" y="21483"/>
                <wp:lineTo x="21560" y="0"/>
                <wp:lineTo x="0" y="0"/>
              </wp:wrapPolygon>
            </wp:wrapTight>
            <wp:docPr id="10" name="图片 10" descr="59edbbbc09a2156a793786f8dcdf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edbbbc09a2156a793786f8dcdf0357"/>
                    <pic:cNvPicPr>
                      <a:picLocks noChangeAspect="1"/>
                    </pic:cNvPicPr>
                  </pic:nvPicPr>
                  <pic:blipFill>
                    <a:blip r:embed="rId12"/>
                    <a:stretch>
                      <a:fillRect/>
                    </a:stretch>
                  </pic:blipFill>
                  <pic:spPr>
                    <a:xfrm>
                      <a:off x="0" y="0"/>
                      <a:ext cx="6168390" cy="1639570"/>
                    </a:xfrm>
                    <a:prstGeom prst="rect">
                      <a:avLst/>
                    </a:prstGeom>
                  </pic:spPr>
                </pic:pic>
              </a:graphicData>
            </a:graphic>
          </wp:anchor>
        </w:drawing>
      </w:r>
      <w:r>
        <w:rPr>
          <w:rFonts w:hint="default" w:ascii="Times New Roman" w:hAnsi="Times New Roman" w:cs="Times New Roman"/>
          <w:b w:val="0"/>
          <w:bCs w:val="0"/>
          <w:spacing w:val="21"/>
        </w:rPr>
        <w:t>函数，</w:t>
      </w:r>
      <w:r>
        <w:rPr>
          <w:rFonts w:hint="default" w:ascii="Times New Roman" w:hAnsi="Times New Roman" w:eastAsia="微软雅黑" w:cs="Times New Roman"/>
          <w:b w:val="0"/>
          <w:bCs w:val="0"/>
          <w:spacing w:val="21"/>
        </w:rPr>
        <w:t>Σ</w:t>
      </w:r>
      <w:r>
        <w:rPr>
          <w:rFonts w:hint="default" w:ascii="Times New Roman" w:hAnsi="Times New Roman" w:cs="Times New Roman"/>
          <w:b w:val="0"/>
          <w:bCs w:val="0"/>
          <w:spacing w:val="21"/>
        </w:rPr>
        <w:t>为相关矩阵。</w:t>
      </w:r>
      <w:r>
        <w:rPr>
          <w:rFonts w:hint="default" w:ascii="Times New Roman" w:hAnsi="Times New Roman" w:eastAsia="Times New Roman" w:cs="Times New Roman"/>
          <w:b w:val="0"/>
          <w:bCs w:val="0"/>
        </w:rPr>
        <w:t>Student</w:t>
      </w:r>
      <w:r>
        <w:rPr>
          <w:rFonts w:hint="default" w:ascii="Times New Roman" w:hAnsi="Times New Roman" w:eastAsia="Times New Roman" w:cs="Times New Roman"/>
          <w:b w:val="0"/>
          <w:bCs w:val="0"/>
          <w:spacing w:val="21"/>
        </w:rPr>
        <w:t>-</w:t>
      </w:r>
      <w:r>
        <w:rPr>
          <w:rFonts w:hint="default" w:ascii="Times New Roman" w:hAnsi="Times New Roman" w:eastAsia="Times New Roman" w:cs="Times New Roman"/>
          <w:b w:val="0"/>
          <w:bCs w:val="0"/>
        </w:rPr>
        <w:t>tCopula</w:t>
      </w:r>
      <w:r>
        <w:rPr>
          <w:rFonts w:hint="default" w:ascii="Times New Roman" w:hAnsi="Times New Roman" w:cs="Times New Roman"/>
          <w:b w:val="0"/>
          <w:bCs w:val="0"/>
          <w:spacing w:val="21"/>
        </w:rPr>
        <w:t>相对于</w:t>
      </w:r>
      <w:r>
        <w:rPr>
          <w:rFonts w:hint="default" w:ascii="Times New Roman" w:hAnsi="Times New Roman" w:eastAsia="Times New Roman" w:cs="Times New Roman"/>
          <w:b w:val="0"/>
          <w:bCs w:val="0"/>
        </w:rPr>
        <w:t>GaussianCopula</w:t>
      </w:r>
      <w:r>
        <w:rPr>
          <w:rFonts w:hint="default" w:ascii="Times New Roman" w:hAnsi="Times New Roman" w:cs="Times New Roman"/>
          <w:b w:val="0"/>
          <w:bCs w:val="0"/>
          <w:spacing w:val="21"/>
        </w:rPr>
        <w:t>的优势在</w:t>
      </w:r>
      <w:r>
        <w:rPr>
          <w:rFonts w:hint="default" w:ascii="Times New Roman" w:hAnsi="Times New Roman" w:cs="Times New Roman"/>
          <w:b w:val="0"/>
          <w:bCs w:val="0"/>
          <w:spacing w:val="6"/>
        </w:rPr>
        <w:t>于其能够捕捉尾部依赖</w:t>
      </w:r>
      <w:r>
        <w:rPr>
          <w:rFonts w:hint="default" w:ascii="Times New Roman" w:hAnsi="Times New Roman" w:eastAsia="Times New Roman" w:cs="Times New Roman"/>
          <w:b w:val="0"/>
          <w:bCs w:val="0"/>
          <w:spacing w:val="6"/>
        </w:rPr>
        <w:t>——</w:t>
      </w:r>
      <w:r>
        <w:rPr>
          <w:rFonts w:hint="default" w:ascii="Times New Roman" w:hAnsi="Times New Roman" w:cs="Times New Roman"/>
          <w:b w:val="0"/>
          <w:bCs w:val="0"/>
          <w:spacing w:val="6"/>
        </w:rPr>
        <w:t>即极端事件的同步发生概率。</w:t>
      </w:r>
    </w:p>
    <w:p w14:paraId="37CE9C0C">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en-US" w:bidi="ar-SA"/>
        </w:rPr>
        <w:t>图</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图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3</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代表性品类配对的Copula秩散点图（4组典型配对</w:t>
      </w:r>
      <w:r>
        <w:rPr>
          <w:rFonts w:hint="default" w:ascii="黑体" w:hAnsi="黑体" w:eastAsia="黑体" w:cs="黑体"/>
          <w:snapToGrid w:val="0"/>
          <w:color w:val="000000"/>
          <w:kern w:val="0"/>
          <w:sz w:val="20"/>
          <w:szCs w:val="21"/>
          <w:lang w:val="en-US" w:eastAsia="zh-CN" w:bidi="ar-SA"/>
        </w:rPr>
        <w:t>）</w:t>
      </w:r>
    </w:p>
    <w:p w14:paraId="713FFA04">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w:t>
      </w:r>
      <w:r>
        <w:rPr>
          <w:rFonts w:hint="eastAsia" w:ascii="Times New Roman" w:hAnsi="Times New Roman" w:eastAsia="宋体" w:cs="Times New Roman"/>
          <w:b w:val="0"/>
          <w:bCs w:val="0"/>
          <w:spacing w:val="-4"/>
          <w:sz w:val="24"/>
          <w:szCs w:val="24"/>
          <w:lang w:val="en-US" w:eastAsia="zh-CN"/>
        </w:rPr>
        <w:t>4</w:t>
      </w:r>
      <w:r>
        <w:rPr>
          <w:rFonts w:hint="default" w:ascii="Times New Roman" w:hAnsi="Times New Roman" w:eastAsia="宋体" w:cs="Times New Roman"/>
          <w:b w:val="0"/>
          <w:bCs w:val="0"/>
          <w:spacing w:val="-4"/>
          <w:sz w:val="24"/>
          <w:szCs w:val="24"/>
        </w:rPr>
        <w:t>所示，为直观展示品类间秩相关结构，本文从15组配对中选取4组具有代表性的配对（花叶类–辣椒类、花叶类–花菜类、花叶类–食用菌、</w:t>
      </w:r>
      <w:r>
        <w:rPr>
          <w:rFonts w:hint="default" w:ascii="Times New Roman" w:hAnsi="Times New Roman" w:eastAsia="宋体" w:cs="Times New Roman"/>
          <w:b w:val="0"/>
          <w:bCs w:val="0"/>
          <w:spacing w:val="-4"/>
          <w:sz w:val="24"/>
          <w:szCs w:val="24"/>
          <w:lang w:val="en-US" w:eastAsia="zh-CN"/>
        </w:rPr>
        <w:t>水生根茎</w:t>
      </w:r>
      <w:r>
        <w:rPr>
          <w:rFonts w:hint="default" w:ascii="Times New Roman" w:hAnsi="Times New Roman" w:eastAsia="宋体" w:cs="Times New Roman"/>
          <w:b w:val="0"/>
          <w:bCs w:val="0"/>
          <w:spacing w:val="-4"/>
          <w:sz w:val="24"/>
          <w:szCs w:val="24"/>
        </w:rPr>
        <w:t>类–食用菌），绘制经验秩散点图。图中每个点的横纵坐标分别为两个品类日销量的经验分位数（即秩），可以直观观察到正向尾部集聚（右上角和左下角的点密度高于均匀Copula预期）以及负向尾部结构（茄类–食用菌散点中右下/左上角的稀疏性）。</w:t>
      </w:r>
    </w:p>
    <w:p w14:paraId="465E2DA5">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w:t>
      </w:r>
      <w:r>
        <w:rPr>
          <w:rFonts w:hint="eastAsia" w:ascii="Times New Roman" w:hAnsi="Times New Roman" w:eastAsia="宋体" w:cs="Times New Roman"/>
          <w:b w:val="0"/>
          <w:bCs w:val="0"/>
          <w:spacing w:val="-4"/>
          <w:sz w:val="24"/>
          <w:szCs w:val="24"/>
          <w:lang w:val="en-US" w:eastAsia="zh-CN"/>
        </w:rPr>
        <w:t>5</w:t>
      </w:r>
      <w:r>
        <w:rPr>
          <w:rFonts w:hint="default" w:ascii="Times New Roman" w:hAnsi="Times New Roman" w:eastAsia="宋体" w:cs="Times New Roman"/>
          <w:b w:val="0"/>
          <w:bCs w:val="0"/>
          <w:spacing w:val="-4"/>
          <w:sz w:val="24"/>
          <w:szCs w:val="24"/>
        </w:rPr>
        <w:t>所示，基于15组配对拟合的Kendallτ矩阵热力图展示了所有配对的相关强度。AIC准则的拟合结果显示，Student-tCopula在全部15组配对中均优于Gaussian</w:t>
      </w:r>
      <w:r>
        <w:rPr>
          <w:rFonts w:hint="eastAsia" w:ascii="Times New Roman" w:hAnsi="Times New Roman" w:eastAsia="宋体" w:cs="Times New Roman"/>
          <w:b w:val="0"/>
          <w:bCs w:val="0"/>
          <w:spacing w:val="-4"/>
          <w:sz w:val="24"/>
          <w:szCs w:val="24"/>
          <w:lang w:val="en-US" w:eastAsia="zh-CN"/>
        </w:rPr>
        <w:t xml:space="preserve"> </w:t>
      </w:r>
      <w:r>
        <w:rPr>
          <w:rFonts w:hint="default" w:ascii="Times New Roman" w:hAnsi="Times New Roman" w:eastAsia="宋体" w:cs="Times New Roman"/>
          <w:b w:val="0"/>
          <w:bCs w:val="0"/>
          <w:spacing w:val="-4"/>
          <w:sz w:val="24"/>
          <w:szCs w:val="24"/>
        </w:rPr>
        <w:t>Copula和Clayton</w:t>
      </w:r>
      <w:r>
        <w:rPr>
          <w:rFonts w:hint="eastAsia" w:ascii="Times New Roman" w:hAnsi="Times New Roman" w:eastAsia="宋体" w:cs="Times New Roman"/>
          <w:b w:val="0"/>
          <w:bCs w:val="0"/>
          <w:spacing w:val="-4"/>
          <w:sz w:val="24"/>
          <w:szCs w:val="24"/>
          <w:lang w:val="en-US" w:eastAsia="zh-CN"/>
        </w:rPr>
        <w:t xml:space="preserve"> </w:t>
      </w:r>
      <w:r>
        <w:rPr>
          <w:rFonts w:hint="default" w:ascii="Times New Roman" w:hAnsi="Times New Roman" w:eastAsia="宋体" w:cs="Times New Roman"/>
          <w:b w:val="0"/>
          <w:bCs w:val="0"/>
          <w:spacing w:val="-4"/>
          <w:sz w:val="24"/>
          <w:szCs w:val="24"/>
        </w:rPr>
        <w:t>Copula，这表明蔬菜品类间的联合分布具有显著的对称厚尾结构，极端需求的同步发生概率高于正态Copula的预测。</w:t>
      </w:r>
    </w:p>
    <w:p w14:paraId="2D32032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黑体" w:cs="Times New Roman"/>
          <w:b w:val="0"/>
          <w:bCs w:val="0"/>
          <w:lang w:eastAsia="zh-CN"/>
        </w:rPr>
      </w:pPr>
      <w:r>
        <w:rPr>
          <w:rFonts w:hint="default" w:ascii="黑体" w:hAnsi="黑体" w:eastAsia="黑体" w:cs="黑体"/>
          <w:snapToGrid w:val="0"/>
          <w:color w:val="000000"/>
          <w:kern w:val="0"/>
          <w:sz w:val="20"/>
          <w:szCs w:val="21"/>
          <w:lang w:val="en-US" w:eastAsia="zh-CN" w:bidi="ar-SA"/>
        </w:rPr>
        <w:drawing>
          <wp:anchor distT="0" distB="0" distL="114300" distR="114300" simplePos="0" relativeHeight="251660288" behindDoc="1" locked="0" layoutInCell="1" allowOverlap="1">
            <wp:simplePos x="0" y="0"/>
            <wp:positionH relativeFrom="column">
              <wp:posOffset>170815</wp:posOffset>
            </wp:positionH>
            <wp:positionV relativeFrom="paragraph">
              <wp:posOffset>71755</wp:posOffset>
            </wp:positionV>
            <wp:extent cx="5960745" cy="2605405"/>
            <wp:effectExtent l="0" t="0" r="0" b="0"/>
            <wp:wrapTight wrapText="bothSides">
              <wp:wrapPolygon>
                <wp:start x="0" y="0"/>
                <wp:lineTo x="0" y="21479"/>
                <wp:lineTo x="21538" y="21479"/>
                <wp:lineTo x="21538" y="0"/>
                <wp:lineTo x="0" y="0"/>
              </wp:wrapPolygon>
            </wp:wrapTight>
            <wp:docPr id="14" name="图片 14" descr="2501406766f11d1864b1e174b110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501406766f11d1864b1e174b110ab4a"/>
                    <pic:cNvPicPr>
                      <a:picLocks noChangeAspect="1"/>
                    </pic:cNvPicPr>
                  </pic:nvPicPr>
                  <pic:blipFill>
                    <a:blip r:embed="rId13"/>
                    <a:stretch>
                      <a:fillRect/>
                    </a:stretch>
                  </pic:blipFill>
                  <pic:spPr>
                    <a:xfrm>
                      <a:off x="0" y="0"/>
                      <a:ext cx="5960745" cy="2605405"/>
                    </a:xfrm>
                    <a:prstGeom prst="rect">
                      <a:avLst/>
                    </a:prstGeom>
                  </pic:spPr>
                </pic:pic>
              </a:graphicData>
            </a:graphic>
          </wp:anchor>
        </w:drawing>
      </w:r>
      <w:r>
        <w:rPr>
          <w:rFonts w:hint="default" w:ascii="黑体" w:hAnsi="黑体" w:eastAsia="黑体" w:cs="黑体"/>
          <w:snapToGrid w:val="0"/>
          <w:color w:val="000000"/>
          <w:kern w:val="0"/>
          <w:sz w:val="20"/>
          <w:szCs w:val="21"/>
          <w:lang w:val="en-US" w:eastAsia="en-US" w:bidi="ar-SA"/>
        </w:rPr>
        <w:t>图</w:t>
      </w:r>
      <w:r>
        <w:rPr>
          <w:rFonts w:hint="default" w:ascii="黑体" w:hAnsi="黑体" w:eastAsia="黑体" w:cs="黑体"/>
          <w:snapToGrid w:val="0"/>
          <w:color w:val="000000"/>
          <w:kern w:val="0"/>
          <w:sz w:val="20"/>
          <w:szCs w:val="21"/>
          <w:lang w:val="en-US" w:eastAsia="en-US" w:bidi="ar-SA"/>
        </w:rPr>
        <w:fldChar w:fldCharType="begin"/>
      </w:r>
      <w:r>
        <w:rPr>
          <w:rFonts w:hint="default" w:ascii="黑体" w:hAnsi="黑体" w:eastAsia="黑体" w:cs="黑体"/>
          <w:snapToGrid w:val="0"/>
          <w:color w:val="000000"/>
          <w:kern w:val="0"/>
          <w:sz w:val="20"/>
          <w:szCs w:val="21"/>
          <w:lang w:val="en-US" w:eastAsia="en-US" w:bidi="ar-SA"/>
        </w:rPr>
        <w:instrText xml:space="preserve"> SEQ 图 \* ARABIC </w:instrText>
      </w:r>
      <w:r>
        <w:rPr>
          <w:rFonts w:hint="default" w:ascii="黑体" w:hAnsi="黑体" w:eastAsia="黑体" w:cs="黑体"/>
          <w:snapToGrid w:val="0"/>
          <w:color w:val="000000"/>
          <w:kern w:val="0"/>
          <w:sz w:val="20"/>
          <w:szCs w:val="21"/>
          <w:lang w:val="en-US" w:eastAsia="en-US" w:bidi="ar-SA"/>
        </w:rPr>
        <w:fldChar w:fldCharType="separate"/>
      </w:r>
      <w:r>
        <w:rPr>
          <w:rFonts w:hint="default" w:ascii="黑体" w:hAnsi="黑体" w:eastAsia="黑体" w:cs="黑体"/>
          <w:snapToGrid w:val="0"/>
          <w:color w:val="000000"/>
          <w:kern w:val="0"/>
          <w:sz w:val="20"/>
          <w:szCs w:val="21"/>
          <w:lang w:val="en-US" w:eastAsia="en-US" w:bidi="ar-SA"/>
        </w:rPr>
        <w:t>4</w:t>
      </w:r>
      <w:r>
        <w:rPr>
          <w:rFonts w:hint="default"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品类间Copula尾部依赖分析</w:t>
      </w:r>
    </w:p>
    <w:p w14:paraId="0F5FFCB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60" w:firstLineChars="200"/>
        <w:jc w:val="center"/>
        <w:textAlignment w:val="baseline"/>
        <w:rPr>
          <w:rFonts w:hint="default" w:ascii="Times New Roman" w:hAnsi="Times New Roman" w:eastAsia="黑体" w:cs="Times New Roman"/>
          <w:b w:val="0"/>
          <w:bCs w:val="0"/>
          <w:lang w:eastAsia="zh-CN"/>
        </w:rPr>
      </w:pPr>
    </w:p>
    <w:p w14:paraId="3D0510AC">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60" w:firstLineChars="200"/>
        <w:jc w:val="center"/>
        <w:textAlignment w:val="baseline"/>
        <w:rPr>
          <w:rFonts w:hint="default" w:ascii="Times New Roman" w:hAnsi="Times New Roman" w:eastAsia="黑体" w:cs="Times New Roman"/>
          <w:b w:val="0"/>
          <w:bCs w:val="0"/>
          <w:lang w:eastAsia="zh-CN"/>
        </w:rPr>
      </w:pPr>
    </w:p>
    <w:p w14:paraId="30ED44A1">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z w:val="24"/>
          <w:szCs w:val="24"/>
          <w:lang w:eastAsia="zh-CN"/>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4</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最优Copula拟合结果（全15组品类配对，按τ绝对值降序）</w:t>
      </w:r>
    </w:p>
    <w:tbl>
      <w:tblPr>
        <w:tblStyle w:val="7"/>
        <w:tblW w:w="7169"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
        <w:gridCol w:w="1691"/>
        <w:gridCol w:w="11"/>
        <w:gridCol w:w="1353"/>
        <w:gridCol w:w="1952"/>
        <w:gridCol w:w="11"/>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94" w:hRule="atLeast"/>
        </w:trPr>
        <w:tc>
          <w:tcPr>
            <w:tcW w:w="2150" w:type="dxa"/>
            <w:tcBorders>
              <w:top w:val="single" w:color="000000" w:sz="12" w:space="0"/>
              <w:bottom w:val="single" w:color="000000" w:sz="4" w:space="0"/>
              <w:tl2br w:val="nil"/>
            </w:tcBorders>
            <w:shd w:val="clear" w:color="auto" w:fill="FFFFFF"/>
            <w:vAlign w:val="top"/>
          </w:tcPr>
          <w:p w14:paraId="3BB2B97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8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品类对</w:t>
            </w:r>
          </w:p>
        </w:tc>
        <w:tc>
          <w:tcPr>
            <w:tcW w:w="1692" w:type="dxa"/>
            <w:gridSpan w:val="2"/>
            <w:tcBorders>
              <w:top w:val="single" w:color="000000" w:sz="12" w:space="0"/>
              <w:bottom w:val="single" w:color="000000" w:sz="4" w:space="0"/>
            </w:tcBorders>
            <w:shd w:val="clear" w:color="auto" w:fill="FFFFFF"/>
            <w:vAlign w:val="top"/>
          </w:tcPr>
          <w:p w14:paraId="5EA6D51A">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8"/>
                <w:sz w:val="24"/>
                <w:szCs w:val="24"/>
              </w:rPr>
              <w:t>最优</w:t>
            </w:r>
            <w:r>
              <w:rPr>
                <w:rFonts w:hint="default" w:ascii="Times New Roman" w:hAnsi="Times New Roman" w:eastAsia="宋体" w:cs="Times New Roman"/>
                <w:b w:val="0"/>
                <w:bCs w:val="0"/>
                <w:sz w:val="24"/>
                <w:szCs w:val="24"/>
              </w:rPr>
              <w:t>Copula</w:t>
            </w:r>
          </w:p>
        </w:tc>
        <w:tc>
          <w:tcPr>
            <w:tcW w:w="1364" w:type="dxa"/>
            <w:gridSpan w:val="2"/>
            <w:tcBorders>
              <w:top w:val="single" w:color="000000" w:sz="12" w:space="0"/>
              <w:bottom w:val="single" w:color="000000" w:sz="4" w:space="0"/>
            </w:tcBorders>
            <w:shd w:val="clear" w:color="auto" w:fill="FFFFFF"/>
            <w:vAlign w:val="top"/>
          </w:tcPr>
          <w:p w14:paraId="1B4084B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12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Kendallτ</w:t>
            </w:r>
          </w:p>
        </w:tc>
        <w:tc>
          <w:tcPr>
            <w:tcW w:w="1952" w:type="dxa"/>
            <w:tcBorders>
              <w:top w:val="single" w:color="000000" w:sz="12" w:space="0"/>
              <w:bottom w:val="single" w:color="000000" w:sz="4" w:space="0"/>
            </w:tcBorders>
            <w:shd w:val="clear" w:color="auto" w:fill="FFFFFF"/>
            <w:vAlign w:val="top"/>
          </w:tcPr>
          <w:p w14:paraId="40A367A2">
            <w:pPr>
              <w:keepNext w:val="0"/>
              <w:keepLines w:val="0"/>
              <w:pageBreakBefore w:val="0"/>
              <w:widowControl/>
              <w:kinsoku w:val="0"/>
              <w:wordWrap/>
              <w:overflowPunct/>
              <w:topLinePunct w:val="0"/>
              <w:autoSpaceDE w:val="0"/>
              <w:autoSpaceDN w:val="0"/>
              <w:bidi w:val="0"/>
              <w:adjustRightInd w:val="0"/>
              <w:snapToGrid w:val="0"/>
              <w:spacing w:before="128" w:line="300" w:lineRule="auto"/>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26" w:hRule="atLeast"/>
        </w:trPr>
        <w:tc>
          <w:tcPr>
            <w:tcW w:w="2150" w:type="dxa"/>
            <w:tcBorders>
              <w:top w:val="single" w:color="000000" w:sz="4" w:space="0"/>
            </w:tcBorders>
            <w:shd w:val="clear" w:color="auto" w:fill="FFFFFF"/>
            <w:vAlign w:val="top"/>
          </w:tcPr>
          <w:p w14:paraId="27B4E036">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花叶类–花菜类</w:t>
            </w:r>
          </w:p>
        </w:tc>
        <w:tc>
          <w:tcPr>
            <w:tcW w:w="1692" w:type="dxa"/>
            <w:gridSpan w:val="2"/>
            <w:tcBorders>
              <w:top w:val="single" w:color="000000" w:sz="4" w:space="0"/>
            </w:tcBorders>
            <w:shd w:val="clear" w:color="auto" w:fill="FFFFFF"/>
            <w:vAlign w:val="top"/>
          </w:tcPr>
          <w:p w14:paraId="76F0D767">
            <w:pPr>
              <w:pStyle w:val="8"/>
              <w:keepNext w:val="0"/>
              <w:keepLines w:val="0"/>
              <w:pageBreakBefore w:val="0"/>
              <w:widowControl/>
              <w:kinsoku w:val="0"/>
              <w:wordWrap/>
              <w:overflowPunct/>
              <w:topLinePunct w:val="0"/>
              <w:autoSpaceDE w:val="0"/>
              <w:autoSpaceDN w:val="0"/>
              <w:bidi w:val="0"/>
              <w:adjustRightInd w:val="0"/>
              <w:snapToGrid w:val="0"/>
              <w:spacing w:before="15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tcBorders>
              <w:top w:val="single" w:color="000000" w:sz="4" w:space="0"/>
            </w:tcBorders>
            <w:shd w:val="clear" w:color="auto" w:fill="FFFFFF"/>
            <w:vAlign w:val="top"/>
          </w:tcPr>
          <w:p w14:paraId="054F0EF7">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57</w:t>
            </w:r>
          </w:p>
        </w:tc>
        <w:tc>
          <w:tcPr>
            <w:tcW w:w="1952" w:type="dxa"/>
            <w:tcBorders>
              <w:top w:val="single" w:color="000000" w:sz="4" w:space="0"/>
            </w:tcBorders>
            <w:shd w:val="clear" w:color="auto" w:fill="FFFFFF"/>
            <w:vAlign w:val="top"/>
          </w:tcPr>
          <w:p w14:paraId="6F1CE7BA">
            <w:pPr>
              <w:keepNext w:val="0"/>
              <w:keepLines w:val="0"/>
              <w:pageBreakBefore w:val="0"/>
              <w:widowControl/>
              <w:kinsoku w:val="0"/>
              <w:wordWrap/>
              <w:overflowPunct/>
              <w:topLinePunct w:val="0"/>
              <w:autoSpaceDE w:val="0"/>
              <w:autoSpaceDN w:val="0"/>
              <w:bidi w:val="0"/>
              <w:adjustRightInd w:val="0"/>
              <w:snapToGrid w:val="0"/>
              <w:spacing w:before="12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56F600D5">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水生根茎类–食用菌</w:t>
            </w:r>
          </w:p>
        </w:tc>
        <w:tc>
          <w:tcPr>
            <w:tcW w:w="1692" w:type="dxa"/>
            <w:gridSpan w:val="2"/>
            <w:shd w:val="clear" w:color="auto" w:fill="FFFFFF"/>
            <w:vAlign w:val="top"/>
          </w:tcPr>
          <w:p w14:paraId="220B52A5">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0FB366F">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35</w:t>
            </w:r>
          </w:p>
        </w:tc>
        <w:tc>
          <w:tcPr>
            <w:tcW w:w="1952" w:type="dxa"/>
            <w:shd w:val="clear" w:color="auto" w:fill="FFFFFF"/>
            <w:vAlign w:val="top"/>
          </w:tcPr>
          <w:p w14:paraId="144F0856">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0F4618C0">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花叶类–辣椒类</w:t>
            </w:r>
          </w:p>
        </w:tc>
        <w:tc>
          <w:tcPr>
            <w:tcW w:w="1692" w:type="dxa"/>
            <w:gridSpan w:val="2"/>
            <w:shd w:val="clear" w:color="auto" w:fill="FFFFFF"/>
            <w:vAlign w:val="top"/>
          </w:tcPr>
          <w:p w14:paraId="371C15AF">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D0747C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28</w:t>
            </w:r>
          </w:p>
        </w:tc>
        <w:tc>
          <w:tcPr>
            <w:tcW w:w="1952" w:type="dxa"/>
            <w:shd w:val="clear" w:color="auto" w:fill="FFFFFF"/>
            <w:vAlign w:val="top"/>
          </w:tcPr>
          <w:p w14:paraId="4F98BFCA">
            <w:pPr>
              <w:keepNext w:val="0"/>
              <w:keepLines w:val="0"/>
              <w:pageBreakBefore w:val="0"/>
              <w:widowControl/>
              <w:kinsoku w:val="0"/>
              <w:wordWrap/>
              <w:overflowPunct/>
              <w:topLinePunct w:val="0"/>
              <w:autoSpaceDE w:val="0"/>
              <w:autoSpaceDN w:val="0"/>
              <w:bidi w:val="0"/>
              <w:adjustRightInd w:val="0"/>
              <w:snapToGrid w:val="0"/>
              <w:spacing w:before="69"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0293924F">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花叶类–食用菌</w:t>
            </w:r>
          </w:p>
        </w:tc>
        <w:tc>
          <w:tcPr>
            <w:tcW w:w="1692" w:type="dxa"/>
            <w:gridSpan w:val="2"/>
            <w:shd w:val="clear" w:color="auto" w:fill="FFFFFF"/>
            <w:vAlign w:val="top"/>
          </w:tcPr>
          <w:p w14:paraId="139DA08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240DBFC3">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27</w:t>
            </w:r>
          </w:p>
        </w:tc>
        <w:tc>
          <w:tcPr>
            <w:tcW w:w="1952" w:type="dxa"/>
            <w:shd w:val="clear" w:color="auto" w:fill="FFFFFF"/>
            <w:vAlign w:val="top"/>
          </w:tcPr>
          <w:p w14:paraId="577AFF4A">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041A10F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辣椒类–食用菌</w:t>
            </w:r>
          </w:p>
        </w:tc>
        <w:tc>
          <w:tcPr>
            <w:tcW w:w="1692" w:type="dxa"/>
            <w:gridSpan w:val="2"/>
            <w:shd w:val="clear" w:color="auto" w:fill="FFFFFF"/>
            <w:vAlign w:val="top"/>
          </w:tcPr>
          <w:p w14:paraId="31B56770">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1362881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0.39</w:t>
            </w:r>
            <w:r>
              <w:rPr>
                <w:rFonts w:hint="default" w:ascii="Times New Roman" w:hAnsi="Times New Roman" w:eastAsia="宋体" w:cs="Times New Roman"/>
                <w:b w:val="0"/>
                <w:bCs w:val="0"/>
                <w:spacing w:val="1"/>
                <w:sz w:val="24"/>
                <w:szCs w:val="24"/>
                <w:lang w:val="en-US" w:eastAsia="zh-CN"/>
              </w:rPr>
              <w:t>3</w:t>
            </w:r>
          </w:p>
        </w:tc>
        <w:tc>
          <w:tcPr>
            <w:tcW w:w="1952" w:type="dxa"/>
            <w:shd w:val="clear" w:color="auto" w:fill="FFFFFF"/>
            <w:vAlign w:val="top"/>
          </w:tcPr>
          <w:p w14:paraId="395AD223">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2311A02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花菜类–食用菌</w:t>
            </w:r>
          </w:p>
        </w:tc>
        <w:tc>
          <w:tcPr>
            <w:tcW w:w="1692" w:type="dxa"/>
            <w:gridSpan w:val="2"/>
            <w:shd w:val="clear" w:color="auto" w:fill="FFFFFF"/>
            <w:vAlign w:val="top"/>
          </w:tcPr>
          <w:p w14:paraId="058FFF4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36350503">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w:t>
            </w:r>
            <w:r>
              <w:rPr>
                <w:rFonts w:hint="default" w:ascii="Times New Roman" w:hAnsi="Times New Roman" w:eastAsia="宋体" w:cs="Times New Roman"/>
                <w:b w:val="0"/>
                <w:bCs w:val="0"/>
                <w:spacing w:val="1"/>
                <w:sz w:val="24"/>
                <w:szCs w:val="24"/>
                <w:lang w:val="en-US" w:eastAsia="zh-CN"/>
              </w:rPr>
              <w:t>26</w:t>
            </w:r>
          </w:p>
        </w:tc>
        <w:tc>
          <w:tcPr>
            <w:tcW w:w="1952" w:type="dxa"/>
            <w:shd w:val="clear" w:color="auto" w:fill="FFFFFF"/>
            <w:vAlign w:val="top"/>
          </w:tcPr>
          <w:p w14:paraId="5824468E">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3FBCA60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水生根茎类–花叶类</w:t>
            </w:r>
          </w:p>
        </w:tc>
        <w:tc>
          <w:tcPr>
            <w:tcW w:w="1692" w:type="dxa"/>
            <w:gridSpan w:val="2"/>
            <w:shd w:val="clear" w:color="auto" w:fill="FFFFFF"/>
            <w:vAlign w:val="top"/>
          </w:tcPr>
          <w:p w14:paraId="463B9E7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115CE99">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0.31</w:t>
            </w:r>
            <w:r>
              <w:rPr>
                <w:rFonts w:hint="default" w:ascii="Times New Roman" w:hAnsi="Times New Roman" w:eastAsia="宋体" w:cs="Times New Roman"/>
                <w:b w:val="0"/>
                <w:bCs w:val="0"/>
                <w:spacing w:val="1"/>
                <w:sz w:val="24"/>
                <w:szCs w:val="24"/>
                <w:lang w:val="en-US" w:eastAsia="zh-CN"/>
              </w:rPr>
              <w:t>0</w:t>
            </w:r>
          </w:p>
        </w:tc>
        <w:tc>
          <w:tcPr>
            <w:tcW w:w="1952" w:type="dxa"/>
            <w:shd w:val="clear" w:color="auto" w:fill="FFFFFF"/>
            <w:vAlign w:val="top"/>
          </w:tcPr>
          <w:p w14:paraId="63188940">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6F721FBA">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2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辣椒类–花菜类</w:t>
            </w:r>
          </w:p>
        </w:tc>
        <w:tc>
          <w:tcPr>
            <w:tcW w:w="1692" w:type="dxa"/>
            <w:gridSpan w:val="2"/>
            <w:shd w:val="clear" w:color="auto" w:fill="FFFFFF"/>
            <w:vAlign w:val="top"/>
          </w:tcPr>
          <w:p w14:paraId="7C1406C1">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9ADFA3D">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w:t>
            </w:r>
            <w:r>
              <w:rPr>
                <w:rFonts w:hint="default" w:ascii="Times New Roman" w:hAnsi="Times New Roman" w:eastAsia="宋体" w:cs="Times New Roman"/>
                <w:b w:val="0"/>
                <w:bCs w:val="0"/>
                <w:spacing w:val="1"/>
                <w:sz w:val="24"/>
                <w:szCs w:val="24"/>
                <w:lang w:val="en-US" w:eastAsia="zh-CN"/>
              </w:rPr>
              <w:t>06</w:t>
            </w:r>
          </w:p>
        </w:tc>
        <w:tc>
          <w:tcPr>
            <w:tcW w:w="1952" w:type="dxa"/>
            <w:shd w:val="clear" w:color="auto" w:fill="FFFFFF"/>
            <w:vAlign w:val="top"/>
          </w:tcPr>
          <w:p w14:paraId="1EA5EB7F">
            <w:pPr>
              <w:keepNext w:val="0"/>
              <w:keepLines w:val="0"/>
              <w:pageBreakBefore w:val="0"/>
              <w:widowControl/>
              <w:kinsoku w:val="0"/>
              <w:wordWrap/>
              <w:overflowPunct/>
              <w:topLinePunct w:val="0"/>
              <w:autoSpaceDE w:val="0"/>
              <w:autoSpaceDN w:val="0"/>
              <w:bidi w:val="0"/>
              <w:adjustRightInd w:val="0"/>
              <w:snapToGrid w:val="0"/>
              <w:spacing w:before="71"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764AD18C">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水生根茎类–花菜类</w:t>
            </w:r>
          </w:p>
        </w:tc>
        <w:tc>
          <w:tcPr>
            <w:tcW w:w="1692" w:type="dxa"/>
            <w:gridSpan w:val="2"/>
            <w:shd w:val="clear" w:color="auto" w:fill="FFFFFF"/>
            <w:vAlign w:val="top"/>
          </w:tcPr>
          <w:p w14:paraId="36DDF258">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3DD861BC">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0.2</w:t>
            </w:r>
            <w:r>
              <w:rPr>
                <w:rFonts w:hint="default" w:ascii="Times New Roman" w:hAnsi="Times New Roman" w:eastAsia="宋体" w:cs="Times New Roman"/>
                <w:b w:val="0"/>
                <w:bCs w:val="0"/>
                <w:spacing w:val="1"/>
                <w:sz w:val="24"/>
                <w:szCs w:val="24"/>
                <w:lang w:val="en-US" w:eastAsia="zh-CN"/>
              </w:rPr>
              <w:t>78</w:t>
            </w:r>
          </w:p>
        </w:tc>
        <w:tc>
          <w:tcPr>
            <w:tcW w:w="1952" w:type="dxa"/>
            <w:shd w:val="clear" w:color="auto" w:fill="FFFFFF"/>
            <w:vAlign w:val="top"/>
          </w:tcPr>
          <w:p w14:paraId="64B65CB7">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6F2B79C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水生根茎类–辣椒类</w:t>
            </w:r>
          </w:p>
        </w:tc>
        <w:tc>
          <w:tcPr>
            <w:tcW w:w="1692" w:type="dxa"/>
            <w:gridSpan w:val="2"/>
            <w:shd w:val="clear" w:color="auto" w:fill="FFFFFF"/>
            <w:vAlign w:val="top"/>
          </w:tcPr>
          <w:p w14:paraId="4A7319D6">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C9F25C0">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0.2</w:t>
            </w:r>
            <w:r>
              <w:rPr>
                <w:rFonts w:hint="default" w:ascii="Times New Roman" w:hAnsi="Times New Roman" w:eastAsia="宋体" w:cs="Times New Roman"/>
                <w:b w:val="0"/>
                <w:bCs w:val="0"/>
                <w:spacing w:val="1"/>
                <w:sz w:val="24"/>
                <w:szCs w:val="24"/>
                <w:lang w:val="en-US" w:eastAsia="zh-CN"/>
              </w:rPr>
              <w:t>41</w:t>
            </w:r>
          </w:p>
        </w:tc>
        <w:tc>
          <w:tcPr>
            <w:tcW w:w="1952" w:type="dxa"/>
            <w:shd w:val="clear" w:color="auto" w:fill="FFFFFF"/>
            <w:vAlign w:val="top"/>
          </w:tcPr>
          <w:p w14:paraId="3E1B0535">
            <w:pPr>
              <w:keepNext w:val="0"/>
              <w:keepLines w:val="0"/>
              <w:pageBreakBefore w:val="0"/>
              <w:widowControl/>
              <w:kinsoku w:val="0"/>
              <w:wordWrap/>
              <w:overflowPunct/>
              <w:topLinePunct w:val="0"/>
              <w:autoSpaceDE w:val="0"/>
              <w:autoSpaceDN w:val="0"/>
              <w:bidi w:val="0"/>
              <w:adjustRightInd w:val="0"/>
              <w:snapToGrid w:val="0"/>
              <w:spacing w:before="72"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4D577C1C">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花叶类–茄类</w:t>
            </w:r>
          </w:p>
        </w:tc>
        <w:tc>
          <w:tcPr>
            <w:tcW w:w="1692" w:type="dxa"/>
            <w:gridSpan w:val="2"/>
            <w:shd w:val="clear" w:color="auto" w:fill="FFFFFF"/>
            <w:vAlign w:val="top"/>
          </w:tcPr>
          <w:p w14:paraId="7D8B34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55A685E">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w:t>
            </w:r>
            <w:r>
              <w:rPr>
                <w:rFonts w:hint="default" w:ascii="Times New Roman" w:hAnsi="Times New Roman" w:eastAsia="宋体" w:cs="Times New Roman"/>
                <w:b w:val="0"/>
                <w:bCs w:val="0"/>
                <w:spacing w:val="1"/>
                <w:sz w:val="24"/>
                <w:szCs w:val="24"/>
                <w:lang w:val="en-US" w:eastAsia="zh-CN"/>
              </w:rPr>
              <w:t>204</w:t>
            </w:r>
          </w:p>
        </w:tc>
        <w:tc>
          <w:tcPr>
            <w:tcW w:w="1952" w:type="dxa"/>
            <w:shd w:val="clear" w:color="auto" w:fill="FFFFFF"/>
            <w:vAlign w:val="top"/>
          </w:tcPr>
          <w:p w14:paraId="3887BEE6">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09" w:hRule="atLeast"/>
        </w:trPr>
        <w:tc>
          <w:tcPr>
            <w:tcW w:w="2150" w:type="dxa"/>
            <w:shd w:val="clear" w:color="auto" w:fill="FFFFFF"/>
            <w:vAlign w:val="top"/>
          </w:tcPr>
          <w:p w14:paraId="619C70F0">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花菜类–茄类</w:t>
            </w:r>
          </w:p>
        </w:tc>
        <w:tc>
          <w:tcPr>
            <w:tcW w:w="1692" w:type="dxa"/>
            <w:gridSpan w:val="2"/>
            <w:shd w:val="clear" w:color="auto" w:fill="FFFFFF"/>
            <w:vAlign w:val="top"/>
          </w:tcPr>
          <w:p w14:paraId="6D0190C5">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6BC0662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0.14</w:t>
            </w:r>
            <w:r>
              <w:rPr>
                <w:rFonts w:hint="default" w:ascii="Times New Roman" w:hAnsi="Times New Roman" w:eastAsia="宋体" w:cs="Times New Roman"/>
                <w:b w:val="0"/>
                <w:bCs w:val="0"/>
                <w:spacing w:val="1"/>
                <w:sz w:val="24"/>
                <w:szCs w:val="24"/>
                <w:lang w:val="en-US" w:eastAsia="zh-CN"/>
              </w:rPr>
              <w:t>5</w:t>
            </w:r>
          </w:p>
        </w:tc>
        <w:tc>
          <w:tcPr>
            <w:tcW w:w="1952" w:type="dxa"/>
            <w:shd w:val="clear" w:color="auto" w:fill="FFFFFF"/>
            <w:vAlign w:val="top"/>
          </w:tcPr>
          <w:p w14:paraId="7E55B5B2">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151" w:type="dxa"/>
            <w:gridSpan w:val="2"/>
            <w:tcBorders>
              <w:top w:val="nil"/>
            </w:tcBorders>
            <w:shd w:val="clear" w:color="auto" w:fill="FFFFFF"/>
            <w:vAlign w:val="top"/>
          </w:tcPr>
          <w:p w14:paraId="739A588A">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36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茄类–辣椒类</w:t>
            </w:r>
          </w:p>
        </w:tc>
        <w:tc>
          <w:tcPr>
            <w:tcW w:w="1702" w:type="dxa"/>
            <w:gridSpan w:val="2"/>
            <w:tcBorders>
              <w:top w:val="nil"/>
            </w:tcBorders>
            <w:shd w:val="clear" w:color="auto" w:fill="FFFFFF"/>
            <w:vAlign w:val="top"/>
          </w:tcPr>
          <w:p w14:paraId="7BA363AD">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tcBorders>
              <w:top w:val="nil"/>
            </w:tcBorders>
            <w:shd w:val="clear" w:color="auto" w:fill="FFFFFF"/>
            <w:vAlign w:val="top"/>
          </w:tcPr>
          <w:p w14:paraId="3CF691DC">
            <w:pPr>
              <w:pStyle w:val="8"/>
              <w:keepNext w:val="0"/>
              <w:keepLines w:val="0"/>
              <w:pageBreakBefore w:val="0"/>
              <w:widowControl/>
              <w:kinsoku w:val="0"/>
              <w:wordWrap/>
              <w:overflowPunct/>
              <w:topLinePunct w:val="0"/>
              <w:autoSpaceDE w:val="0"/>
              <w:autoSpaceDN w:val="0"/>
              <w:bidi w:val="0"/>
              <w:adjustRightInd w:val="0"/>
              <w:snapToGrid w:val="0"/>
              <w:spacing w:before="169"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0.09</w:t>
            </w:r>
            <w:r>
              <w:rPr>
                <w:rFonts w:hint="default" w:ascii="Times New Roman" w:hAnsi="Times New Roman" w:eastAsia="宋体" w:cs="Times New Roman"/>
                <w:b w:val="0"/>
                <w:bCs w:val="0"/>
                <w:spacing w:val="1"/>
                <w:sz w:val="24"/>
                <w:szCs w:val="24"/>
                <w:lang w:val="en-US" w:eastAsia="zh-CN"/>
              </w:rPr>
              <w:t>4</w:t>
            </w:r>
          </w:p>
        </w:tc>
        <w:tc>
          <w:tcPr>
            <w:tcW w:w="1963" w:type="dxa"/>
            <w:gridSpan w:val="2"/>
            <w:tcBorders>
              <w:top w:val="nil"/>
            </w:tcBorders>
            <w:shd w:val="clear" w:color="auto" w:fill="FFFFFF"/>
            <w:vAlign w:val="top"/>
          </w:tcPr>
          <w:p w14:paraId="3E7B002E">
            <w:pPr>
              <w:keepNext w:val="0"/>
              <w:keepLines w:val="0"/>
              <w:pageBreakBefore w:val="0"/>
              <w:widowControl/>
              <w:kinsoku w:val="0"/>
              <w:wordWrap/>
              <w:overflowPunct/>
              <w:topLinePunct w:val="0"/>
              <w:autoSpaceDE w:val="0"/>
              <w:autoSpaceDN w:val="0"/>
              <w:bidi w:val="0"/>
              <w:adjustRightInd w:val="0"/>
              <w:snapToGrid w:val="0"/>
              <w:spacing w:before="124" w:line="300" w:lineRule="auto"/>
              <w:ind w:firstLine="250"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151" w:type="dxa"/>
            <w:gridSpan w:val="2"/>
            <w:shd w:val="clear" w:color="auto" w:fill="FFFFFF"/>
            <w:vAlign w:val="top"/>
          </w:tcPr>
          <w:p w14:paraId="4F310275">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36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茄类–食用菌</w:t>
            </w:r>
          </w:p>
        </w:tc>
        <w:tc>
          <w:tcPr>
            <w:tcW w:w="1702" w:type="dxa"/>
            <w:gridSpan w:val="2"/>
            <w:shd w:val="clear" w:color="auto" w:fill="FFFFFF"/>
            <w:vAlign w:val="top"/>
          </w:tcPr>
          <w:p w14:paraId="6D6B58F1">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shd w:val="clear" w:color="auto" w:fill="FFFFFF"/>
            <w:vAlign w:val="top"/>
          </w:tcPr>
          <w:p w14:paraId="48EF258E">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5"/>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2"/>
                <w:sz w:val="24"/>
                <w:szCs w:val="24"/>
              </w:rPr>
              <w:t>-0.05</w:t>
            </w:r>
            <w:r>
              <w:rPr>
                <w:rFonts w:hint="default" w:ascii="Times New Roman" w:hAnsi="Times New Roman" w:eastAsia="宋体" w:cs="Times New Roman"/>
                <w:b w:val="0"/>
                <w:bCs w:val="0"/>
                <w:spacing w:val="2"/>
                <w:sz w:val="24"/>
                <w:szCs w:val="24"/>
                <w:lang w:val="en-US" w:eastAsia="zh-CN"/>
              </w:rPr>
              <w:t>8</w:t>
            </w:r>
          </w:p>
        </w:tc>
        <w:tc>
          <w:tcPr>
            <w:tcW w:w="1963" w:type="dxa"/>
            <w:gridSpan w:val="2"/>
            <w:shd w:val="clear" w:color="auto" w:fill="FFFFFF"/>
            <w:vAlign w:val="top"/>
          </w:tcPr>
          <w:p w14:paraId="396F26E1">
            <w:pPr>
              <w:keepNext w:val="0"/>
              <w:keepLines w:val="0"/>
              <w:pageBreakBefore w:val="0"/>
              <w:widowControl/>
              <w:kinsoku w:val="0"/>
              <w:wordWrap/>
              <w:overflowPunct/>
              <w:topLinePunct w:val="0"/>
              <w:autoSpaceDE w:val="0"/>
              <w:autoSpaceDN w:val="0"/>
              <w:bidi w:val="0"/>
              <w:adjustRightInd w:val="0"/>
              <w:snapToGrid w:val="0"/>
              <w:spacing w:before="78" w:line="300" w:lineRule="auto"/>
              <w:ind w:firstLine="250"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151" w:type="dxa"/>
            <w:gridSpan w:val="2"/>
            <w:tcBorders>
              <w:bottom w:val="single" w:color="000000" w:sz="12" w:space="0"/>
            </w:tcBorders>
            <w:shd w:val="clear" w:color="auto" w:fill="FFFFFF"/>
            <w:vAlign w:val="top"/>
          </w:tcPr>
          <w:p w14:paraId="5191FC41">
            <w:pPr>
              <w:pStyle w:val="8"/>
              <w:keepNext w:val="0"/>
              <w:keepLines w:val="0"/>
              <w:pageBreakBefore w:val="0"/>
              <w:widowControl/>
              <w:kinsoku w:val="0"/>
              <w:wordWrap/>
              <w:overflowPunct/>
              <w:topLinePunct w:val="0"/>
              <w:autoSpaceDE w:val="0"/>
              <w:autoSpaceDN w:val="0"/>
              <w:bidi w:val="0"/>
              <w:adjustRightInd w:val="0"/>
              <w:snapToGrid w:val="0"/>
              <w:spacing w:before="81" w:line="300" w:lineRule="auto"/>
              <w:ind w:left="13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水生根茎类–茄类</w:t>
            </w:r>
          </w:p>
        </w:tc>
        <w:tc>
          <w:tcPr>
            <w:tcW w:w="1702" w:type="dxa"/>
            <w:gridSpan w:val="2"/>
            <w:tcBorders>
              <w:bottom w:val="single" w:color="000000" w:sz="12" w:space="0"/>
            </w:tcBorders>
            <w:shd w:val="clear" w:color="auto" w:fill="FFFFFF"/>
            <w:vAlign w:val="top"/>
          </w:tcPr>
          <w:p w14:paraId="7DEE651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tcBorders>
              <w:bottom w:val="single" w:color="000000" w:sz="12" w:space="0"/>
            </w:tcBorders>
            <w:shd w:val="clear" w:color="auto" w:fill="FFFFFF"/>
            <w:vAlign w:val="top"/>
          </w:tcPr>
          <w:p w14:paraId="58E4DB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255"/>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2"/>
                <w:sz w:val="24"/>
                <w:szCs w:val="24"/>
              </w:rPr>
              <w:t>-0.1</w:t>
            </w:r>
            <w:r>
              <w:rPr>
                <w:rFonts w:hint="default" w:ascii="Times New Roman" w:hAnsi="Times New Roman" w:eastAsia="宋体" w:cs="Times New Roman"/>
                <w:b w:val="0"/>
                <w:bCs w:val="0"/>
                <w:spacing w:val="2"/>
                <w:sz w:val="24"/>
                <w:szCs w:val="24"/>
                <w:lang w:val="en-US" w:eastAsia="zh-CN"/>
              </w:rPr>
              <w:t>20</w:t>
            </w:r>
          </w:p>
        </w:tc>
        <w:tc>
          <w:tcPr>
            <w:tcW w:w="1963" w:type="dxa"/>
            <w:gridSpan w:val="2"/>
            <w:tcBorders>
              <w:bottom w:val="single" w:color="000000" w:sz="12" w:space="0"/>
            </w:tcBorders>
            <w:shd w:val="clear" w:color="auto" w:fill="FFFFFF"/>
            <w:vAlign w:val="top"/>
          </w:tcPr>
          <w:p w14:paraId="176192E3">
            <w:pPr>
              <w:keepNext w:val="0"/>
              <w:keepLines w:val="0"/>
              <w:pageBreakBefore w:val="0"/>
              <w:widowControl/>
              <w:kinsoku w:val="0"/>
              <w:wordWrap/>
              <w:overflowPunct/>
              <w:topLinePunct w:val="0"/>
              <w:autoSpaceDE w:val="0"/>
              <w:autoSpaceDN w:val="0"/>
              <w:bidi w:val="0"/>
              <w:adjustRightInd w:val="0"/>
              <w:snapToGrid w:val="0"/>
              <w:spacing w:before="8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弱负向</w:t>
            </w:r>
          </w:p>
        </w:tc>
      </w:tr>
    </w:tbl>
    <w:p w14:paraId="02E7B97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04C76A41">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表4汇总了15组品类配对的Copula拟合结果，所有配对均以Student-tCopula取得最优AIC。花叶类与花菜类之间的Kendall秩相关系数最高(τ=0.4</w:t>
      </w:r>
      <w:r>
        <w:rPr>
          <w:rFonts w:hint="default" w:ascii="Times New Roman" w:hAnsi="Times New Roman" w:eastAsia="宋体" w:cs="Times New Roman"/>
          <w:b w:val="0"/>
          <w:bCs w:val="0"/>
          <w:spacing w:val="-4"/>
          <w:sz w:val="24"/>
          <w:szCs w:val="24"/>
          <w:lang w:val="en-US" w:eastAsia="zh-CN"/>
        </w:rPr>
        <w:t>57</w:t>
      </w:r>
      <w:r>
        <w:rPr>
          <w:rFonts w:hint="default" w:ascii="Times New Roman" w:hAnsi="Times New Roman" w:eastAsia="宋体" w:cs="Times New Roman"/>
          <w:b w:val="0"/>
          <w:bCs w:val="0"/>
          <w:spacing w:val="-4"/>
          <w:sz w:val="24"/>
          <w:szCs w:val="24"/>
        </w:rPr>
        <w:t>），是15组配对中需求联动最强的组合；水生根茎类与食用菌(τ=0.4</w:t>
      </w:r>
      <w:r>
        <w:rPr>
          <w:rFonts w:hint="default" w:ascii="Times New Roman" w:hAnsi="Times New Roman" w:eastAsia="宋体" w:cs="Times New Roman"/>
          <w:b w:val="0"/>
          <w:bCs w:val="0"/>
          <w:spacing w:val="-4"/>
          <w:sz w:val="24"/>
          <w:szCs w:val="24"/>
          <w:lang w:val="en-US" w:eastAsia="zh-CN"/>
        </w:rPr>
        <w:t>35</w:t>
      </w:r>
      <w:r>
        <w:rPr>
          <w:rFonts w:hint="default" w:ascii="Times New Roman" w:hAnsi="Times New Roman" w:eastAsia="宋体" w:cs="Times New Roman"/>
          <w:b w:val="0"/>
          <w:bCs w:val="0"/>
          <w:spacing w:val="-4"/>
          <w:sz w:val="24"/>
          <w:szCs w:val="24"/>
        </w:rPr>
        <w:t>）、花叶类与辣椒类(τ=0.4</w:t>
      </w:r>
      <w:r>
        <w:rPr>
          <w:rFonts w:hint="default" w:ascii="Times New Roman" w:hAnsi="Times New Roman" w:eastAsia="宋体" w:cs="Times New Roman"/>
          <w:b w:val="0"/>
          <w:bCs w:val="0"/>
          <w:spacing w:val="-4"/>
          <w:sz w:val="24"/>
          <w:szCs w:val="24"/>
          <w:lang w:val="en-US" w:eastAsia="zh-CN"/>
        </w:rPr>
        <w:t>28</w:t>
      </w:r>
      <w:r>
        <w:rPr>
          <w:rFonts w:hint="default" w:ascii="Times New Roman" w:hAnsi="Times New Roman" w:eastAsia="宋体" w:cs="Times New Roman"/>
          <w:b w:val="0"/>
          <w:bCs w:val="0"/>
          <w:spacing w:val="-4"/>
          <w:sz w:val="24"/>
          <w:szCs w:val="24"/>
        </w:rPr>
        <w:t>）紧随其后。茄类与食用菌(τ=-0.05</w:t>
      </w:r>
      <w:r>
        <w:rPr>
          <w:rFonts w:hint="default" w:ascii="Times New Roman" w:hAnsi="Times New Roman" w:eastAsia="宋体" w:cs="Times New Roman"/>
          <w:b w:val="0"/>
          <w:bCs w:val="0"/>
          <w:spacing w:val="-4"/>
          <w:sz w:val="24"/>
          <w:szCs w:val="24"/>
          <w:lang w:val="en-US" w:eastAsia="zh-CN"/>
        </w:rPr>
        <w:t>8</w:t>
      </w:r>
      <w:r>
        <w:rPr>
          <w:rFonts w:hint="default" w:ascii="Times New Roman" w:hAnsi="Times New Roman" w:eastAsia="宋体" w:cs="Times New Roman"/>
          <w:b w:val="0"/>
          <w:bCs w:val="0"/>
          <w:spacing w:val="-4"/>
          <w:sz w:val="24"/>
          <w:szCs w:val="24"/>
        </w:rPr>
        <w:t>）以及水生根茎类与茄类(τ=-0.1</w:t>
      </w:r>
      <w:r>
        <w:rPr>
          <w:rFonts w:hint="default" w:ascii="Times New Roman" w:hAnsi="Times New Roman" w:eastAsia="宋体" w:cs="Times New Roman"/>
          <w:b w:val="0"/>
          <w:bCs w:val="0"/>
          <w:spacing w:val="-4"/>
          <w:sz w:val="24"/>
          <w:szCs w:val="24"/>
          <w:lang w:val="en-US" w:eastAsia="zh-CN"/>
        </w:rPr>
        <w:t>20</w:t>
      </w:r>
      <w:r>
        <w:rPr>
          <w:rFonts w:hint="default" w:ascii="Times New Roman" w:hAnsi="Times New Roman" w:eastAsia="宋体" w:cs="Times New Roman"/>
          <w:b w:val="0"/>
          <w:bCs w:val="0"/>
          <w:spacing w:val="-4"/>
          <w:sz w:val="24"/>
          <w:szCs w:val="24"/>
        </w:rPr>
        <w:t>）呈现弱负向依赖，暗示在极端需求情景下两者存在一定程度的替代关系。上述结论直接指导了后续MILP模型中品类覆盖约束的设计。</w:t>
      </w:r>
    </w:p>
    <w:p w14:paraId="5F680C1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Times New Roman" w:hAnsi="Times New Roman" w:eastAsia="黑体" w:cs="Times New Roman"/>
          <w:b w:val="0"/>
          <w:bCs w:val="0"/>
          <w:spacing w:val="15"/>
          <w:lang w:eastAsia="zh-CN"/>
        </w:rPr>
      </w:pPr>
      <w:r>
        <w:rPr>
          <w:rFonts w:hint="default" w:ascii="Times New Roman" w:hAnsi="Times New Roman" w:eastAsia="黑体" w:cs="Times New Roman"/>
          <w:b w:val="0"/>
          <w:bCs w:val="0"/>
          <w:spacing w:val="15"/>
          <w:sz w:val="24"/>
          <w:szCs w:val="24"/>
        </w:rPr>
        <w:t>4.1.4</w:t>
      </w:r>
      <w:r>
        <w:rPr>
          <w:rFonts w:hint="default" w:ascii="Times New Roman" w:hAnsi="Times New Roman" w:eastAsia="黑体" w:cs="Times New Roman"/>
          <w:b w:val="0"/>
          <w:bCs w:val="0"/>
          <w:sz w:val="24"/>
          <w:szCs w:val="24"/>
        </w:rPr>
        <w:t>Granger</w:t>
      </w:r>
      <w:r>
        <w:rPr>
          <w:rFonts w:hint="default" w:ascii="Times New Roman" w:hAnsi="Times New Roman" w:eastAsia="黑体" w:cs="Times New Roman"/>
          <w:b w:val="0"/>
          <w:bCs w:val="0"/>
          <w:spacing w:val="15"/>
          <w:sz w:val="24"/>
          <w:szCs w:val="24"/>
        </w:rPr>
        <w:t>因果网络与互信息分析</w:t>
      </w:r>
    </w:p>
    <w:p w14:paraId="0C32DF46">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Copula分析揭示了品类间的静态依赖结构，但未回答一个关键问题：品类间的销量变化是否存在时间上的先导-滞后关系？为此，本文进一步采用Granger因果检验构建品类间的因果网络。</w:t>
      </w:r>
    </w:p>
    <w:p w14:paraId="7866FEA3">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Granger因果检验的基本思想是：如果在包含了品类i的历史销量信息后，对品类j销量的预测精度显著提升（即预测误差方差显著减小），则称品类iGranger导致品类j。具体而言，对于品类j的销量序列yj(t)，比较以下两个VAR模型：</w:t>
      </w:r>
    </w:p>
    <w:p w14:paraId="5FCC75D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eastAsia" w:ascii="Times New Roman" w:hAnsi="Times New Roman" w:eastAsia="宋体" w:cs="Times New Roman"/>
          <w:b w:val="0"/>
          <w:bCs w:val="0"/>
          <w:spacing w:val="7"/>
          <w:sz w:val="24"/>
          <w:szCs w:val="24"/>
          <w:lang w:eastAsia="zh-CN"/>
        </w:rPr>
      </w:pPr>
      <w:r>
        <w:rPr>
          <w:rFonts w:hint="default" w:ascii="Times New Roman" w:hAnsi="Times New Roman" w:eastAsia="宋体" w:cs="Times New Roman"/>
          <w:b w:val="0"/>
          <w:bCs w:val="0"/>
          <w:spacing w:val="7"/>
          <w:sz w:val="24"/>
          <w:szCs w:val="24"/>
        </w:rPr>
        <w:t>受限模型：</w:t>
      </w:r>
      <w:r>
        <w:rPr>
          <w:rFonts w:hint="default" w:ascii="Times New Roman" w:hAnsi="Times New Roman" w:eastAsia="宋体" w:cs="Times New Roman"/>
          <w:b w:val="0"/>
          <w:bCs w:val="0"/>
          <w:spacing w:val="7"/>
          <w:sz w:val="24"/>
          <w:szCs w:val="24"/>
        </w:rPr>
        <w:br w:type="textWrapping"/>
      </w:r>
      <m:oMathPara>
        <m:oMath>
          <m:eqArr>
            <m:eqArrPr>
              <m:maxDist m:val="1"/>
              <m:ctrlPr>
                <w:rPr>
                  <w:rFonts w:hint="default" w:ascii="Cambria Math" w:hAnsi="Cambria Math" w:eastAsia="宋体" w:cs="Times New Roman"/>
                  <w:b w:val="0"/>
                  <w:bCs w:val="0"/>
                  <w:spacing w:val="7"/>
                  <w:sz w:val="24"/>
                  <w:szCs w:val="24"/>
                </w:rPr>
              </m:ctrlPr>
            </m:eqArrPr>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β</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ϵ</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t</m:t>
                  </m:r>
                  <m:ctrlPr>
                    <w:rPr>
                      <w:rFonts w:hint="default" w:ascii="Cambria Math" w:hAnsi="Cambria Math" w:eastAsia="宋体" w:cs="Times New Roman"/>
                      <w:b w:val="0"/>
                      <w:bCs w:val="0"/>
                      <w:spacing w:val="7"/>
                      <w:sz w:val="24"/>
                      <w:szCs w:val="24"/>
                    </w:rPr>
                  </m:ctrlPr>
                </m:sub>
              </m:sSub>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(5)</m:t>
              </m:r>
              <m:ctrlPr>
                <w:rPr>
                  <w:rFonts w:hint="default" w:ascii="Cambria Math" w:hAnsi="Cambria Math" w:eastAsia="宋体" w:cs="Times New Roman"/>
                  <w:b w:val="0"/>
                  <w:bCs w:val="0"/>
                  <w:spacing w:val="7"/>
                  <w:sz w:val="24"/>
                  <w:szCs w:val="24"/>
                </w:rPr>
              </m:ctrlPr>
            </m:e>
          </m:eqArr>
        </m:oMath>
      </m:oMathPara>
    </w:p>
    <w:p w14:paraId="2C655A6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无限制模型：</w:t>
      </w:r>
      <w:r>
        <w:rPr>
          <w:rFonts w:hint="default" w:ascii="Times New Roman" w:hAnsi="Times New Roman" w:eastAsia="宋体" w:cs="Times New Roman"/>
          <w:b w:val="0"/>
          <w:bCs w:val="0"/>
          <w:spacing w:val="7"/>
          <w:sz w:val="24"/>
          <w:szCs w:val="24"/>
        </w:rPr>
        <w:br w:type="textWrapping"/>
      </w:r>
      <m:oMathPara>
        <m:oMath>
          <m:eqArr>
            <m:eqArrPr>
              <m:maxDist m:val="1"/>
              <m:ctrlPr>
                <w:rPr>
                  <w:rFonts w:hint="default" w:ascii="Times New Roman" w:hAnsi="Times New Roman" w:eastAsia="宋体" w:cs="Times New Roman"/>
                  <w:b w:val="0"/>
                  <w:bCs w:val="0"/>
                  <w:i w:val="0"/>
                  <w:spacing w:val="7"/>
                  <w:sz w:val="24"/>
                  <w:szCs w:val="24"/>
                </w:rPr>
              </m:ctrlPr>
            </m:eqArrPr>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β</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γ</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i</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η</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t</m:t>
                  </m:r>
                  <m:ctrlPr>
                    <w:rPr>
                      <w:rFonts w:hint="default" w:ascii="Cambria Math" w:hAnsi="Cambria Math" w:eastAsia="宋体" w:cs="Times New Roman"/>
                      <w:b w:val="0"/>
                      <w:bCs w:val="0"/>
                      <w:spacing w:val="7"/>
                      <w:sz w:val="24"/>
                      <w:szCs w:val="24"/>
                    </w:rPr>
                  </m:ctrlPr>
                </m:sub>
              </m:sSub>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(6)</m:t>
              </m:r>
              <m:ctrlPr>
                <w:rPr>
                  <w:rFonts w:hint="default" w:ascii="Times New Roman" w:hAnsi="Times New Roman" w:eastAsia="宋体" w:cs="Times New Roman"/>
                  <w:b w:val="0"/>
                  <w:bCs w:val="0"/>
                  <w:i w:val="0"/>
                  <w:spacing w:val="7"/>
                  <w:sz w:val="24"/>
                  <w:szCs w:val="24"/>
                </w:rPr>
              </m:ctrlPr>
            </m:e>
          </m:eqArr>
        </m:oMath>
      </m:oMathPara>
    </w:p>
    <w:p w14:paraId="6CACF22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通过F检验或Wald检验判断7k是否联合显著异于零。本文对所有30组有向品类配对（6×5=30）进行检验，滞后阶数通过BIC准则选择。</w:t>
      </w:r>
    </w:p>
    <w:p w14:paraId="455BB6F8">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Granger因果检验结果（显著性水平a=0.05）</w:t>
      </w:r>
    </w:p>
    <w:tbl>
      <w:tblPr>
        <w:tblStyle w:val="7"/>
        <w:tblW w:w="6320" w:type="dxa"/>
        <w:tblInd w:w="14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20"/>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3" w:hRule="atLeast"/>
        </w:trPr>
        <w:tc>
          <w:tcPr>
            <w:tcW w:w="6320" w:type="dxa"/>
            <w:tcBorders>
              <w:top w:val="single" w:color="000000" w:sz="6" w:space="0"/>
              <w:bottom w:val="single" w:color="000000" w:sz="4" w:space="0"/>
            </w:tcBorders>
            <w:vAlign w:val="top"/>
          </w:tcPr>
          <w:p w14:paraId="4B9686C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检验指标数值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36" w:hRule="atLeast"/>
        </w:trPr>
        <w:tc>
          <w:tcPr>
            <w:tcW w:w="6320" w:type="dxa"/>
            <w:tcBorders>
              <w:top w:val="single" w:color="000000" w:sz="4" w:space="0"/>
              <w:bottom w:val="single" w:color="000000" w:sz="6" w:space="0"/>
            </w:tcBorders>
            <w:vAlign w:val="top"/>
          </w:tcPr>
          <w:sdt>
            <w:sdtPr>
              <w:rPr>
                <w:rFonts w:hint="default" w:ascii="Times New Roman" w:hAnsi="Times New Roman" w:eastAsia="宋体" w:cs="Times New Roman"/>
                <w:b w:val="0"/>
                <w:bCs w:val="0"/>
                <w:spacing w:val="7"/>
                <w:sz w:val="24"/>
                <w:szCs w:val="24"/>
              </w:rPr>
              <w:id w:val="147468846"/>
              <w:docPartObj>
                <w:docPartGallery w:val="Table of Contents"/>
                <w:docPartUnique/>
              </w:docPartObj>
            </w:sdtPr>
            <w:sdtEndPr>
              <w:rPr>
                <w:rFonts w:hint="default" w:ascii="Times New Roman" w:hAnsi="Times New Roman" w:eastAsia="宋体" w:cs="Times New Roman"/>
                <w:b w:val="0"/>
                <w:bCs w:val="0"/>
                <w:spacing w:val="7"/>
                <w:sz w:val="24"/>
                <w:szCs w:val="24"/>
              </w:rPr>
            </w:sdtEndPr>
            <w:sdtContent>
              <w:p w14:paraId="6AF6C2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总配对数</w:t>
                </w:r>
                <w:r>
                  <w:rPr>
                    <w:rFonts w:hint="default" w:ascii="Times New Roman" w:hAnsi="Times New Roman" w:eastAsia="宋体" w:cs="Times New Roman"/>
                    <w:b w:val="0"/>
                    <w:bCs w:val="0"/>
                    <w:spacing w:val="7"/>
                    <w:sz w:val="24"/>
                    <w:szCs w:val="24"/>
                  </w:rPr>
                  <w:fldChar w:fldCharType="begin"/>
                </w:r>
                <w:r>
                  <w:rPr>
                    <w:rFonts w:hint="default" w:ascii="Times New Roman" w:hAnsi="Times New Roman" w:eastAsia="宋体" w:cs="Times New Roman"/>
                    <w:b w:val="0"/>
                    <w:bCs w:val="0"/>
                    <w:spacing w:val="7"/>
                    <w:sz w:val="24"/>
                    <w:szCs w:val="24"/>
                  </w:rPr>
                  <w:instrText xml:space="preserve"> HYPERLINK \l "bookmark1" </w:instrText>
                </w:r>
                <w:r>
                  <w:rPr>
                    <w:rFonts w:hint="default" w:ascii="Times New Roman" w:hAnsi="Times New Roman" w:eastAsia="宋体" w:cs="Times New Roman"/>
                    <w:b w:val="0"/>
                    <w:bCs w:val="0"/>
                    <w:spacing w:val="7"/>
                    <w:sz w:val="24"/>
                    <w:szCs w:val="24"/>
                  </w:rPr>
                  <w:fldChar w:fldCharType="separate"/>
                </w:r>
                <w:r>
                  <w:rPr>
                    <w:rFonts w:hint="default" w:ascii="Times New Roman" w:hAnsi="Times New Roman" w:eastAsia="宋体" w:cs="Times New Roman"/>
                    <w:b w:val="0"/>
                    <w:bCs w:val="0"/>
                    <w:spacing w:val="7"/>
                    <w:sz w:val="24"/>
                    <w:szCs w:val="24"/>
                  </w:rPr>
                  <w:t>30</w:t>
                </w:r>
                <w:r>
                  <w:rPr>
                    <w:rFonts w:hint="default" w:ascii="Times New Roman" w:hAnsi="Times New Roman" w:eastAsia="宋体" w:cs="Times New Roman"/>
                    <w:b w:val="0"/>
                    <w:bCs w:val="0"/>
                    <w:spacing w:val="7"/>
                    <w:sz w:val="24"/>
                    <w:szCs w:val="24"/>
                  </w:rPr>
                  <w:fldChar w:fldCharType="end"/>
                </w:r>
              </w:p>
              <w:p w14:paraId="72CA528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显著配对数</w:t>
                </w:r>
                <w:r>
                  <w:rPr>
                    <w:rFonts w:hint="default" w:ascii="Times New Roman" w:hAnsi="Times New Roman" w:eastAsia="宋体" w:cs="Times New Roman"/>
                    <w:b w:val="0"/>
                    <w:bCs w:val="0"/>
                    <w:spacing w:val="7"/>
                    <w:sz w:val="24"/>
                    <w:szCs w:val="24"/>
                  </w:rPr>
                  <w:fldChar w:fldCharType="begin"/>
                </w:r>
                <w:r>
                  <w:rPr>
                    <w:rFonts w:hint="default" w:ascii="Times New Roman" w:hAnsi="Times New Roman" w:eastAsia="宋体" w:cs="Times New Roman"/>
                    <w:b w:val="0"/>
                    <w:bCs w:val="0"/>
                    <w:spacing w:val="7"/>
                    <w:sz w:val="24"/>
                    <w:szCs w:val="24"/>
                  </w:rPr>
                  <w:instrText xml:space="preserve"> HYPERLINK \l "bookmark2" </w:instrText>
                </w:r>
                <w:r>
                  <w:rPr>
                    <w:rFonts w:hint="default" w:ascii="Times New Roman" w:hAnsi="Times New Roman" w:eastAsia="宋体" w:cs="Times New Roman"/>
                    <w:b w:val="0"/>
                    <w:bCs w:val="0"/>
                    <w:spacing w:val="7"/>
                    <w:sz w:val="24"/>
                    <w:szCs w:val="24"/>
                  </w:rPr>
                  <w:fldChar w:fldCharType="separate"/>
                </w:r>
                <w:r>
                  <w:rPr>
                    <w:rFonts w:hint="default" w:ascii="Times New Roman" w:hAnsi="Times New Roman" w:eastAsia="宋体" w:cs="Times New Roman"/>
                    <w:b w:val="0"/>
                    <w:bCs w:val="0"/>
                    <w:spacing w:val="7"/>
                    <w:sz w:val="24"/>
                    <w:szCs w:val="24"/>
                  </w:rPr>
                  <w:t>25</w:t>
                </w:r>
                <w:r>
                  <w:rPr>
                    <w:rFonts w:hint="default" w:ascii="Times New Roman" w:hAnsi="Times New Roman" w:eastAsia="宋体" w:cs="Times New Roman"/>
                    <w:b w:val="0"/>
                    <w:bCs w:val="0"/>
                    <w:spacing w:val="7"/>
                    <w:sz w:val="24"/>
                    <w:szCs w:val="24"/>
                  </w:rPr>
                  <w:fldChar w:fldCharType="end"/>
                </w:r>
              </w:p>
            </w:sdtContent>
          </w:sdt>
          <w:p w14:paraId="0354A59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显著比例8</w:t>
            </w:r>
            <w:r>
              <w:rPr>
                <w:rFonts w:hint="eastAsia" w:ascii="Times New Roman" w:hAnsi="Times New Roman" w:cs="Times New Roman"/>
                <w:b w:val="0"/>
                <w:bCs w:val="0"/>
                <w:spacing w:val="7"/>
                <w:sz w:val="24"/>
                <w:szCs w:val="24"/>
                <w:lang w:val="en-US" w:eastAsia="zh-CN"/>
              </w:rPr>
              <w:t>6.7</w:t>
            </w:r>
            <w:r>
              <w:rPr>
                <w:rFonts w:hint="default" w:ascii="Times New Roman" w:hAnsi="Times New Roman" w:eastAsia="宋体" w:cs="Times New Roman"/>
                <w:b w:val="0"/>
                <w:bCs w:val="0"/>
                <w:spacing w:val="7"/>
                <w:sz w:val="24"/>
                <w:szCs w:val="24"/>
              </w:rPr>
              <w:t>%</w:t>
            </w:r>
          </w:p>
          <w:p w14:paraId="02CB98D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双向因果对数11</w:t>
            </w:r>
          </w:p>
          <w:p w14:paraId="6418FF2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单向因果对数3</w:t>
            </w:r>
          </w:p>
        </w:tc>
      </w:tr>
    </w:tbl>
    <w:p w14:paraId="4423EE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default" w:ascii="Times New Roman" w:hAnsi="Times New Roman" w:eastAsia="宋体" w:cs="Times New Roman"/>
          <w:b w:val="0"/>
          <w:bCs w:val="0"/>
          <w:spacing w:val="7"/>
          <w:sz w:val="24"/>
          <w:szCs w:val="24"/>
        </w:rPr>
      </w:pPr>
    </w:p>
    <w:p w14:paraId="158C5A5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表5的结果显示，30组有向配对中有2</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组存在显著的Granger因果关系（p&lt;0.05），显著比例高达8</w:t>
      </w:r>
      <w:r>
        <w:rPr>
          <w:rFonts w:hint="eastAsia" w:ascii="Times New Roman" w:hAnsi="Times New Roman" w:cs="Times New Roman"/>
          <w:b w:val="0"/>
          <w:bCs w:val="0"/>
          <w:spacing w:val="7"/>
          <w:sz w:val="24"/>
          <w:szCs w:val="24"/>
          <w:lang w:val="en-US" w:eastAsia="zh-CN"/>
        </w:rPr>
        <w:t>6.7</w:t>
      </w:r>
      <w:r>
        <w:rPr>
          <w:rFonts w:hint="default" w:ascii="Times New Roman" w:hAnsi="Times New Roman" w:eastAsia="宋体" w:cs="Times New Roman"/>
          <w:b w:val="0"/>
          <w:bCs w:val="0"/>
          <w:spacing w:val="7"/>
          <w:sz w:val="24"/>
          <w:szCs w:val="24"/>
        </w:rPr>
        <w:t>%。这意味着蔬菜品类间存在密集的信息传递网络，某一品类的需求异动可以作为其他品类需求变化的先行指标。</w:t>
      </w:r>
    </w:p>
    <w:p w14:paraId="486A185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lang w:val="en-US" w:eastAsia="zh-CN"/>
        </w:rPr>
      </w:pPr>
      <w:r>
        <w:rPr>
          <w:rFonts w:hint="default" w:ascii="Times New Roman" w:hAnsi="Times New Roman" w:eastAsia="宋体" w:cs="Times New Roman"/>
          <w:b w:val="0"/>
          <w:bCs w:val="0"/>
          <w:spacing w:val="7"/>
          <w:sz w:val="24"/>
          <w:szCs w:val="24"/>
        </w:rPr>
        <w:t>如图</w:t>
      </w:r>
      <w:r>
        <w:rPr>
          <w:rFonts w:hint="eastAsia" w:ascii="Times New Roman" w:hAnsi="Times New Roman"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所示，对各品类对数差分序列两两做Granger因果检验（最大滞后3阶），在30组有向配对中有26组在5%水平显著（占86.7%），构成图</w:t>
      </w:r>
      <w:r>
        <w:rPr>
          <w:rFonts w:hint="default" w:ascii="Times New Roman" w:hAnsi="Times New Roman" w:eastAsia="宋体" w:cs="Times New Roman"/>
          <w:b w:val="0"/>
          <w:bCs w:val="0"/>
          <w:spacing w:val="7"/>
          <w:sz w:val="24"/>
          <w:szCs w:val="24"/>
          <w:lang w:val="en-US" w:eastAsia="zh-CN"/>
        </w:rPr>
        <w:t>7</w:t>
      </w:r>
      <w:r>
        <w:rPr>
          <w:rFonts w:hint="default" w:ascii="Times New Roman" w:hAnsi="Times New Roman" w:eastAsia="宋体" w:cs="Times New Roman"/>
          <w:b w:val="0"/>
          <w:bCs w:val="0"/>
          <w:spacing w:val="7"/>
          <w:sz w:val="24"/>
          <w:szCs w:val="24"/>
        </w:rPr>
        <w:t>的因果网络</w:t>
      </w:r>
      <w:r>
        <w:rPr>
          <w:rFonts w:hint="default" w:ascii="Times New Roman" w:hAnsi="Times New Roman" w:eastAsia="宋体" w:cs="Times New Roman"/>
          <w:b w:val="0"/>
          <w:bCs w:val="0"/>
          <w:spacing w:val="7"/>
          <w:sz w:val="24"/>
          <w:szCs w:val="24"/>
          <w:lang w:eastAsia="zh-CN"/>
        </w:rPr>
        <w:t>。</w:t>
      </w:r>
      <w:r>
        <w:rPr>
          <w:rFonts w:hint="default" w:ascii="Times New Roman" w:hAnsi="Times New Roman" w:eastAsia="宋体" w:cs="Times New Roman"/>
          <w:b w:val="0"/>
          <w:bCs w:val="0"/>
          <w:spacing w:val="7"/>
          <w:sz w:val="24"/>
          <w:szCs w:val="24"/>
        </w:rPr>
        <w:t>该网络近乎全连接：花叶类、辣椒类、食用菌、花菜类、水生根茎类五个品类的出度均为5，即各自的销量变化都对其余全部品类有显著领先作用，彼此互为领先变量，反映出生鲜需求受共同因素（季节、天气、客流）驱动而高度协同。具有方向性差异的是茄类：其出度仅为1、入度高达5，其销量被其余品类的变化带动，却几乎不领先任何品类。出度高的品类可作为整体需求的领先指示，而对茄类则更适合参照其他类的走势被动跟随式补</w:t>
      </w:r>
      <w:r>
        <w:rPr>
          <w:rFonts w:hint="default" w:ascii="Times New Roman" w:hAnsi="Times New Roman" w:eastAsia="宋体" w:cs="Times New Roman"/>
          <w:b w:val="0"/>
          <w:bCs w:val="0"/>
          <w:spacing w:val="7"/>
          <w:sz w:val="24"/>
          <w:szCs w:val="24"/>
          <w:lang w:val="en-US" w:eastAsia="zh-CN"/>
        </w:rPr>
        <w:t>货。</w:t>
      </w:r>
    </w:p>
    <w:p w14:paraId="3DB7A3E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lang w:val="en-US" w:eastAsia="zh-CN"/>
        </w:rPr>
      </w:pPr>
      <w:r>
        <w:rPr>
          <w:rFonts w:hint="default" w:ascii="Times New Roman" w:hAnsi="Times New Roman" w:eastAsia="宋体" w:cs="Times New Roman"/>
          <w:b w:val="0"/>
          <w:bCs w:val="0"/>
          <w:spacing w:val="7"/>
          <w:sz w:val="24"/>
          <w:szCs w:val="24"/>
          <w:lang w:val="en-US" w:eastAsia="zh-CN"/>
        </w:rPr>
        <w:drawing>
          <wp:inline distT="0" distB="0" distL="114300" distR="114300">
            <wp:extent cx="4539615" cy="3826510"/>
            <wp:effectExtent l="0" t="0" r="1905" b="13970"/>
            <wp:docPr id="9" name="图片 9" descr="31f3ee89d2bc4b32adabcee4beaa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1f3ee89d2bc4b32adabcee4beaa1d3"/>
                    <pic:cNvPicPr>
                      <a:picLocks noChangeAspect="1"/>
                    </pic:cNvPicPr>
                  </pic:nvPicPr>
                  <pic:blipFill>
                    <a:blip r:embed="rId14"/>
                    <a:srcRect t="10573"/>
                    <a:stretch>
                      <a:fillRect/>
                    </a:stretch>
                  </pic:blipFill>
                  <pic:spPr>
                    <a:xfrm>
                      <a:off x="0" y="0"/>
                      <a:ext cx="4539615" cy="3826510"/>
                    </a:xfrm>
                    <a:prstGeom prst="rect">
                      <a:avLst/>
                    </a:prstGeom>
                  </pic:spPr>
                </pic:pic>
              </a:graphicData>
            </a:graphic>
          </wp:inline>
        </w:drawing>
      </w:r>
    </w:p>
    <w:p w14:paraId="4AFD9857">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品类间Granger因果网络（显著有向边26条）</w:t>
      </w:r>
    </w:p>
    <w:p w14:paraId="6B8DA70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为了从非线性视角补充Granger因果检验的线性因果发现，本文还计算了品类间的互信息（MutualInformation,MI）矩阵。互信息度量两个随机变量之间的总体依赖程度（包括线性和非线性依赖），定义为：</w:t>
      </w:r>
    </w:p>
    <w:p w14:paraId="585535E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m:oMathPara>
        <m:oMath>
          <m:eqArr>
            <m:eqArrPr>
              <m:maxDist m:val="1"/>
              <m:ctrlPr>
                <w:rPr>
                  <w:rFonts w:hint="default" w:ascii="Times New Roman" w:hAnsi="Times New Roman" w:eastAsia="宋体" w:cs="Times New Roman"/>
                  <w:b w:val="0"/>
                  <w:bCs w:val="0"/>
                  <w:i w:val="0"/>
                  <w:spacing w:val="7"/>
                  <w:sz w:val="24"/>
                  <w:szCs w:val="24"/>
                </w:rPr>
              </m:ctrlPr>
            </m:eqArrPr>
            <m:e>
              <m:r>
                <m:rPr>
                  <m:nor/>
                  <m:sty m:val="p"/>
                </m:rPr>
                <w:rPr>
                  <w:rFonts w:hint="default" w:ascii="Times New Roman" w:hAnsi="Times New Roman" w:eastAsia="宋体" w:cs="Times New Roman"/>
                  <w:b w:val="0"/>
                  <w:bCs w:val="0"/>
                  <w:i w:val="0"/>
                  <w:spacing w:val="7"/>
                  <w:sz w:val="24"/>
                  <w:szCs w:val="24"/>
                </w:rPr>
                <m:t>MI(X,Y)=</m:t>
              </m:r>
              <m:nary>
                <m:naryPr>
                  <m:chr m:val="∑"/>
                  <m:limLoc m:val="undOvr"/>
                  <m:supHide m:val="1"/>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x∈X</m:t>
                  </m:r>
                  <m:ctrlPr>
                    <w:rPr>
                      <w:rFonts w:hint="default" w:ascii="Cambria Math" w:hAnsi="Cambria Math" w:eastAsia="宋体" w:cs="Times New Roman"/>
                      <w:b w:val="0"/>
                      <w:bCs w:val="0"/>
                      <w:spacing w:val="7"/>
                      <w:sz w:val="24"/>
                      <w:szCs w:val="24"/>
                    </w:rPr>
                  </m:ctrlPr>
                </m:sub>
                <m:sup>
                  <m:ctrlPr>
                    <w:rPr>
                      <w:rFonts w:hint="default" w:ascii="Cambria Math" w:hAnsi="Cambria Math" w:eastAsia="宋体" w:cs="Times New Roman"/>
                      <w:b w:val="0"/>
                      <w:bCs w:val="0"/>
                      <w:spacing w:val="7"/>
                      <w:sz w:val="24"/>
                      <w:szCs w:val="24"/>
                    </w:rPr>
                  </m:ctrlPr>
                </m:sup>
                <m:e>
                  <m:nary>
                    <m:naryPr>
                      <m:chr m:val="∑"/>
                      <m:limLoc m:val="undOvr"/>
                      <m:supHide m:val="1"/>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y∈Y</m:t>
                      </m:r>
                      <m:ctrlPr>
                        <w:rPr>
                          <w:rFonts w:hint="default" w:ascii="Cambria Math" w:hAnsi="Cambria Math" w:eastAsia="宋体" w:cs="Times New Roman"/>
                          <w:b w:val="0"/>
                          <w:bCs w:val="0"/>
                          <w:spacing w:val="7"/>
                          <w:sz w:val="24"/>
                          <w:szCs w:val="24"/>
                        </w:rPr>
                      </m:ctrlPr>
                    </m:sub>
                    <m:sup>
                      <m:ctrlPr>
                        <w:rPr>
                          <w:rFonts w:hint="default" w:ascii="Cambria Math" w:hAnsi="Cambria Math" w:eastAsia="宋体" w:cs="Times New Roman"/>
                          <w:b w:val="0"/>
                          <w:bCs w:val="0"/>
                          <w:spacing w:val="7"/>
                          <w:sz w:val="24"/>
                          <w:szCs w:val="24"/>
                        </w:rPr>
                      </m:ctrlPr>
                    </m:sup>
                    <m:e>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e>
                  </m:nary>
                  <m:ctrlPr>
                    <w:rPr>
                      <w:rFonts w:hint="default" w:ascii="Cambria Math" w:hAnsi="Cambria Math" w:eastAsia="宋体" w:cs="Times New Roman"/>
                      <w:b w:val="0"/>
                      <w:bCs w:val="0"/>
                      <w:spacing w:val="7"/>
                      <w:sz w:val="24"/>
                      <w:szCs w:val="24"/>
                    </w:rPr>
                  </m:ctrlPr>
                </m:e>
              </m:nary>
              <m:r>
                <m:rPr>
                  <m:nor/>
                  <m:sty m:val="p"/>
                </m:rPr>
                <w:rPr>
                  <w:rFonts w:hint="default" w:ascii="Times New Roman" w:hAnsi="Times New Roman" w:eastAsia="宋体" w:cs="Times New Roman"/>
                  <w:b w:val="0"/>
                  <w:bCs w:val="0"/>
                  <w:i w:val="0"/>
                  <w:spacing w:val="7"/>
                  <w:sz w:val="24"/>
                  <w:szCs w:val="24"/>
                </w:rPr>
                <m:t>(x,y)</m:t>
              </m:r>
              <m:func>
                <m:funcPr>
                  <m:ctrlPr>
                    <w:rPr>
                      <w:rFonts w:hint="default" w:ascii="Cambria Math" w:hAnsi="Cambria Math" w:eastAsia="宋体" w:cs="Times New Roman"/>
                      <w:b w:val="0"/>
                      <w:bCs w:val="0"/>
                      <w:spacing w:val="7"/>
                      <w:sz w:val="24"/>
                      <w:szCs w:val="24"/>
                    </w:rPr>
                  </m:ctrlPr>
                </m:funcPr>
                <m:fName>
                  <m:r>
                    <m:rPr>
                      <m:nor/>
                      <m:sty m:val="p"/>
                    </m:rPr>
                    <w:rPr>
                      <w:rFonts w:hint="default" w:ascii="Times New Roman" w:hAnsi="Times New Roman" w:eastAsia="宋体" w:cs="Times New Roman"/>
                      <w:b w:val="0"/>
                      <w:bCs w:val="0"/>
                      <w:i w:val="0"/>
                      <w:spacing w:val="7"/>
                      <w:sz w:val="24"/>
                      <w:szCs w:val="24"/>
                    </w:rPr>
                    <m:t>log</m:t>
                  </m:r>
                  <m:ctrlPr>
                    <w:rPr>
                      <w:rFonts w:hint="default" w:ascii="Cambria Math" w:hAnsi="Cambria Math" w:eastAsia="宋体" w:cs="Times New Roman"/>
                      <w:b w:val="0"/>
                      <w:bCs w:val="0"/>
                      <w:spacing w:val="7"/>
                      <w:sz w:val="24"/>
                      <w:szCs w:val="24"/>
                    </w:rPr>
                  </m:ctrlPr>
                </m:fName>
                <m:e>
                  <m:f>
                    <m:fPr>
                      <m:ctrlPr>
                        <w:rPr>
                          <w:rFonts w:hint="default" w:ascii="Cambria Math" w:hAnsi="Cambria Math" w:eastAsia="宋体" w:cs="Times New Roman"/>
                          <w:b w:val="0"/>
                          <w:bCs w:val="0"/>
                          <w:spacing w:val="7"/>
                          <w:sz w:val="24"/>
                          <w:szCs w:val="24"/>
                        </w:rPr>
                      </m:ctrlPr>
                    </m:fPr>
                    <m:num>
                      <m:r>
                        <m:rPr>
                          <m:nor/>
                          <m:sty m:val="p"/>
                        </m:rPr>
                        <w:rPr>
                          <w:rFonts w:hint="default" w:ascii="Times New Roman" w:hAnsi="Times New Roman" w:eastAsia="宋体" w:cs="Times New Roman"/>
                          <w:b w:val="0"/>
                          <w:bCs w:val="0"/>
                          <w:i w:val="0"/>
                          <w:spacing w:val="7"/>
                          <w:sz w:val="24"/>
                          <w:szCs w:val="24"/>
                        </w:rPr>
                        <m:t>p(x,y)</m:t>
                      </m:r>
                      <m:ctrlPr>
                        <w:rPr>
                          <w:rFonts w:hint="default" w:ascii="Cambria Math" w:hAnsi="Cambria Math" w:eastAsia="宋体" w:cs="Times New Roman"/>
                          <w:b w:val="0"/>
                          <w:bCs w:val="0"/>
                          <w:spacing w:val="7"/>
                          <w:sz w:val="24"/>
                          <w:szCs w:val="24"/>
                        </w:rPr>
                      </m:ctrlPr>
                    </m:num>
                    <m:den>
                      <m:r>
                        <m:rPr>
                          <m:nor/>
                          <m:sty m:val="p"/>
                        </m:rPr>
                        <w:rPr>
                          <w:rFonts w:hint="default" w:ascii="Times New Roman" w:hAnsi="Times New Roman" w:eastAsia="宋体" w:cs="Times New Roman"/>
                          <w:b w:val="0"/>
                          <w:bCs w:val="0"/>
                          <w:i w:val="0"/>
                          <w:spacing w:val="7"/>
                          <w:sz w:val="24"/>
                          <w:szCs w:val="24"/>
                        </w:rPr>
                        <m:t>p(x)p(y)</m:t>
                      </m:r>
                      <m:ctrlPr>
                        <w:rPr>
                          <w:rFonts w:hint="default" w:ascii="Cambria Math" w:hAnsi="Cambria Math" w:eastAsia="宋体" w:cs="Times New Roman"/>
                          <w:b w:val="0"/>
                          <w:bCs w:val="0"/>
                          <w:spacing w:val="7"/>
                          <w:sz w:val="24"/>
                          <w:szCs w:val="24"/>
                        </w:rPr>
                      </m:ctrlPr>
                    </m:den>
                  </m:f>
                  <m:ctrlPr>
                    <w:rPr>
                      <w:rFonts w:hint="default" w:ascii="Cambria Math" w:hAnsi="Cambria Math" w:eastAsia="宋体" w:cs="Times New Roman"/>
                      <w:b w:val="0"/>
                      <w:bCs w:val="0"/>
                      <w:spacing w:val="7"/>
                      <w:sz w:val="24"/>
                      <w:szCs w:val="24"/>
                    </w:rPr>
                  </m:ctrlPr>
                </m:e>
              </m:func>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(7)</m:t>
              </m:r>
              <m:ctrlPr>
                <w:rPr>
                  <w:rFonts w:hint="default" w:ascii="Times New Roman" w:hAnsi="Times New Roman" w:eastAsia="宋体" w:cs="Times New Roman"/>
                  <w:b w:val="0"/>
                  <w:bCs w:val="0"/>
                  <w:i w:val="0"/>
                  <w:spacing w:val="7"/>
                  <w:sz w:val="24"/>
                  <w:szCs w:val="24"/>
                </w:rPr>
              </m:ctrlPr>
            </m:e>
          </m:eqArr>
        </m:oMath>
      </m:oMathPara>
    </w:p>
    <w:p w14:paraId="1957F85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lang w:eastAsia="zh-CN"/>
        </w:rPr>
      </w:pPr>
      <w:r>
        <w:rPr>
          <w:rFonts w:hint="default" w:ascii="Times New Roman" w:hAnsi="Times New Roman" w:eastAsia="宋体" w:cs="Times New Roman"/>
          <w:b w:val="0"/>
          <w:bCs w:val="0"/>
          <w:spacing w:val="7"/>
          <w:sz w:val="24"/>
          <w:szCs w:val="24"/>
        </w:rPr>
        <w:t>如图</w:t>
      </w:r>
      <w:r>
        <w:rPr>
          <w:rFonts w:hint="eastAsia" w:ascii="Times New Roman" w:hAnsi="Times New Roman" w:cs="Times New Roman"/>
          <w:b w:val="0"/>
          <w:bCs w:val="0"/>
          <w:spacing w:val="7"/>
          <w:sz w:val="24"/>
          <w:szCs w:val="24"/>
          <w:lang w:val="en-US" w:eastAsia="zh-CN"/>
        </w:rPr>
        <w:t>7</w:t>
      </w:r>
      <w:r>
        <w:rPr>
          <w:rFonts w:hint="default" w:ascii="Times New Roman" w:hAnsi="Times New Roman" w:eastAsia="宋体" w:cs="Times New Roman"/>
          <w:b w:val="0"/>
          <w:bCs w:val="0"/>
          <w:spacing w:val="7"/>
          <w:sz w:val="24"/>
          <w:szCs w:val="24"/>
        </w:rPr>
        <w:t>所示，互信息分析与Copula、Granger因果检验在“强耦合配对集合”上结论一致：三者均识别出以花叶类为枢纽的叶菜簇（花叶类–辣椒类、花叶类–食用菌、花叶类–花菜类）以及“食用菌–水生根茎类”这一稳定强关联（该配对在Kendall-τ与互信息中均列第二）。但二者在“首位配对”的名次上存在差异——Kendall-τ以花叶类–花菜类居首，互信息以花叶类–辣椒类居首。其根本原因在于：Kendall-τ度量的是有符号的单调秩相关，而互信息度量的是包含非线性的总体依赖且无符号；加之上述配对的相关强度高度接近（落入估计误差范围内），故近似并列配对的名次出现翻转属正常现象，不能简单称二者“完全一致”</w:t>
      </w:r>
      <w:r>
        <w:rPr>
          <w:rFonts w:hint="default" w:ascii="Times New Roman" w:hAnsi="Times New Roman" w:eastAsia="宋体" w:cs="Times New Roman"/>
          <w:b w:val="0"/>
          <w:bCs w:val="0"/>
          <w:spacing w:val="7"/>
          <w:sz w:val="24"/>
          <w:szCs w:val="24"/>
          <w:lang w:eastAsia="zh-CN"/>
        </w:rPr>
        <w:t>。</w:t>
      </w:r>
    </w:p>
    <w:p w14:paraId="1BAA78B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z w:val="21"/>
          <w:lang w:eastAsia="zh-CN"/>
        </w:rPr>
      </w:pPr>
      <w:r>
        <w:rPr>
          <w:rFonts w:hint="default" w:ascii="Times New Roman" w:hAnsi="Times New Roman" w:eastAsia="宋体" w:cs="Times New Roman"/>
          <w:b w:val="0"/>
          <w:bCs w:val="0"/>
          <w:sz w:val="21"/>
          <w:lang w:eastAsia="zh-CN"/>
        </w:rPr>
        <w:drawing>
          <wp:inline distT="0" distB="0" distL="114300" distR="114300">
            <wp:extent cx="6188075" cy="2799080"/>
            <wp:effectExtent l="0" t="0" r="14605" b="5080"/>
            <wp:docPr id="3" name="图片 3" descr="05a1fc3d4a262fe43ce7974ee942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a1fc3d4a262fe43ce7974ee942c8c"/>
                    <pic:cNvPicPr>
                      <a:picLocks noChangeAspect="1"/>
                    </pic:cNvPicPr>
                  </pic:nvPicPr>
                  <pic:blipFill>
                    <a:blip r:embed="rId15"/>
                    <a:stretch>
                      <a:fillRect/>
                    </a:stretch>
                  </pic:blipFill>
                  <pic:spPr>
                    <a:xfrm>
                      <a:off x="0" y="0"/>
                      <a:ext cx="6188075" cy="2799080"/>
                    </a:xfrm>
                    <a:prstGeom prst="rect">
                      <a:avLst/>
                    </a:prstGeom>
                  </pic:spPr>
                </pic:pic>
              </a:graphicData>
            </a:graphic>
          </wp:inline>
        </w:drawing>
      </w:r>
    </w:p>
    <w:p w14:paraId="7A3FF0C6">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6</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品类间互信息热力图</w:t>
      </w:r>
    </w:p>
    <w:p w14:paraId="6B11313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lang w:val="en-US" w:eastAsia="zh-CN"/>
        </w:rPr>
        <w:t>4</w:t>
      </w:r>
      <w:r>
        <w:rPr>
          <w:rFonts w:hint="default" w:ascii="Times New Roman" w:hAnsi="Times New Roman" w:eastAsia="黑体" w:cs="Times New Roman"/>
          <w:b w:val="0"/>
          <w:bCs w:val="0"/>
          <w:spacing w:val="7"/>
          <w:sz w:val="24"/>
          <w:szCs w:val="24"/>
        </w:rPr>
        <w:t>.1.5单品销量分布规律与相互关系</w:t>
      </w:r>
    </w:p>
    <w:p w14:paraId="3BB465F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firstLine="512" w:firstLineChars="200"/>
        <w:textAlignment w:val="baseline"/>
        <w:outlineLvl w:val="2"/>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品类级分析揭示了宏观结构，但商超的补货与定</w:t>
      </w:r>
      <w:r>
        <w:rPr>
          <w:rFonts w:hint="default" w:ascii="Times New Roman" w:hAnsi="Times New Roman" w:eastAsia="宋体" w:cs="Times New Roman"/>
          <w:b w:val="0"/>
          <w:bCs w:val="0"/>
          <w:spacing w:val="7"/>
          <w:sz w:val="24"/>
          <w:szCs w:val="24"/>
        </w:rPr>
        <w:t>价最终落到单品。本节进一步分析246个有</w:t>
      </w:r>
      <w:r>
        <w:rPr>
          <w:rFonts w:hint="default" w:ascii="Times New Roman" w:hAnsi="Times New Roman" w:eastAsia="宋体" w:cs="Times New Roman"/>
          <w:b w:val="0"/>
          <w:bCs w:val="0"/>
          <w:spacing w:val="6"/>
          <w:sz w:val="24"/>
          <w:szCs w:val="24"/>
        </w:rPr>
        <w:t>销售记录单品的销量分布规律与单品间相互关</w:t>
      </w:r>
      <w:r>
        <w:rPr>
          <w:rFonts w:hint="default" w:ascii="Times New Roman" w:hAnsi="Times New Roman" w:eastAsia="宋体" w:cs="Times New Roman"/>
          <w:b w:val="0"/>
          <w:bCs w:val="0"/>
          <w:spacing w:val="5"/>
          <w:sz w:val="24"/>
          <w:szCs w:val="24"/>
        </w:rPr>
        <w:t>系。</w:t>
      </w:r>
    </w:p>
    <w:p w14:paraId="4E95C9DD">
      <w:pPr>
        <w:pStyle w:val="3"/>
        <w:keepNext w:val="0"/>
        <w:keepLines w:val="0"/>
        <w:pageBreakBefore w:val="0"/>
        <w:widowControl/>
        <w:tabs>
          <w:tab w:val="left" w:pos="113"/>
        </w:tabs>
        <w:kinsoku w:val="0"/>
        <w:wordWrap/>
        <w:overflowPunct/>
        <w:topLinePunct w:val="0"/>
        <w:autoSpaceDE w:val="0"/>
        <w:autoSpaceDN w:val="0"/>
        <w:bidi w:val="0"/>
        <w:adjustRightInd w:val="0"/>
        <w:snapToGrid w:val="0"/>
        <w:spacing w:before="24" w:line="300" w:lineRule="auto"/>
        <w:ind w:firstLine="436"/>
        <w:jc w:val="both"/>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pacing w:val="7"/>
          <w:sz w:val="24"/>
          <w:szCs w:val="24"/>
        </w:rPr>
        <w:t>（1）分布规律：长尾与帕累托集中度。单品三年累计销量呈典型的右偏长尾分布：取对数后</w:t>
      </w:r>
      <w:r>
        <w:rPr>
          <w:rFonts w:hint="default" w:ascii="Times New Roman" w:hAnsi="Times New Roman" w:eastAsia="宋体" w:cs="Times New Roman"/>
          <w:b w:val="0"/>
          <w:bCs w:val="0"/>
          <w:spacing w:val="10"/>
          <w:sz w:val="24"/>
          <w:szCs w:val="24"/>
        </w:rPr>
        <w:t>近似服从对数正态（图</w:t>
      </w:r>
      <w:r>
        <w:rPr>
          <w:rFonts w:hint="default" w:ascii="Times New Roman" w:hAnsi="Times New Roman" w:eastAsia="宋体" w:cs="Times New Roman"/>
          <w:b w:val="0"/>
          <w:bCs w:val="0"/>
          <w:spacing w:val="-34"/>
          <w:sz w:val="24"/>
          <w:szCs w:val="24"/>
          <w:lang w:val="en-US" w:eastAsia="zh-CN"/>
        </w:rPr>
        <w:t>10</w:t>
      </w:r>
      <w:r>
        <w:rPr>
          <w:rFonts w:hint="default" w:ascii="Times New Roman" w:hAnsi="Times New Roman" w:eastAsia="宋体" w:cs="Times New Roman"/>
          <w:b w:val="0"/>
          <w:bCs w:val="0"/>
          <w:spacing w:val="10"/>
          <w:sz w:val="24"/>
          <w:szCs w:val="24"/>
        </w:rPr>
        <w:t>左</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10"/>
          <w:sz w:val="24"/>
          <w:szCs w:val="24"/>
        </w:rPr>
        <w:t>中位累计销量仅约25</w:t>
      </w:r>
      <w:r>
        <w:rPr>
          <w:rFonts w:hint="default" w:ascii="Times New Roman" w:hAnsi="Times New Roman" w:eastAsia="宋体" w:cs="Times New Roman"/>
          <w:b w:val="0"/>
          <w:bCs w:val="0"/>
          <w:spacing w:val="9"/>
          <w:sz w:val="24"/>
          <w:szCs w:val="24"/>
        </w:rPr>
        <w:t>7</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9"/>
          <w:sz w:val="24"/>
          <w:szCs w:val="24"/>
        </w:rPr>
        <w:t>，而头部单品高达上万千克。以洛伦兹曲线刻画集中度（图</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\l "bookmark12"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color w:val="00008C"/>
          <w:spacing w:val="9"/>
          <w:sz w:val="24"/>
          <w:szCs w:val="24"/>
        </w:rPr>
        <w:t>9</w:t>
      </w:r>
      <w:r>
        <w:rPr>
          <w:rFonts w:hint="default" w:ascii="Times New Roman" w:hAnsi="Times New Roman" w:eastAsia="宋体" w:cs="Times New Roman"/>
          <w:b w:val="0"/>
          <w:bCs w:val="0"/>
          <w:color w:val="00008C"/>
          <w:spacing w:val="9"/>
          <w:sz w:val="24"/>
          <w:szCs w:val="24"/>
        </w:rPr>
        <w:fldChar w:fldCharType="end"/>
      </w:r>
      <w:r>
        <w:rPr>
          <w:rFonts w:hint="default" w:ascii="Times New Roman" w:hAnsi="Times New Roman" w:eastAsia="宋体" w:cs="Times New Roman"/>
          <w:b w:val="0"/>
          <w:bCs w:val="0"/>
          <w:spacing w:val="9"/>
          <w:sz w:val="24"/>
          <w:szCs w:val="24"/>
        </w:rPr>
        <w:t>左</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pacing w:val="9"/>
          <w:sz w:val="24"/>
          <w:szCs w:val="24"/>
        </w:rPr>
        <w:t>基尼系数高达0.793，销量</w:t>
      </w:r>
      <w:r>
        <w:rPr>
          <w:rFonts w:hint="default" w:ascii="Times New Roman" w:hAnsi="Times New Roman" w:eastAsia="宋体" w:cs="Times New Roman"/>
          <w:b w:val="0"/>
          <w:bCs w:val="0"/>
          <w:spacing w:val="8"/>
          <w:sz w:val="24"/>
          <w:szCs w:val="24"/>
        </w:rPr>
        <w:t>前20%的单品贡献了全部销量的84.4%</w:t>
      </w:r>
      <w:r>
        <w:rPr>
          <w:rFonts w:hint="default" w:ascii="Times New Roman" w:hAnsi="Times New Roman" w:eastAsia="宋体" w:cs="Times New Roman"/>
          <w:b w:val="0"/>
          <w:bCs w:val="0"/>
          <w:spacing w:val="5"/>
          <w:sz w:val="24"/>
          <w:szCs w:val="24"/>
        </w:rPr>
        <w:t>（图</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\l "bookmark12"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color w:val="00008C"/>
          <w:spacing w:val="5"/>
          <w:sz w:val="24"/>
          <w:szCs w:val="24"/>
        </w:rPr>
        <w:t>9</w:t>
      </w:r>
      <w:r>
        <w:rPr>
          <w:rFonts w:hint="default" w:ascii="Times New Roman" w:hAnsi="Times New Roman" w:eastAsia="宋体" w:cs="Times New Roman"/>
          <w:b w:val="0"/>
          <w:bCs w:val="0"/>
          <w:color w:val="00008C"/>
          <w:spacing w:val="5"/>
          <w:sz w:val="24"/>
          <w:szCs w:val="24"/>
        </w:rPr>
        <w:fldChar w:fldCharType="end"/>
      </w:r>
      <w:r>
        <w:rPr>
          <w:rFonts w:hint="default" w:ascii="Times New Roman" w:hAnsi="Times New Roman" w:eastAsia="宋体" w:cs="Times New Roman"/>
          <w:b w:val="0"/>
          <w:bCs w:val="0"/>
          <w:spacing w:val="5"/>
          <w:sz w:val="24"/>
          <w:szCs w:val="24"/>
        </w:rPr>
        <w:t>右的帕累托图亦显示累计曲线在前约40个单品即逼近</w:t>
      </w:r>
      <w:r>
        <w:rPr>
          <w:rFonts w:hint="default" w:ascii="Times New Roman" w:hAnsi="Times New Roman" w:eastAsia="宋体" w:cs="Times New Roman"/>
          <w:b w:val="0"/>
          <w:bCs w:val="0"/>
          <w:spacing w:val="4"/>
          <w:sz w:val="24"/>
          <w:szCs w:val="24"/>
        </w:rPr>
        <w:t>80%线</w:t>
      </w:r>
      <w:r>
        <w:rPr>
          <w:rFonts w:hint="default" w:ascii="Times New Roman" w:hAnsi="Times New Roman" w:eastAsia="宋体" w:cs="Times New Roman"/>
          <w:b w:val="0"/>
          <w:bCs w:val="0"/>
          <w:spacing w:val="-15"/>
          <w:sz w:val="24"/>
          <w:szCs w:val="24"/>
        </w:rPr>
        <w:t>），</w:t>
      </w:r>
      <w:r>
        <w:rPr>
          <w:rFonts w:hint="default" w:ascii="Times New Roman" w:hAnsi="Times New Roman" w:eastAsia="宋体" w:cs="Times New Roman"/>
          <w:b w:val="0"/>
          <w:bCs w:val="0"/>
          <w:spacing w:val="4"/>
          <w:sz w:val="24"/>
          <w:szCs w:val="24"/>
        </w:rPr>
        <w:t>销量前10个单品占比即达</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pacing w:val="5"/>
          <w:sz w:val="24"/>
          <w:szCs w:val="24"/>
        </w:rPr>
        <w:t>39.1%。这种“少数爆款、长尾众多”的结构意味着补货应聚焦高周</w:t>
      </w:r>
      <w:r>
        <w:rPr>
          <w:rFonts w:hint="default" w:ascii="Times New Roman" w:hAnsi="Times New Roman" w:eastAsia="宋体" w:cs="Times New Roman"/>
          <w:b w:val="0"/>
          <w:bCs w:val="0"/>
          <w:spacing w:val="4"/>
          <w:sz w:val="24"/>
          <w:szCs w:val="24"/>
        </w:rPr>
        <w:t>转头部单品，并为问题三“在</w:t>
      </w:r>
      <w:r>
        <w:rPr>
          <w:rFonts w:hint="default" w:ascii="Times New Roman" w:hAnsi="Times New Roman" w:eastAsia="宋体" w:cs="Times New Roman"/>
          <w:b w:val="0"/>
          <w:bCs w:val="0"/>
          <w:spacing w:val="11"/>
          <w:sz w:val="24"/>
          <w:szCs w:val="24"/>
        </w:rPr>
        <w:t>有限品种数下选品”提供了直接依据</w:t>
      </w:r>
      <w:r>
        <w:rPr>
          <w:rFonts w:hint="default" w:ascii="Times New Roman" w:hAnsi="Times New Roman" w:cs="Times New Roman"/>
          <w:b w:val="0"/>
          <w:bCs w:val="0"/>
          <w:spacing w:val="11"/>
          <w:sz w:val="24"/>
          <w:szCs w:val="24"/>
          <w:lang w:eastAsia="zh-CN"/>
        </w:rPr>
        <w:t>。</w:t>
      </w:r>
    </w:p>
    <w:p w14:paraId="1C58A0CB">
      <w:pPr>
        <w:keepNext w:val="0"/>
        <w:keepLines w:val="0"/>
        <w:pageBreakBefore w:val="0"/>
        <w:widowControl/>
        <w:kinsoku w:val="0"/>
        <w:wordWrap/>
        <w:overflowPunct/>
        <w:topLinePunct w:val="0"/>
        <w:autoSpaceDE w:val="0"/>
        <w:autoSpaceDN w:val="0"/>
        <w:bidi w:val="0"/>
        <w:adjustRightInd w:val="0"/>
        <w:snapToGrid w:val="0"/>
        <w:spacing w:line="300" w:lineRule="auto"/>
        <w:ind w:firstLine="183"/>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70"/>
        </w:rPr>
        <w:drawing>
          <wp:inline distT="0" distB="0" distL="0" distR="0">
            <wp:extent cx="6005195" cy="2607310"/>
            <wp:effectExtent l="0" t="0" r="14605" b="13970"/>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16"/>
                    <a:stretch>
                      <a:fillRect/>
                    </a:stretch>
                  </pic:blipFill>
                  <pic:spPr>
                    <a:xfrm>
                      <a:off x="0" y="0"/>
                      <a:ext cx="6005195" cy="2607310"/>
                    </a:xfrm>
                    <a:prstGeom prst="rect">
                      <a:avLst/>
                    </a:prstGeom>
                  </pic:spPr>
                </pic:pic>
              </a:graphicData>
            </a:graphic>
          </wp:inline>
        </w:drawing>
      </w:r>
      <w:bookmarkStart w:id="0" w:name="bookmark12"/>
      <w:bookmarkEnd w:id="0"/>
      <w:bookmarkStart w:id="1" w:name="bookmark11"/>
      <w:bookmarkEnd w:id="1"/>
    </w:p>
    <w:p w14:paraId="6E1AA0D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宋体" w:cs="Times New Roman"/>
          <w:b w:val="0"/>
          <w:bCs w:val="0"/>
          <w:sz w:val="21"/>
          <w:szCs w:val="21"/>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7</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单品销量集中度：洛伦兹曲线与前40单品帕累托图（Gini=0.793）</w:t>
      </w:r>
    </w:p>
    <w:p w14:paraId="11E22922">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rPr>
          <w:rFonts w:hint="default" w:ascii="Times New Roman" w:hAnsi="Times New Roman" w:cs="Times New Roman"/>
          <w:b w:val="0"/>
          <w:bCs w:val="0"/>
        </w:rPr>
      </w:pPr>
      <w:r>
        <w:rPr>
          <w:rFonts w:hint="default" w:ascii="Times New Roman" w:hAnsi="Times New Roman" w:cs="Times New Roman"/>
          <w:b w:val="0"/>
          <w:bCs w:val="0"/>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17"/>
                    <a:stretch>
                      <a:fillRect/>
                    </a:stretch>
                  </pic:blipFill>
                  <pic:spPr>
                    <a:xfrm>
                      <a:off x="0" y="0"/>
                      <a:ext cx="5598777" cy="2227405"/>
                    </a:xfrm>
                    <a:prstGeom prst="rect">
                      <a:avLst/>
                    </a:prstGeom>
                  </pic:spPr>
                </pic:pic>
              </a:graphicData>
            </a:graphic>
          </wp:inline>
        </w:drawing>
      </w:r>
    </w:p>
    <w:p w14:paraId="183C674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8</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单品累计销量的对数正态分布与累计销量前20单品（按品类着色）</w:t>
      </w:r>
    </w:p>
    <w:p w14:paraId="3B1C496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（2）类内异质性。各品类内部单品的销量波动差异显著：以单品日销量变异系数中位数衡量，</w:t>
      </w:r>
      <w:r>
        <w:rPr>
          <w:rFonts w:hint="default" w:ascii="Times New Roman" w:hAnsi="Times New Roman" w:eastAsia="宋体" w:cs="Times New Roman"/>
          <w:b w:val="0"/>
          <w:bCs w:val="0"/>
          <w:spacing w:val="1"/>
          <w:sz w:val="24"/>
          <w:szCs w:val="24"/>
        </w:rPr>
        <w:t>茄类（1.03）、水生根茎类（0.79）类内单品波动最剧烈，花菜类（</w:t>
      </w:r>
      <w:r>
        <w:rPr>
          <w:rFonts w:hint="default" w:ascii="Times New Roman" w:hAnsi="Times New Roman" w:eastAsia="宋体" w:cs="Times New Roman"/>
          <w:b w:val="0"/>
          <w:bCs w:val="0"/>
          <w:sz w:val="24"/>
          <w:szCs w:val="24"/>
        </w:rPr>
        <w:t>0.59）相对稳定，说明波动性不</w:t>
      </w:r>
      <w:r>
        <w:rPr>
          <w:rFonts w:hint="default" w:ascii="Times New Roman" w:hAnsi="Times New Roman" w:eastAsia="宋体" w:cs="Times New Roman"/>
          <w:b w:val="0"/>
          <w:bCs w:val="0"/>
          <w:spacing w:val="7"/>
          <w:sz w:val="24"/>
          <w:szCs w:val="24"/>
        </w:rPr>
        <w:t>仅存在于品类之间，也存在于同品类不同单品之</w:t>
      </w:r>
      <w:r>
        <w:rPr>
          <w:rFonts w:hint="default" w:ascii="Times New Roman" w:hAnsi="Times New Roman" w:eastAsia="宋体" w:cs="Times New Roman"/>
          <w:b w:val="0"/>
          <w:bCs w:val="0"/>
          <w:spacing w:val="6"/>
          <w:sz w:val="24"/>
          <w:szCs w:val="24"/>
        </w:rPr>
        <w:t>间，单级建模十分必要。</w:t>
      </w:r>
    </w:p>
    <w:p w14:paraId="21C7215E">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jc w:val="both"/>
        <w:textAlignment w:val="baseline"/>
        <w:rPr>
          <w:rFonts w:hint="eastAsia" w:ascii="Times New Roman" w:hAnsi="Times New Roman" w:eastAsia="宋体" w:cs="Times New Roman"/>
          <w:b w:val="0"/>
          <w:bCs w:val="0"/>
          <w:spacing w:val="2"/>
          <w:sz w:val="24"/>
          <w:szCs w:val="24"/>
          <w:lang w:eastAsia="zh-CN"/>
        </w:rPr>
      </w:pPr>
      <w:r>
        <w:rPr>
          <w:rFonts w:hint="default" w:ascii="Times New Roman" w:hAnsi="Times New Roman" w:eastAsia="宋体" w:cs="Times New Roman"/>
          <w:b w:val="0"/>
          <w:bCs w:val="0"/>
          <w:spacing w:val="4"/>
          <w:sz w:val="24"/>
          <w:szCs w:val="24"/>
        </w:rPr>
        <w:t>（3）单品间相互关系。对销量前25的热销单品计算</w:t>
      </w:r>
      <w:r>
        <w:rPr>
          <w:rFonts w:hint="default" w:ascii="Times New Roman" w:hAnsi="Times New Roman" w:eastAsia="宋体" w:cs="Times New Roman"/>
          <w:b w:val="0"/>
          <w:bCs w:val="0"/>
          <w:sz w:val="24"/>
          <w:szCs w:val="24"/>
        </w:rPr>
        <w:t>Spearman</w:t>
      </w:r>
      <w:r>
        <w:rPr>
          <w:rFonts w:hint="default" w:ascii="Times New Roman" w:hAnsi="Times New Roman" w:eastAsia="宋体" w:cs="Times New Roman"/>
          <w:b w:val="0"/>
          <w:bCs w:val="0"/>
          <w:spacing w:val="4"/>
          <w:sz w:val="24"/>
          <w:szCs w:val="24"/>
        </w:rPr>
        <w:t>秩相关并作层次聚类（图</w:t>
      </w:r>
      <w:r>
        <w:rPr>
          <w:rFonts w:hint="eastAsia" w:ascii="Times New Roman" w:hAnsi="Times New Roman" w:cs="Times New Roman"/>
          <w:b w:val="0"/>
          <w:bCs w:val="0"/>
          <w:spacing w:val="4"/>
          <w:sz w:val="24"/>
          <w:szCs w:val="24"/>
          <w:lang w:val="en-US" w:eastAsia="zh-CN"/>
        </w:rPr>
        <w:t>10</w:t>
      </w:r>
      <w:r>
        <w:rPr>
          <w:rFonts w:hint="default" w:ascii="Times New Roman" w:hAnsi="Times New Roman" w:eastAsia="宋体" w:cs="Times New Roman"/>
          <w:b w:val="0"/>
          <w:bCs w:val="0"/>
          <w:spacing w:val="4"/>
          <w:sz w:val="24"/>
          <w:szCs w:val="24"/>
        </w:rPr>
        <w:t>）。</w:t>
      </w:r>
      <w:r>
        <w:rPr>
          <w:rFonts w:hint="default" w:ascii="Times New Roman" w:hAnsi="Times New Roman" w:eastAsia="宋体" w:cs="Times New Roman"/>
          <w:b w:val="0"/>
          <w:bCs w:val="0"/>
          <w:spacing w:val="8"/>
          <w:sz w:val="24"/>
          <w:szCs w:val="24"/>
        </w:rPr>
        <w:t>相关热力图呈现明显的分块结构：以“云南生菜、云南油麦菜、上海青、奶白菜、青梗散花”等</w:t>
      </w:r>
      <w:r>
        <w:rPr>
          <w:rFonts w:hint="default" w:ascii="Times New Roman" w:hAnsi="Times New Roman" w:eastAsia="宋体" w:cs="Times New Roman"/>
          <w:b w:val="0"/>
          <w:bCs w:val="0"/>
          <w:spacing w:val="4"/>
          <w:sz w:val="24"/>
          <w:szCs w:val="24"/>
        </w:rPr>
        <w:t>为代表的叶菜类单品高度正相关（最强单品对相关系数达0.93</w:t>
      </w:r>
      <w:r>
        <w:rPr>
          <w:rFonts w:hint="default" w:ascii="Times New Roman" w:hAnsi="Times New Roman" w:eastAsia="宋体" w:cs="Times New Roman"/>
          <w:b w:val="0"/>
          <w:bCs w:val="0"/>
          <w:spacing w:val="-53"/>
          <w:w w:val="97"/>
          <w:sz w:val="24"/>
          <w:szCs w:val="24"/>
        </w:rPr>
        <w:t>），</w:t>
      </w:r>
      <w:r>
        <w:rPr>
          <w:rFonts w:hint="default" w:ascii="Times New Roman" w:hAnsi="Times New Roman" w:eastAsia="宋体" w:cs="Times New Roman"/>
          <w:b w:val="0"/>
          <w:bCs w:val="0"/>
          <w:spacing w:val="4"/>
          <w:sz w:val="24"/>
          <w:szCs w:val="24"/>
        </w:rPr>
        <w:t>常被消费者同篮购买、需求协同</w:t>
      </w:r>
      <w:r>
        <w:rPr>
          <w:rFonts w:hint="default" w:ascii="Times New Roman" w:hAnsi="Times New Roman" w:eastAsia="宋体" w:cs="Times New Roman"/>
          <w:b w:val="0"/>
          <w:bCs w:val="0"/>
          <w:spacing w:val="9"/>
          <w:sz w:val="24"/>
          <w:szCs w:val="24"/>
        </w:rPr>
        <w:t>上行；而“西兰花、净藕、西峡香菇”等自成一簇，</w:t>
      </w:r>
      <w:r>
        <w:rPr>
          <w:rFonts w:hint="default" w:ascii="Times New Roman" w:hAnsi="Times New Roman" w:eastAsia="宋体" w:cs="Times New Roman"/>
          <w:b w:val="0"/>
          <w:bCs w:val="0"/>
          <w:spacing w:val="8"/>
          <w:sz w:val="24"/>
          <w:szCs w:val="24"/>
        </w:rPr>
        <w:t>与叶菜簇相关性弱甚至为负。层次聚类将热</w:t>
      </w:r>
      <w:r>
        <w:rPr>
          <w:rFonts w:hint="default" w:ascii="Times New Roman" w:hAnsi="Times New Roman" w:eastAsia="宋体" w:cs="Times New Roman"/>
          <w:b w:val="0"/>
          <w:bCs w:val="0"/>
          <w:spacing w:val="10"/>
          <w:sz w:val="24"/>
          <w:szCs w:val="24"/>
        </w:rPr>
        <w:t>销单品划分为若干需求模式相近的组团，这一单品级</w:t>
      </w:r>
      <w:r>
        <w:rPr>
          <w:rFonts w:hint="default" w:ascii="Times New Roman" w:hAnsi="Times New Roman" w:eastAsia="宋体" w:cs="Times New Roman"/>
          <w:b w:val="0"/>
          <w:bCs w:val="0"/>
          <w:spacing w:val="9"/>
          <w:sz w:val="24"/>
          <w:szCs w:val="24"/>
        </w:rPr>
        <w:t>关联结构与前述品类级</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9"/>
          <w:sz w:val="24"/>
          <w:szCs w:val="24"/>
        </w:rPr>
        <w:t>/</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9"/>
          <w:sz w:val="24"/>
          <w:szCs w:val="24"/>
        </w:rPr>
        <w:t>结论</w:t>
      </w:r>
      <w:r>
        <w:rPr>
          <w:rFonts w:hint="default" w:ascii="Times New Roman" w:hAnsi="Times New Roman" w:eastAsia="宋体" w:cs="Times New Roman"/>
          <w:b w:val="0"/>
          <w:bCs w:val="0"/>
          <w:spacing w:val="3"/>
          <w:sz w:val="24"/>
          <w:szCs w:val="24"/>
        </w:rPr>
        <w:t>相互印证，可用于关联补货与组合定价（簇内单品协同备货、避免同</w:t>
      </w:r>
      <w:r>
        <w:rPr>
          <w:rFonts w:hint="default" w:ascii="Times New Roman" w:hAnsi="Times New Roman" w:eastAsia="宋体" w:cs="Times New Roman"/>
          <w:b w:val="0"/>
          <w:bCs w:val="0"/>
          <w:spacing w:val="2"/>
          <w:sz w:val="24"/>
          <w:szCs w:val="24"/>
        </w:rPr>
        <w:t>质单品重复占用陈列）</w:t>
      </w:r>
      <w:r>
        <w:rPr>
          <w:rFonts w:hint="eastAsia" w:ascii="Times New Roman" w:hAnsi="Times New Roman" w:cs="Times New Roman"/>
          <w:b w:val="0"/>
          <w:bCs w:val="0"/>
          <w:spacing w:val="2"/>
          <w:sz w:val="24"/>
          <w:szCs w:val="24"/>
          <w:lang w:eastAsia="zh-CN"/>
        </w:rPr>
        <w:t>。</w:t>
      </w:r>
    </w:p>
    <w:p w14:paraId="5A2B6CE2">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jc w:val="both"/>
        <w:textAlignment w:val="baseline"/>
        <w:rPr>
          <w:rFonts w:hint="default" w:ascii="Times New Roman" w:hAnsi="Times New Roman" w:cs="Times New Roman"/>
          <w:b w:val="0"/>
          <w:bCs w:val="0"/>
        </w:rPr>
      </w:pPr>
      <w:r>
        <w:rPr>
          <w:rFonts w:hint="default" w:ascii="Times New Roman" w:hAnsi="Times New Roman" w:cs="Times New Roman"/>
          <w:b w:val="0"/>
          <w:bCs w:val="0"/>
          <w:position w:val="-88"/>
        </w:rPr>
        <w:drawing>
          <wp:inline distT="0" distB="0" distL="0" distR="0">
            <wp:extent cx="5715000" cy="2818130"/>
            <wp:effectExtent l="0" t="0" r="0" b="127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18"/>
                    <a:stretch>
                      <a:fillRect/>
                    </a:stretch>
                  </pic:blipFill>
                  <pic:spPr>
                    <a:xfrm>
                      <a:off x="0" y="0"/>
                      <a:ext cx="5715353" cy="2818440"/>
                    </a:xfrm>
                    <a:prstGeom prst="rect">
                      <a:avLst/>
                    </a:prstGeom>
                  </pic:spPr>
                </pic:pic>
              </a:graphicData>
            </a:graphic>
          </wp:inline>
        </w:drawing>
      </w:r>
    </w:p>
    <w:p w14:paraId="43BDBA7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9</w:t>
      </w:r>
      <w:r>
        <w:rPr>
          <w:rFonts w:hint="default" w:ascii="黑体" w:hAnsi="黑体" w:eastAsia="黑体" w:cs="黑体"/>
          <w:snapToGrid w:val="0"/>
          <w:color w:val="000000"/>
          <w:kern w:val="0"/>
          <w:sz w:val="20"/>
          <w:szCs w:val="21"/>
          <w:lang w:val="en-US" w:eastAsia="zh-CN" w:bidi="ar-SA"/>
        </w:rPr>
        <w:fldChar w:fldCharType="end"/>
      </w:r>
      <w:r>
        <w:rPr>
          <w:rFonts w:hint="default" w:ascii="黑体" w:hAnsi="黑体" w:eastAsia="黑体" w:cs="黑体"/>
          <w:snapToGrid w:val="0"/>
          <w:color w:val="000000"/>
          <w:kern w:val="0"/>
          <w:sz w:val="20"/>
          <w:szCs w:val="21"/>
          <w:lang w:val="en-US" w:eastAsia="zh-CN" w:bidi="ar-SA"/>
        </w:rPr>
        <w:t>热销单品间销量相互关系：Spearman相关热力图与层次聚类</w:t>
      </w:r>
    </w:p>
    <w:p w14:paraId="17D00F4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多尺度依赖分析揭示了三个对后续优化具有直接指导意义的关键发现：</w:t>
      </w:r>
    </w:p>
    <w:p w14:paraId="75FEB1FF">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（1）</w:t>
      </w:r>
      <w:r>
        <w:rPr>
          <w:rFonts w:hint="default" w:ascii="Times New Roman" w:hAnsi="Times New Roman" w:eastAsia="宋体" w:cs="Times New Roman"/>
          <w:b w:val="0"/>
          <w:bCs w:val="0"/>
          <w:spacing w:val="5"/>
          <w:sz w:val="24"/>
          <w:szCs w:val="24"/>
        </w:rPr>
        <w:t>残差方差占比33%–44%，证明蔬菜需求具有显著的不可预测随机成分，这是采用随机优化（报童模型）而非确定性EOQ的核心依据；</w:t>
      </w:r>
    </w:p>
    <w:p w14:paraId="47AD61D7">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（2）</w:t>
      </w:r>
      <w:r>
        <w:rPr>
          <w:rFonts w:hint="default" w:ascii="Times New Roman" w:hAnsi="Times New Roman" w:eastAsia="宋体" w:cs="Times New Roman"/>
          <w:b w:val="0"/>
          <w:bCs w:val="0"/>
          <w:spacing w:val="5"/>
          <w:sz w:val="24"/>
          <w:szCs w:val="24"/>
        </w:rPr>
        <w:t>2SLS工具变量分析发现OLS存在系统性内生性偏误，驱动了第4.2.1节采用批发价格作为工具变量修正弹性估计；</w:t>
      </w:r>
    </w:p>
    <w:p w14:paraId="42F19374">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（3）</w:t>
      </w:r>
      <w:r>
        <w:rPr>
          <w:rFonts w:hint="default" w:ascii="Times New Roman" w:hAnsi="Times New Roman" w:eastAsia="宋体" w:cs="Times New Roman"/>
          <w:b w:val="0"/>
          <w:bCs w:val="0"/>
          <w:spacing w:val="5"/>
          <w:sz w:val="24"/>
          <w:szCs w:val="24"/>
        </w:rPr>
        <w:t>品类间存在2</w:t>
      </w:r>
      <w:r>
        <w:rPr>
          <w:rFonts w:hint="default" w:ascii="Times New Roman" w:hAnsi="Times New Roman" w:eastAsia="宋体" w:cs="Times New Roman"/>
          <w:b w:val="0"/>
          <w:bCs w:val="0"/>
          <w:spacing w:val="5"/>
          <w:sz w:val="24"/>
          <w:szCs w:val="24"/>
          <w:lang w:val="en-US" w:eastAsia="zh-CN"/>
        </w:rPr>
        <w:t>6</w:t>
      </w:r>
      <w:r>
        <w:rPr>
          <w:rFonts w:hint="default" w:ascii="Times New Roman" w:hAnsi="Times New Roman" w:eastAsia="宋体" w:cs="Times New Roman"/>
          <w:b w:val="0"/>
          <w:bCs w:val="0"/>
          <w:spacing w:val="5"/>
          <w:sz w:val="24"/>
          <w:szCs w:val="24"/>
        </w:rPr>
        <w:t>/30对显著Granger因果关系，为协同补货提供了信息共享依据。正是基于上述发现，第4.2节才能在正确识别价格弹性和需求分布的基础上，构建有效的联合定价-库存优化框架。</w:t>
      </w:r>
    </w:p>
    <w:p w14:paraId="475EB743">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4.2联合定价-库存随机优化模型</w:t>
      </w:r>
      <w:r>
        <w:rPr>
          <w:rFonts w:hint="default" w:ascii="Times New Roman" w:hAnsi="Times New Roman" w:eastAsia="黑体" w:cs="Times New Roman"/>
          <w:b w:val="0"/>
          <w:bCs w:val="0"/>
          <w:spacing w:val="5"/>
          <w:sz w:val="24"/>
          <w:szCs w:val="24"/>
        </w:rPr>
        <w:t>（问题二）</w:t>
      </w:r>
    </w:p>
    <w:p w14:paraId="1F8968A8">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pacing w:val="5"/>
          <w:sz w:val="24"/>
          <w:szCs w:val="24"/>
          <w:lang w:val="en-US" w:eastAsia="en-US"/>
        </w:rPr>
        <w:t>模型选择依据：报童模型的核心优势在于：（1）将随机需求的超买（损耗）和欠买（缺货）损失显式纳入目标函数；（2）通过临界比率公式（Q*=F</w:t>
      </w:r>
      <w:r>
        <w:rPr>
          <w:rFonts w:hint="default" w:ascii="Times New Roman" w:hAnsi="Times New Roman" w:eastAsia="宋体" w:cs="Times New Roman"/>
          <w:b w:val="0"/>
          <w:bCs w:val="0"/>
          <w:spacing w:val="5"/>
          <w:sz w:val="24"/>
          <w:szCs w:val="24"/>
          <w:lang w:val="en-US" w:eastAsia="en-US"/>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9"/>
                    <a:stretch>
                      <a:fillRect/>
                    </a:stretch>
                  </pic:blipFill>
                  <pic:spPr>
                    <a:xfrm>
                      <a:off x="0" y="0"/>
                      <a:ext cx="568914" cy="222756"/>
                    </a:xfrm>
                    <a:prstGeom prst="rect">
                      <a:avLst/>
                    </a:prstGeom>
                  </pic:spPr>
                </pic:pic>
              </a:graphicData>
            </a:graphic>
          </wp:inline>
        </w:drawing>
      </w:r>
      <w:r>
        <w:rPr>
          <w:rFonts w:hint="default" w:ascii="Times New Roman" w:hAnsi="Times New Roman" w:eastAsia="宋体" w:cs="Times New Roman"/>
          <w:b w:val="0"/>
          <w:bCs w:val="0"/>
          <w:spacing w:val="5"/>
          <w:sz w:val="24"/>
          <w:szCs w:val="24"/>
          <w:lang w:val="en-US" w:eastAsia="en-US"/>
        </w:rPr>
        <w:t>）提供直观且可解析的最优补货量；（3）可与幂律弹性需求函数联立，推导出联合最优（p*,Q*）的封闭解。这使得报童模型成为生鲜蔬菜联合定价-库存问题的标准分析框架</w:t>
      </w:r>
      <w:r>
        <w:rPr>
          <w:rFonts w:hint="eastAsia" w:ascii="Times New Roman" w:hAnsi="Times New Roman" w:cs="Times New Roman"/>
          <w:b w:val="0"/>
          <w:bCs w:val="0"/>
          <w:spacing w:val="5"/>
          <w:sz w:val="24"/>
          <w:szCs w:val="24"/>
          <w:vertAlign w:val="superscript"/>
          <w:lang w:val="en-US" w:eastAsia="zh-CN"/>
        </w:rPr>
        <w:t>[4][5]</w:t>
      </w:r>
      <w:r>
        <w:rPr>
          <w:rFonts w:hint="eastAsia" w:ascii="Times New Roman" w:hAnsi="Times New Roman" w:cs="Times New Roman"/>
          <w:b w:val="0"/>
          <w:bCs w:val="0"/>
          <w:spacing w:val="5"/>
          <w:sz w:val="24"/>
          <w:szCs w:val="24"/>
          <w:vertAlign w:val="baseline"/>
          <w:lang w:val="en-US" w:eastAsia="zh-CN"/>
        </w:rPr>
        <w:t>。</w:t>
      </w:r>
    </w:p>
    <w:p w14:paraId="627C6C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jc w:val="both"/>
        <w:textAlignment w:val="baseline"/>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rPr>
        <w:t>4.2.1工具变量法与价格弹性估计</w:t>
      </w:r>
    </w:p>
    <w:p w14:paraId="4590116B">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7"/>
          <w:sz w:val="24"/>
          <w:szCs w:val="24"/>
        </w:rPr>
        <w:t>在蔬菜零售市场中，价格与需求量之间</w:t>
      </w:r>
      <w:r>
        <w:rPr>
          <w:rFonts w:hint="default" w:ascii="Times New Roman" w:hAnsi="Times New Roman" w:eastAsia="宋体" w:cs="Times New Roman"/>
          <w:b w:val="0"/>
          <w:bCs w:val="0"/>
          <w:spacing w:val="1"/>
          <w:sz w:val="24"/>
          <w:szCs w:val="24"/>
        </w:rPr>
        <w:t>的因果关系并非单向的</w:t>
      </w:r>
      <w:r>
        <w:rPr>
          <w:rFonts w:hint="default" w:ascii="Times New Roman" w:hAnsi="Times New Roman" w:eastAsia="宋体" w:cs="Times New Roman"/>
          <w:b w:val="0"/>
          <w:bCs w:val="0"/>
          <w:spacing w:val="5"/>
          <w:sz w:val="24"/>
          <w:szCs w:val="24"/>
          <w:vertAlign w:val="superscript"/>
          <w:lang w:val="en-US" w:eastAsia="en-US"/>
        </w:rPr>
        <w:t>[</w:t>
      </w:r>
      <w:r>
        <w:rPr>
          <w:rFonts w:hint="eastAsia" w:ascii="Times New Roman" w:hAnsi="Times New Roman" w:cs="Times New Roman"/>
          <w:b w:val="0"/>
          <w:bCs w:val="0"/>
          <w:spacing w:val="5"/>
          <w:sz w:val="24"/>
          <w:szCs w:val="24"/>
          <w:vertAlign w:val="superscript"/>
          <w:lang w:val="en-US" w:eastAsia="zh-CN"/>
        </w:rPr>
        <w:t>6</w:t>
      </w:r>
      <w:r>
        <w:rPr>
          <w:rFonts w:hint="default" w:ascii="Times New Roman" w:hAnsi="Times New Roman" w:eastAsia="宋体" w:cs="Times New Roman"/>
          <w:b w:val="0"/>
          <w:bCs w:val="0"/>
          <w:spacing w:val="5"/>
          <w:sz w:val="24"/>
          <w:szCs w:val="24"/>
          <w:vertAlign w:val="superscript"/>
          <w:lang w:val="en-US" w:eastAsia="en-US"/>
        </w:rPr>
        <w:t>]</w:t>
      </w:r>
      <w:r>
        <w:rPr>
          <w:rFonts w:hint="default" w:ascii="Times New Roman" w:hAnsi="Times New Roman" w:eastAsia="宋体" w:cs="Times New Roman"/>
          <w:b w:val="0"/>
          <w:bCs w:val="0"/>
          <w:spacing w:val="1"/>
          <w:sz w:val="24"/>
          <w:szCs w:val="24"/>
        </w:rPr>
        <w:t>：一方面，提高价格会抑制需求（需求定律</w:t>
      </w:r>
      <w:r>
        <w:rPr>
          <w:rFonts w:hint="default" w:ascii="Times New Roman" w:hAnsi="Times New Roman" w:eastAsia="宋体" w:cs="Times New Roman"/>
          <w:b w:val="0"/>
          <w:bCs w:val="0"/>
          <w:spacing w:val="11"/>
          <w:sz w:val="24"/>
          <w:szCs w:val="24"/>
        </w:rPr>
        <w:t>）</w:t>
      </w:r>
      <w:r>
        <w:rPr>
          <w:rFonts w:hint="eastAsia"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
          <w:sz w:val="24"/>
          <w:szCs w:val="24"/>
        </w:rPr>
        <w:t>另一</w:t>
      </w:r>
      <w:r>
        <w:rPr>
          <w:rFonts w:hint="default" w:ascii="Times New Roman" w:hAnsi="Times New Roman" w:eastAsia="宋体" w:cs="Times New Roman"/>
          <w:b w:val="0"/>
          <w:bCs w:val="0"/>
          <w:spacing w:val="5"/>
          <w:sz w:val="24"/>
          <w:szCs w:val="24"/>
        </w:rPr>
        <w:t>方面，当需求增加时，超市可能提高价格以获取更高利润（</w:t>
      </w:r>
      <w:r>
        <w:rPr>
          <w:rFonts w:hint="default" w:ascii="Times New Roman" w:hAnsi="Times New Roman" w:eastAsia="宋体" w:cs="Times New Roman"/>
          <w:b w:val="0"/>
          <w:bCs w:val="0"/>
          <w:spacing w:val="4"/>
          <w:sz w:val="24"/>
          <w:szCs w:val="24"/>
        </w:rPr>
        <w:t>定价决策的内生</w:t>
      </w:r>
      <w:r>
        <w:rPr>
          <w:rFonts w:hint="default" w:ascii="Times New Roman" w:hAnsi="Times New Roman" w:eastAsia="宋体" w:cs="Times New Roman"/>
          <w:b w:val="0"/>
          <w:bCs w:val="0"/>
          <w:spacing w:val="6"/>
          <w:sz w:val="24"/>
          <w:szCs w:val="24"/>
        </w:rPr>
        <w:t>响应</w:t>
      </w:r>
      <w:r>
        <w:rPr>
          <w:rFonts w:hint="eastAsia" w:ascii="Times New Roman" w:hAnsi="Times New Roman" w:cs="Times New Roman"/>
          <w:b w:val="0"/>
          <w:bCs w:val="0"/>
          <w:spacing w:val="6"/>
          <w:sz w:val="24"/>
          <w:szCs w:val="24"/>
          <w:lang w:eastAsia="zh-CN"/>
        </w:rPr>
        <w:t>）。</w:t>
      </w:r>
      <w:r>
        <w:rPr>
          <w:rFonts w:hint="default" w:ascii="Times New Roman" w:hAnsi="Times New Roman" w:eastAsia="宋体" w:cs="Times New Roman"/>
          <w:b w:val="0"/>
          <w:bCs w:val="0"/>
          <w:spacing w:val="5"/>
          <w:sz w:val="24"/>
          <w:szCs w:val="24"/>
          <w:lang w:val="en-US" w:eastAsia="zh-CN"/>
        </w:rPr>
        <w:t>因此本文</w:t>
      </w:r>
      <w:r>
        <w:rPr>
          <w:rFonts w:hint="default" w:ascii="Times New Roman" w:hAnsi="Times New Roman" w:eastAsia="宋体" w:cs="Times New Roman"/>
          <w:b w:val="0"/>
          <w:bCs w:val="0"/>
          <w:spacing w:val="5"/>
          <w:sz w:val="24"/>
          <w:szCs w:val="24"/>
        </w:rPr>
        <w:t>采用两阶段最小二乘法（2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42"/>
          <w:sz w:val="24"/>
          <w:szCs w:val="24"/>
        </w:rPr>
        <w:t>），</w:t>
      </w:r>
      <w:r>
        <w:rPr>
          <w:rFonts w:hint="default" w:ascii="Times New Roman" w:hAnsi="Times New Roman" w:eastAsia="宋体" w:cs="Times New Roman"/>
          <w:b w:val="0"/>
          <w:bCs w:val="0"/>
          <w:spacing w:val="5"/>
          <w:sz w:val="24"/>
          <w:szCs w:val="24"/>
        </w:rPr>
        <w:t>以批发价</w:t>
      </w:r>
      <w:r>
        <w:rPr>
          <w:rFonts w:hint="default" w:ascii="Times New Roman" w:hAnsi="Times New Roman" w:eastAsia="宋体" w:cs="Times New Roman"/>
          <w:b w:val="0"/>
          <w:bCs w:val="0"/>
          <w:spacing w:val="8"/>
          <w:sz w:val="24"/>
          <w:szCs w:val="24"/>
        </w:rPr>
        <w:t>格</w:t>
      </w:r>
      <w:r>
        <w:rPr>
          <w:rFonts w:hint="default" w:ascii="Times New Roman" w:hAnsi="Times New Roman" w:eastAsia="宋体" w:cs="Times New Roman"/>
          <w:b w:val="0"/>
          <w:bCs w:val="0"/>
          <w:sz w:val="24"/>
          <w:szCs w:val="24"/>
        </w:rPr>
        <w:t>c</w:t>
      </w:r>
      <w:r>
        <w:rPr>
          <w:rFonts w:hint="default" w:ascii="Times New Roman" w:hAnsi="Times New Roman" w:eastAsia="宋体" w:cs="Times New Roman"/>
          <w:b w:val="0"/>
          <w:bCs w:val="0"/>
          <w:position w:val="-5"/>
          <w:sz w:val="24"/>
          <w:szCs w:val="24"/>
        </w:rPr>
        <w:t>i</w:t>
      </w:r>
      <w:r>
        <w:rPr>
          <w:rFonts w:hint="default" w:ascii="Times New Roman" w:hAnsi="Times New Roman" w:eastAsia="宋体" w:cs="Times New Roman"/>
          <w:b w:val="0"/>
          <w:bCs w:val="0"/>
          <w:spacing w:val="8"/>
          <w:sz w:val="24"/>
          <w:szCs w:val="24"/>
        </w:rPr>
        <w:t>(t)</w:t>
      </w:r>
      <w:r>
        <w:rPr>
          <w:rFonts w:hint="default" w:ascii="Times New Roman" w:hAnsi="Times New Roman" w:eastAsia="宋体" w:cs="Times New Roman"/>
          <w:b w:val="0"/>
          <w:bCs w:val="0"/>
          <w:spacing w:val="5"/>
          <w:sz w:val="24"/>
          <w:szCs w:val="24"/>
          <w:lang w:val="en-US" w:eastAsia="en-US"/>
        </w:rPr>
        <w:t>作为零售价格pi(t)的工具变量。批发价格满足作为有效工具变量的两个核心条件：（1）相关性条件——批发价格通过成本加成机制直接影响零售价格，两者高度相关；（2）排斥性条件——批发价格由上游批发市场的供需决定，外生于本超市的终端需求冲击。2SLS的第一阶段将零售价格对批发价格和控制变量进行回归：</w:t>
      </w:r>
    </w:p>
    <w:p w14:paraId="6AE9206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m:oMathPara>
        <m:oMath>
          <m:eqArr>
            <m:eqArrPr>
              <m:maxDist m:val="1"/>
              <m:ctrlPr>
                <w:rPr>
                  <w:rFonts w:hint="default" w:ascii="Times New Roman" w:hAnsi="Times New Roman" w:eastAsia="宋体" w:cs="Times New Roman"/>
                  <w:b w:val="0"/>
                  <w:bCs w:val="0"/>
                  <w:i w:val="0"/>
                  <w:spacing w:val="5"/>
                  <w:sz w:val="24"/>
                  <w:szCs w:val="24"/>
                  <w:lang w:val="en-US" w:eastAsia="en-US"/>
                </w:rPr>
              </m:ctrlPr>
            </m:eqArrPr>
            <m:e>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p</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0</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1</m:t>
                  </m:r>
                  <m:ctrlPr>
                    <w:rPr>
                      <w:rFonts w:hint="default" w:ascii="Cambria Math" w:hAnsi="Cambria Math" w:eastAsia="宋体" w:cs="Times New Roman"/>
                      <w:b w:val="0"/>
                      <w:bCs w:val="0"/>
                      <w:spacing w:val="5"/>
                      <w:sz w:val="24"/>
                      <w:szCs w:val="24"/>
                      <w:lang w:val="en-US" w:eastAsia="en-US"/>
                    </w:rPr>
                  </m:ctrlPr>
                </m:sub>
              </m:sSub>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c</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2</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Trend(t)+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3</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Season(t)+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v</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r>
                <m:rPr>
                  <m:sty m:val="p"/>
                </m:rPr>
                <w:rPr>
                  <w:rFonts w:hint="default" w:ascii="Cambria Math" w:hAnsi="Cambria Math" w:eastAsia="宋体" w:cs="Cambria Math"/>
                  <w:spacing w:val="5"/>
                  <w:sz w:val="24"/>
                  <w:szCs w:val="24"/>
                  <w:lang w:val="en-US" w:eastAsia="en-US"/>
                </w:rPr>
                <m:t>#</m:t>
              </m:r>
              <m:r>
                <m:rPr>
                  <m:sty m:val="p"/>
                </m:rPr>
                <w:rPr>
                  <w:rFonts w:hint="default" w:ascii="Cambria Math" w:hAnsi="Cambria Math" w:cs="Cambria Math"/>
                  <w:spacing w:val="5"/>
                  <w:sz w:val="24"/>
                  <w:szCs w:val="24"/>
                  <w:lang w:val="en-US" w:eastAsia="zh-CN"/>
                </w:rPr>
                <m:t>(8)</m:t>
              </m:r>
              <m:ctrlPr>
                <w:rPr>
                  <w:rFonts w:hint="default" w:ascii="Times New Roman" w:hAnsi="Times New Roman" w:eastAsia="宋体" w:cs="Times New Roman"/>
                  <w:b w:val="0"/>
                  <w:bCs w:val="0"/>
                  <w:i w:val="0"/>
                  <w:spacing w:val="5"/>
                  <w:sz w:val="24"/>
                  <w:szCs w:val="24"/>
                  <w:lang w:val="en-US" w:eastAsia="en-US"/>
                </w:rPr>
              </m:ctrlPr>
            </m:e>
          </m:eqArr>
        </m:oMath>
      </m:oMathPara>
    </w:p>
    <w:p w14:paraId="3716E9A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第二阶段将需求量对预测的零售价格进行回归，以消除内生性偏误：</w:t>
      </w:r>
    </w:p>
    <w:p w14:paraId="7A58313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m:oMathPara>
        <m:oMath>
          <m:eqArr>
            <m:eqArrPr>
              <m:maxDist m:val="1"/>
              <m:ctrlPr>
                <w:rPr>
                  <w:rFonts w:hint="default" w:ascii="Times New Roman" w:hAnsi="Times New Roman" w:eastAsia="宋体" w:cs="Times New Roman"/>
                  <w:b w:val="0"/>
                  <w:bCs w:val="0"/>
                  <w:i w:val="0"/>
                  <w:spacing w:val="5"/>
                  <w:sz w:val="24"/>
                  <w:szCs w:val="24"/>
                  <w:lang w:val="en-US" w:eastAsia="en-US"/>
                </w:rPr>
              </m:ctrlPr>
            </m:eqArrPr>
            <m:e>
              <m:func>
                <m:funcPr>
                  <m:ctrlPr>
                    <w:rPr>
                      <w:rFonts w:hint="default" w:ascii="Cambria Math" w:hAnsi="Cambria Math" w:eastAsia="宋体" w:cs="Times New Roman"/>
                      <w:b w:val="0"/>
                      <w:bCs w:val="0"/>
                      <w:spacing w:val="5"/>
                      <w:sz w:val="24"/>
                      <w:szCs w:val="24"/>
                      <w:lang w:val="en-US" w:eastAsia="en-US"/>
                    </w:rPr>
                  </m:ctrlPr>
                </m:funcPr>
                <m:fName>
                  <m:r>
                    <m:rPr>
                      <m:nor/>
                      <m:sty m:val="p"/>
                    </m:rPr>
                    <w:rPr>
                      <w:rFonts w:hint="default" w:ascii="Times New Roman" w:hAnsi="Times New Roman" w:eastAsia="宋体" w:cs="Times New Roman"/>
                      <w:b w:val="0"/>
                      <w:bCs w:val="0"/>
                      <w:i w:val="0"/>
                      <w:spacing w:val="5"/>
                      <w:sz w:val="24"/>
                      <w:szCs w:val="24"/>
                      <w:lang w:val="en-US" w:eastAsia="en-US"/>
                    </w:rPr>
                    <m:t>ln</m:t>
                  </m:r>
                  <m:ctrlPr>
                    <w:rPr>
                      <w:rFonts w:hint="default" w:ascii="Cambria Math" w:hAnsi="Cambria Math" w:eastAsia="宋体" w:cs="Times New Roman"/>
                      <w:b w:val="0"/>
                      <w:bCs w:val="0"/>
                      <w:spacing w:val="5"/>
                      <w:sz w:val="24"/>
                      <w:szCs w:val="24"/>
                      <w:lang w:val="en-US" w:eastAsia="en-US"/>
                    </w:rPr>
                  </m:ctrlPr>
                </m:fName>
                <m:e>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D</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ctrlPr>
                    <w:rPr>
                      <w:rFonts w:hint="default" w:ascii="Cambria Math" w:hAnsi="Cambria Math" w:eastAsia="宋体" w:cs="Times New Roman"/>
                      <w:b w:val="0"/>
                      <w:bCs w:val="0"/>
                      <w:spacing w:val="5"/>
                      <w:sz w:val="24"/>
                      <w:szCs w:val="24"/>
                      <w:lang w:val="en-US" w:eastAsia="en-US"/>
                    </w:rPr>
                  </m:ctrlPr>
                </m:e>
              </m:func>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0</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ε</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sSub>
                <m:sSubPr>
                  <m:ctrlPr>
                    <w:rPr>
                      <w:rFonts w:hint="default" w:ascii="Cambria Math" w:hAnsi="Cambria Math" w:eastAsia="宋体" w:cs="Times New Roman"/>
                      <w:b w:val="0"/>
                      <w:bCs w:val="0"/>
                      <w:spacing w:val="5"/>
                      <w:sz w:val="24"/>
                      <w:szCs w:val="24"/>
                      <w:lang w:val="en-US" w:eastAsia="en-US"/>
                    </w:rPr>
                  </m:ctrlPr>
                </m:sSubPr>
                <m:e>
                  <m:func>
                    <m:funcPr>
                      <m:ctrlPr>
                        <w:rPr>
                          <w:rFonts w:hint="default" w:ascii="Cambria Math" w:hAnsi="Cambria Math" w:eastAsia="宋体" w:cs="Times New Roman"/>
                          <w:b w:val="0"/>
                          <w:bCs w:val="0"/>
                          <w:spacing w:val="5"/>
                          <w:sz w:val="24"/>
                          <w:szCs w:val="24"/>
                          <w:lang w:val="en-US" w:eastAsia="en-US"/>
                        </w:rPr>
                      </m:ctrlPr>
                    </m:funcPr>
                    <m:fName>
                      <m:r>
                        <m:rPr>
                          <m:nor/>
                          <m:sty m:val="p"/>
                        </m:rPr>
                        <w:rPr>
                          <w:rFonts w:hint="default" w:ascii="Times New Roman" w:hAnsi="Times New Roman" w:eastAsia="宋体" w:cs="Times New Roman"/>
                          <w:b w:val="0"/>
                          <w:bCs w:val="0"/>
                          <w:i w:val="0"/>
                          <w:spacing w:val="5"/>
                          <w:sz w:val="24"/>
                          <w:szCs w:val="24"/>
                          <w:lang w:val="en-US" w:eastAsia="en-US"/>
                        </w:rPr>
                        <m:t>ln</m:t>
                      </m:r>
                      <m:ctrlPr>
                        <w:rPr>
                          <w:rFonts w:hint="default" w:ascii="Cambria Math" w:hAnsi="Cambria Math" w:eastAsia="宋体" w:cs="Times New Roman"/>
                          <w:b w:val="0"/>
                          <w:bCs w:val="0"/>
                          <w:spacing w:val="5"/>
                          <w:sz w:val="24"/>
                          <w:szCs w:val="24"/>
                          <w:lang w:val="en-US" w:eastAsia="en-US"/>
                        </w:rPr>
                      </m:ctrlPr>
                    </m:fName>
                    <m:e>
                      <m:acc>
                        <m:accPr>
                          <m:ctrlPr>
                            <w:rPr>
                              <w:rFonts w:hint="default" w:ascii="Cambria Math" w:hAnsi="Cambria Math" w:eastAsia="宋体" w:cs="Times New Roman"/>
                              <w:b w:val="0"/>
                              <w:bCs w:val="0"/>
                              <w:spacing w:val="5"/>
                              <w:sz w:val="24"/>
                              <w:szCs w:val="24"/>
                              <w:lang w:val="en-US" w:eastAsia="en-US"/>
                            </w:rPr>
                          </m:ctrlPr>
                        </m:accPr>
                        <m:e>
                          <m:r>
                            <m:rPr>
                              <m:nor/>
                              <m:sty m:val="p"/>
                            </m:rPr>
                            <w:rPr>
                              <w:rFonts w:hint="default" w:ascii="Times New Roman" w:hAnsi="Times New Roman" w:eastAsia="宋体" w:cs="Times New Roman"/>
                              <w:b w:val="0"/>
                              <w:bCs w:val="0"/>
                              <w:i w:val="0"/>
                              <w:spacing w:val="5"/>
                              <w:sz w:val="24"/>
                              <w:szCs w:val="24"/>
                              <w:lang w:val="en-US" w:eastAsia="en-US"/>
                            </w:rPr>
                            <m:t>p</m:t>
                          </m:r>
                          <m:ctrlPr>
                            <w:rPr>
                              <w:rFonts w:hint="default" w:ascii="Cambria Math" w:hAnsi="Cambria Math" w:eastAsia="宋体" w:cs="Times New Roman"/>
                              <w:b w:val="0"/>
                              <w:bCs w:val="0"/>
                              <w:spacing w:val="5"/>
                              <w:sz w:val="24"/>
                              <w:szCs w:val="24"/>
                              <w:lang w:val="en-US" w:eastAsia="en-US"/>
                            </w:rPr>
                          </m:ctrlPr>
                        </m:e>
                      </m:acc>
                      <m:ctrlPr>
                        <w:rPr>
                          <w:rFonts w:hint="default" w:ascii="Cambria Math" w:hAnsi="Cambria Math" w:eastAsia="宋体" w:cs="Times New Roman"/>
                          <w:b w:val="0"/>
                          <w:bCs w:val="0"/>
                          <w:spacing w:val="5"/>
                          <w:sz w:val="24"/>
                          <w:szCs w:val="24"/>
                          <w:lang w:val="en-US" w:eastAsia="en-US"/>
                        </w:rPr>
                      </m:ctrlPr>
                    </m:e>
                  </m:func>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2</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Trend(t)+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3</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Season(t)+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u</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r>
                <m:rPr>
                  <m:sty m:val="p"/>
                </m:rPr>
                <w:rPr>
                  <w:rFonts w:hint="default" w:ascii="Cambria Math" w:hAnsi="Cambria Math" w:eastAsia="宋体" w:cs="Cambria Math"/>
                  <w:spacing w:val="5"/>
                  <w:sz w:val="24"/>
                  <w:szCs w:val="24"/>
                  <w:lang w:val="en-US" w:eastAsia="en-US"/>
                </w:rPr>
                <m:t>#</m:t>
              </m:r>
              <m:r>
                <m:rPr>
                  <m:sty m:val="p"/>
                </m:rPr>
                <w:rPr>
                  <w:rFonts w:hint="default" w:ascii="Cambria Math" w:hAnsi="Cambria Math" w:cs="Cambria Math"/>
                  <w:spacing w:val="5"/>
                  <w:sz w:val="24"/>
                  <w:szCs w:val="24"/>
                  <w:lang w:val="en-US" w:eastAsia="zh-CN"/>
                </w:rPr>
                <m:t>(9)</m:t>
              </m:r>
              <m:ctrlPr>
                <w:rPr>
                  <w:rFonts w:hint="default" w:ascii="Times New Roman" w:hAnsi="Times New Roman" w:eastAsia="宋体" w:cs="Times New Roman"/>
                  <w:b w:val="0"/>
                  <w:bCs w:val="0"/>
                  <w:i w:val="0"/>
                  <w:spacing w:val="5"/>
                  <w:sz w:val="24"/>
                  <w:szCs w:val="24"/>
                  <w:lang w:val="en-US" w:eastAsia="en-US"/>
                </w:rPr>
              </m:ctrlPr>
            </m:e>
          </m:eqArr>
        </m:oMath>
      </m:oMathPara>
    </w:p>
    <w:p w14:paraId="3F2EBF3F">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其中εi为品类i的价格弹性系数，在对数-对数模型设定下具有恒定弹性的解释——零售价格每上升1%，需求量相应变化εi%。</w:t>
      </w:r>
    </w:p>
    <w:p w14:paraId="171B587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本文采用2SLS法估计六大品类的价格弹性，估计结果汇总于图</w:t>
      </w:r>
      <w:r>
        <w:rPr>
          <w:rFonts w:hint="default" w:ascii="Times New Roman" w:hAnsi="Times New Roman" w:eastAsia="宋体" w:cs="Times New Roman"/>
          <w:b w:val="0"/>
          <w:bCs w:val="0"/>
          <w:spacing w:val="5"/>
          <w:sz w:val="24"/>
          <w:szCs w:val="24"/>
          <w:lang w:val="en-US" w:eastAsia="zh-CN"/>
        </w:rPr>
        <w:t>1</w:t>
      </w:r>
      <w:r>
        <w:rPr>
          <w:rFonts w:hint="eastAsia" w:ascii="Times New Roman" w:hAnsi="Times New Roman" w:cs="Times New Roman"/>
          <w:b w:val="0"/>
          <w:bCs w:val="0"/>
          <w:spacing w:val="5"/>
          <w:sz w:val="24"/>
          <w:szCs w:val="24"/>
          <w:lang w:val="en-US" w:eastAsia="zh-CN"/>
        </w:rPr>
        <w:t>1</w:t>
      </w:r>
      <w:r>
        <w:rPr>
          <w:rFonts w:hint="default" w:ascii="Times New Roman" w:hAnsi="Times New Roman" w:eastAsia="宋体" w:cs="Times New Roman"/>
          <w:b w:val="0"/>
          <w:bCs w:val="0"/>
          <w:spacing w:val="5"/>
          <w:sz w:val="24"/>
          <w:szCs w:val="24"/>
          <w:lang w:val="en-US" w:eastAsia="en-US"/>
        </w:rPr>
        <w:t>和表</w:t>
      </w:r>
      <w:r>
        <w:rPr>
          <w:rFonts w:hint="default" w:ascii="Times New Roman" w:hAnsi="Times New Roman" w:eastAsia="宋体" w:cs="Times New Roman"/>
          <w:b w:val="0"/>
          <w:bCs w:val="0"/>
          <w:spacing w:val="5"/>
          <w:sz w:val="24"/>
          <w:szCs w:val="24"/>
          <w:lang w:val="en-US" w:eastAsia="zh-CN"/>
        </w:rPr>
        <w:t>6</w:t>
      </w:r>
      <w:r>
        <w:rPr>
          <w:rFonts w:hint="default" w:ascii="Times New Roman" w:hAnsi="Times New Roman" w:eastAsia="宋体" w:cs="Times New Roman"/>
          <w:b w:val="0"/>
          <w:bCs w:val="0"/>
          <w:spacing w:val="5"/>
          <w:sz w:val="24"/>
          <w:szCs w:val="24"/>
          <w:lang w:val="en-US" w:eastAsia="en-US"/>
        </w:rPr>
        <w:t>。</w:t>
      </w:r>
    </w:p>
    <w:p w14:paraId="520C6FE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center"/>
        <w:textAlignment w:val="baseline"/>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4285615" cy="2197735"/>
            <wp:effectExtent l="0" t="0" r="12065" b="12065"/>
            <wp:docPr id="23" name="图片 23" descr="fig09_e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09_elasticity"/>
                    <pic:cNvPicPr>
                      <a:picLocks noChangeAspect="1"/>
                    </pic:cNvPicPr>
                  </pic:nvPicPr>
                  <pic:blipFill>
                    <a:blip r:embed="rId20"/>
                    <a:stretch>
                      <a:fillRect/>
                    </a:stretch>
                  </pic:blipFill>
                  <pic:spPr>
                    <a:xfrm>
                      <a:off x="0" y="0"/>
                      <a:ext cx="4285615" cy="2197735"/>
                    </a:xfrm>
                    <a:prstGeom prst="rect">
                      <a:avLst/>
                    </a:prstGeom>
                  </pic:spPr>
                </pic:pic>
              </a:graphicData>
            </a:graphic>
          </wp:inline>
        </w:drawing>
      </w:r>
    </w:p>
    <w:p w14:paraId="7DD8873C">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黑体" w:cs="Times New Roman"/>
          <w:b w:val="0"/>
          <w:bCs w:val="0"/>
          <w:sz w:val="20"/>
          <w:szCs w:val="20"/>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10</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六大品类2SLS价格弹性估计结果</w:t>
      </w:r>
    </w:p>
    <w:p w14:paraId="786527B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p>
    <w:p w14:paraId="04629F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6</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六大品类2SLS价格弹性估计结果</w:t>
      </w:r>
    </w:p>
    <w:tbl>
      <w:tblPr>
        <w:tblStyle w:val="7"/>
        <w:tblW w:w="8053"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2079"/>
        <w:gridCol w:w="2226"/>
        <w:gridCol w:w="2432"/>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2079" w:type="dxa"/>
            <w:tcBorders>
              <w:top w:val="single" w:color="000000" w:sz="6" w:space="0"/>
              <w:bottom w:val="single" w:color="000000" w:sz="4" w:space="0"/>
            </w:tcBorders>
            <w:vAlign w:val="top"/>
          </w:tcPr>
          <w:p w14:paraId="1A70160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7"/>
                <w:sz w:val="24"/>
                <w:szCs w:val="24"/>
              </w:rPr>
              <w:t>弹性ε</w:t>
            </w:r>
            <w:r>
              <w:rPr>
                <w:rFonts w:hint="default" w:ascii="Times New Roman" w:hAnsi="Times New Roman" w:eastAsia="宋体" w:cs="Times New Roman"/>
                <w:b w:val="0"/>
                <w:bCs w:val="0"/>
                <w:spacing w:val="7"/>
                <w:position w:val="-5"/>
                <w:sz w:val="24"/>
                <w:szCs w:val="24"/>
              </w:rPr>
              <w:t>i</w:t>
            </w:r>
          </w:p>
        </w:tc>
        <w:tc>
          <w:tcPr>
            <w:tcW w:w="2226" w:type="dxa"/>
            <w:tcBorders>
              <w:top w:val="single" w:color="000000" w:sz="6" w:space="0"/>
              <w:bottom w:val="single" w:color="000000" w:sz="4" w:space="0"/>
            </w:tcBorders>
            <w:vAlign w:val="top"/>
          </w:tcPr>
          <w:p w14:paraId="134D9D7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Hausman</w:t>
            </w:r>
            <w:r>
              <w:rPr>
                <w:rFonts w:hint="default" w:ascii="Times New Roman" w:hAnsi="Times New Roman" w:eastAsia="宋体" w:cs="Times New Roman"/>
                <w:b w:val="0"/>
                <w:bCs w:val="0"/>
                <w:spacing w:val="25"/>
                <w:sz w:val="24"/>
                <w:szCs w:val="24"/>
              </w:rPr>
              <w:t>检验p值</w:t>
            </w:r>
          </w:p>
        </w:tc>
        <w:tc>
          <w:tcPr>
            <w:tcW w:w="2432" w:type="dxa"/>
            <w:tcBorders>
              <w:top w:val="single" w:color="000000" w:sz="6" w:space="0"/>
              <w:bottom w:val="single" w:color="000000" w:sz="4" w:space="0"/>
            </w:tcBorders>
            <w:vAlign w:val="top"/>
          </w:tcPr>
          <w:p w14:paraId="5F499800">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一阶段F统计量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2079" w:type="dxa"/>
            <w:tcBorders>
              <w:top w:val="single" w:color="000000" w:sz="4" w:space="0"/>
            </w:tcBorders>
            <w:vAlign w:val="top"/>
          </w:tcPr>
          <w:p w14:paraId="2E7F985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-0.359</w:t>
            </w:r>
          </w:p>
        </w:tc>
        <w:tc>
          <w:tcPr>
            <w:tcW w:w="2226" w:type="dxa"/>
            <w:tcBorders>
              <w:top w:val="single" w:color="000000" w:sz="4" w:space="0"/>
            </w:tcBorders>
            <w:vAlign w:val="top"/>
          </w:tcPr>
          <w:p w14:paraId="58E3699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tcBorders>
              <w:top w:val="single" w:color="000000" w:sz="4" w:space="0"/>
            </w:tcBorders>
            <w:vAlign w:val="top"/>
          </w:tcPr>
          <w:p w14:paraId="27A4097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2079" w:type="dxa"/>
            <w:vAlign w:val="top"/>
          </w:tcPr>
          <w:p w14:paraId="07F2EE0E">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-0.373</w:t>
            </w:r>
          </w:p>
        </w:tc>
        <w:tc>
          <w:tcPr>
            <w:tcW w:w="2226" w:type="dxa"/>
            <w:vAlign w:val="top"/>
          </w:tcPr>
          <w:p w14:paraId="7C58E3D9">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37C253D4">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16" w:type="dxa"/>
            <w:vAlign w:val="top"/>
          </w:tcPr>
          <w:p w14:paraId="7937A1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2079" w:type="dxa"/>
            <w:vAlign w:val="top"/>
          </w:tcPr>
          <w:p w14:paraId="707B532A">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-1.164</w:t>
            </w:r>
          </w:p>
        </w:tc>
        <w:tc>
          <w:tcPr>
            <w:tcW w:w="2226" w:type="dxa"/>
            <w:vAlign w:val="top"/>
          </w:tcPr>
          <w:p w14:paraId="38CD5C8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2D85B915">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2079" w:type="dxa"/>
            <w:vAlign w:val="top"/>
          </w:tcPr>
          <w:p w14:paraId="7770E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-0.568</w:t>
            </w:r>
          </w:p>
        </w:tc>
        <w:tc>
          <w:tcPr>
            <w:tcW w:w="2226" w:type="dxa"/>
            <w:vAlign w:val="top"/>
          </w:tcPr>
          <w:p w14:paraId="48EB452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3437BB31">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keepNext w:val="0"/>
              <w:keepLines w:val="0"/>
              <w:pageBreakBefore w:val="0"/>
              <w:widowControl/>
              <w:kinsoku w:val="0"/>
              <w:wordWrap/>
              <w:overflowPunct/>
              <w:topLinePunct w:val="0"/>
              <w:autoSpaceDE w:val="0"/>
              <w:autoSpaceDN w:val="0"/>
              <w:bidi w:val="0"/>
              <w:adjustRightInd w:val="0"/>
              <w:snapToGrid w:val="0"/>
              <w:spacing w:before="80"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2079" w:type="dxa"/>
            <w:vAlign w:val="top"/>
          </w:tcPr>
          <w:p w14:paraId="00A734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-0.535</w:t>
            </w:r>
          </w:p>
        </w:tc>
        <w:tc>
          <w:tcPr>
            <w:tcW w:w="2226" w:type="dxa"/>
            <w:vAlign w:val="top"/>
          </w:tcPr>
          <w:p w14:paraId="3E9EFA9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76DF6868">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keepNext w:val="0"/>
              <w:keepLines w:val="0"/>
              <w:pageBreakBefore w:val="0"/>
              <w:widowControl/>
              <w:kinsoku w:val="0"/>
              <w:wordWrap/>
              <w:overflowPunct/>
              <w:topLinePunct w:val="0"/>
              <w:autoSpaceDE w:val="0"/>
              <w:autoSpaceDN w:val="0"/>
              <w:bidi w:val="0"/>
              <w:adjustRightInd w:val="0"/>
              <w:snapToGrid w:val="0"/>
              <w:spacing w:before="8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2079" w:type="dxa"/>
            <w:tcBorders>
              <w:bottom w:val="single" w:color="000000" w:sz="6" w:space="0"/>
            </w:tcBorders>
            <w:vAlign w:val="top"/>
          </w:tcPr>
          <w:p w14:paraId="78FA1F65">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-1.882</w:t>
            </w:r>
          </w:p>
        </w:tc>
        <w:tc>
          <w:tcPr>
            <w:tcW w:w="2226" w:type="dxa"/>
            <w:tcBorders>
              <w:bottom w:val="single" w:color="000000" w:sz="6" w:space="0"/>
            </w:tcBorders>
            <w:vAlign w:val="top"/>
          </w:tcPr>
          <w:p w14:paraId="13AF4668">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tcBorders>
              <w:bottom w:val="single" w:color="000000" w:sz="6" w:space="0"/>
            </w:tcBorders>
            <w:vAlign w:val="top"/>
          </w:tcPr>
          <w:p w14:paraId="5F9EEE59">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bl>
    <w:p w14:paraId="3FE9814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7"/>
          <w:sz w:val="24"/>
          <w:szCs w:val="24"/>
        </w:rPr>
      </w:pPr>
    </w:p>
    <w:p w14:paraId="74A4CD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7"/>
          <w:sz w:val="24"/>
          <w:szCs w:val="24"/>
        </w:rPr>
        <w:t>表</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的结果呈现两点关键结论。第一，所有品类的第一阶段F统计量均超</w:t>
      </w:r>
      <w:r>
        <w:rPr>
          <w:rFonts w:hint="default" w:ascii="Times New Roman" w:hAnsi="Times New Roman" w:eastAsia="宋体" w:cs="Times New Roman"/>
          <w:b w:val="0"/>
          <w:bCs w:val="0"/>
          <w:spacing w:val="9"/>
          <w:sz w:val="24"/>
          <w:szCs w:val="24"/>
        </w:rPr>
        <w:t>过600，远高于弱工具变量检验经验临界值10，证实批发价格是强</w:t>
      </w:r>
      <w:r>
        <w:rPr>
          <w:rFonts w:hint="default" w:ascii="Times New Roman" w:hAnsi="Times New Roman" w:eastAsia="宋体" w:cs="Times New Roman"/>
          <w:b w:val="0"/>
          <w:bCs w:val="0"/>
          <w:spacing w:val="8"/>
          <w:sz w:val="24"/>
          <w:szCs w:val="24"/>
        </w:rPr>
        <w:t>有力的</w:t>
      </w:r>
      <w:r>
        <w:rPr>
          <w:rFonts w:hint="default" w:ascii="Times New Roman" w:hAnsi="Times New Roman" w:eastAsia="宋体" w:cs="Times New Roman"/>
          <w:b w:val="0"/>
          <w:bCs w:val="0"/>
          <w:spacing w:val="-1"/>
          <w:sz w:val="24"/>
          <w:szCs w:val="24"/>
        </w:rPr>
        <w:t>工具变量，内生性修正有效（Hausman检验p=0）。第二，弹性估计将六</w:t>
      </w:r>
      <w:r>
        <w:rPr>
          <w:rFonts w:hint="default" w:ascii="Times New Roman" w:hAnsi="Times New Roman" w:eastAsia="宋体" w:cs="Times New Roman"/>
          <w:b w:val="0"/>
          <w:bCs w:val="0"/>
          <w:spacing w:val="19"/>
          <w:sz w:val="24"/>
          <w:szCs w:val="24"/>
        </w:rPr>
        <w:t>个品类分为两大类别：水生根茎类(ε=-1.882）和食用菌(ε=-1.</w:t>
      </w:r>
      <w:r>
        <w:rPr>
          <w:rFonts w:hint="default" w:ascii="Times New Roman" w:hAnsi="Times New Roman" w:eastAsia="宋体" w:cs="Times New Roman"/>
          <w:b w:val="0"/>
          <w:bCs w:val="0"/>
          <w:spacing w:val="18"/>
          <w:sz w:val="24"/>
          <w:szCs w:val="24"/>
        </w:rPr>
        <w:t>164）</w:t>
      </w:r>
      <w:r>
        <w:rPr>
          <w:rFonts w:hint="default" w:ascii="Times New Roman" w:hAnsi="Times New Roman" w:eastAsia="宋体" w:cs="Times New Roman"/>
          <w:b w:val="0"/>
          <w:bCs w:val="0"/>
          <w:spacing w:val="13"/>
          <w:sz w:val="24"/>
          <w:szCs w:val="24"/>
        </w:rPr>
        <w:t>属于弹性需求品类，定价时应审慎，过高定价将导致总收</w:t>
      </w:r>
      <w:r>
        <w:rPr>
          <w:rFonts w:hint="default" w:ascii="Times New Roman" w:hAnsi="Times New Roman" w:eastAsia="宋体" w:cs="Times New Roman"/>
          <w:b w:val="0"/>
          <w:bCs w:val="0"/>
          <w:spacing w:val="12"/>
          <w:sz w:val="24"/>
          <w:szCs w:val="24"/>
        </w:rPr>
        <w:t>入下降；花叶类</w:t>
      </w:r>
      <w:r>
        <w:rPr>
          <w:rFonts w:hint="default" w:ascii="Times New Roman" w:hAnsi="Times New Roman" w:eastAsia="宋体" w:cs="Times New Roman"/>
          <w:b w:val="0"/>
          <w:bCs w:val="0"/>
          <w:spacing w:val="20"/>
          <w:sz w:val="24"/>
          <w:szCs w:val="24"/>
        </w:rPr>
        <w:t>(ε=-0.359）和辣椒类(ε=-0.373）属于高度非弹性需求品类，价格</w:t>
      </w:r>
      <w:r>
        <w:rPr>
          <w:rFonts w:hint="default" w:ascii="Times New Roman" w:hAnsi="Times New Roman" w:eastAsia="宋体" w:cs="Times New Roman"/>
          <w:b w:val="0"/>
          <w:bCs w:val="0"/>
          <w:spacing w:val="12"/>
          <w:sz w:val="24"/>
          <w:szCs w:val="24"/>
        </w:rPr>
        <w:t>敏感度最低，这与其作为日常烹饪基础食材的刚性需求特征一致；花菜类</w:t>
      </w:r>
      <w:r>
        <w:rPr>
          <w:rFonts w:hint="default" w:ascii="Times New Roman" w:hAnsi="Times New Roman" w:eastAsia="宋体" w:cs="Times New Roman"/>
          <w:b w:val="0"/>
          <w:bCs w:val="0"/>
          <w:spacing w:val="3"/>
          <w:sz w:val="24"/>
          <w:szCs w:val="24"/>
        </w:rPr>
        <w:t>(ε=</w:t>
      </w:r>
      <w:r>
        <w:rPr>
          <w:rFonts w:hint="default" w:ascii="Times New Roman" w:hAnsi="Times New Roman" w:eastAsia="宋体" w:cs="Times New Roman"/>
          <w:b w:val="0"/>
          <w:bCs w:val="0"/>
          <w:spacing w:val="3"/>
          <w:sz w:val="24"/>
          <w:szCs w:val="24"/>
          <w:lang w:val="en-US" w:eastAsia="zh-CN"/>
        </w:rPr>
        <w:t>-</w:t>
      </w:r>
      <w:r>
        <w:rPr>
          <w:rFonts w:hint="default" w:ascii="Times New Roman" w:hAnsi="Times New Roman" w:eastAsia="宋体" w:cs="Times New Roman"/>
          <w:b w:val="0"/>
          <w:bCs w:val="0"/>
          <w:spacing w:val="3"/>
          <w:sz w:val="24"/>
          <w:szCs w:val="24"/>
        </w:rPr>
        <w:t>0.568）和茄类(ε=</w:t>
      </w:r>
      <w:r>
        <w:rPr>
          <w:rFonts w:hint="default" w:ascii="Times New Roman" w:hAnsi="Times New Roman" w:eastAsia="宋体" w:cs="Times New Roman"/>
          <w:b w:val="0"/>
          <w:bCs w:val="0"/>
          <w:spacing w:val="3"/>
          <w:sz w:val="24"/>
          <w:szCs w:val="24"/>
          <w:lang w:val="en-US" w:eastAsia="zh-CN"/>
        </w:rPr>
        <w:t>-</w:t>
      </w:r>
      <w:r>
        <w:rPr>
          <w:rFonts w:hint="default" w:ascii="Times New Roman" w:hAnsi="Times New Roman" w:eastAsia="宋体" w:cs="Times New Roman"/>
          <w:b w:val="0"/>
          <w:bCs w:val="0"/>
          <w:spacing w:val="3"/>
          <w:sz w:val="24"/>
          <w:szCs w:val="24"/>
        </w:rPr>
        <w:t>0.535）处于中间弹性区间。上述弹性参数将</w:t>
      </w:r>
      <w:r>
        <w:rPr>
          <w:rFonts w:hint="default" w:ascii="Times New Roman" w:hAnsi="Times New Roman" w:eastAsia="宋体" w:cs="Times New Roman"/>
          <w:b w:val="0"/>
          <w:bCs w:val="0"/>
          <w:spacing w:val="7"/>
          <w:sz w:val="24"/>
          <w:szCs w:val="24"/>
        </w:rPr>
        <w:t>直接代入第4.2.2节的报童模型，作为联合定价与补</w:t>
      </w:r>
      <w:r>
        <w:rPr>
          <w:rFonts w:hint="default" w:ascii="Times New Roman" w:hAnsi="Times New Roman" w:eastAsia="宋体" w:cs="Times New Roman"/>
          <w:b w:val="0"/>
          <w:bCs w:val="0"/>
          <w:spacing w:val="6"/>
          <w:sz w:val="24"/>
          <w:szCs w:val="24"/>
        </w:rPr>
        <w:t>货优化的核心输入。</w:t>
      </w:r>
    </w:p>
    <w:p w14:paraId="77ECC3D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jc w:val="both"/>
        <w:textAlignment w:val="baseline"/>
        <w:rPr>
          <w:rFonts w:hint="eastAsia" w:ascii="Times New Roman" w:hAnsi="Times New Roman" w:eastAsia="黑体" w:cs="Times New Roman"/>
          <w:b w:val="0"/>
          <w:bCs w:val="0"/>
          <w:spacing w:val="6"/>
          <w:lang w:eastAsia="zh-CN"/>
        </w:rPr>
      </w:pPr>
      <w:r>
        <w:rPr>
          <w:rFonts w:hint="default" w:ascii="Times New Roman" w:hAnsi="Times New Roman" w:eastAsia="黑体" w:cs="Times New Roman"/>
          <w:b w:val="0"/>
          <w:bCs w:val="0"/>
          <w:spacing w:val="6"/>
          <w:sz w:val="24"/>
          <w:szCs w:val="24"/>
        </w:rPr>
        <w:t>4.2.2含加价率约束的报童模型</w:t>
      </w:r>
    </w:p>
    <w:p w14:paraId="34523022">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获得无偏的价格弹性估计后，本文将定价决策与库存决策纳入报童模型（NewsvendorModel）的统一框架。经典报童模型假设决策者面临单期库存决策：在需求不确定的情况下，决定最优订货量以最大化期望利润（或最小化期望成本）。本文在此基础上引入两个重要扩展：第一，将定价作为与订货量同时优化的决策变量，使得需求分布通过弹性函数依赖于价格</w:t>
      </w:r>
      <w:r>
        <w:rPr>
          <w:rFonts w:hint="eastAsia" w:ascii="Times New Roman" w:hAnsi="Times New Roman" w:eastAsia="宋体" w:cs="Times New Roman"/>
          <w:b w:val="0"/>
          <w:bCs w:val="0"/>
          <w:spacing w:val="1"/>
          <w:sz w:val="24"/>
          <w:szCs w:val="24"/>
          <w:lang w:eastAsia="zh-CN"/>
        </w:rPr>
        <w:t>。</w:t>
      </w:r>
      <w:r>
        <w:rPr>
          <w:rFonts w:hint="default" w:ascii="Times New Roman" w:hAnsi="Times New Roman" w:eastAsia="宋体" w:cs="Times New Roman"/>
          <w:b w:val="0"/>
          <w:bCs w:val="0"/>
          <w:spacing w:val="1"/>
          <w:sz w:val="24"/>
          <w:szCs w:val="24"/>
        </w:rPr>
        <w:t>第二，引入加价率下限约束，超市对最低利润率的经营要求。</w:t>
      </w:r>
    </w:p>
    <w:p w14:paraId="400049B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设品类i在某一天的零售价格为pi，补货量为Qi，批发成本为ci，损耗率为αi。需求Di为随机变量，其分布通过价格弹性函数依赖于pi。本文假设需求的均值函数为恒定弹性形式：</w:t>
      </w:r>
    </w:p>
    <w:p w14:paraId="0B0CD75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r>
                <m:rPr>
                  <m:nor/>
                  <m:sty m:val="p"/>
                  <m:scr m:val="double-struck"/>
                </m:rPr>
                <w:rPr>
                  <w:rFonts w:hint="default" w:ascii="Times New Roman" w:hAnsi="Times New Roman" w:eastAsia="MS Mincho" w:cs="MS Mincho"/>
                  <w:b w:val="0"/>
                  <w:bCs w:val="0"/>
                  <w:i w:val="0"/>
                  <w:spacing w:val="1"/>
                  <w:sz w:val="24"/>
                  <w:szCs w:val="24"/>
                </w:rPr>
                <m:t>E</m:t>
              </m:r>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A</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ε</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sSubSup>
              <m:r>
                <m:rPr>
                  <m:sty m:val="p"/>
                </m:rPr>
                <w:rPr>
                  <w:rFonts w:hint="default" w:ascii="Cambria Math" w:hAnsi="Cambria Math" w:eastAsia="宋体" w:cs="Times New Roman"/>
                  <w:spacing w:val="1"/>
                  <w:sz w:val="24"/>
                  <w:szCs w:val="24"/>
                </w:rPr>
                <m:t>#</m:t>
              </m:r>
              <m:r>
                <m:rPr>
                  <m:sty m:val="p"/>
                </m:rPr>
                <w:rPr>
                  <w:rFonts w:hint="default" w:ascii="Cambria Math" w:hAnsi="Cambria Math" w:cs="Times New Roman"/>
                  <w:spacing w:val="1"/>
                  <w:sz w:val="24"/>
                  <w:szCs w:val="24"/>
                  <w:lang w:val="en-US" w:eastAsia="zh-CN"/>
                </w:rPr>
                <m:t>(10)</m:t>
              </m:r>
              <m:ctrlPr>
                <w:rPr>
                  <w:rFonts w:hint="default" w:ascii="Times New Roman" w:hAnsi="Times New Roman" w:eastAsia="宋体" w:cs="Times New Roman"/>
                  <w:b w:val="0"/>
                  <w:bCs w:val="0"/>
                  <w:i w:val="0"/>
                  <w:spacing w:val="1"/>
                  <w:sz w:val="24"/>
                  <w:szCs w:val="24"/>
                </w:rPr>
              </m:ctrlPr>
            </m:e>
          </m:eqArr>
        </m:oMath>
      </m:oMathPara>
    </w:p>
    <w:p w14:paraId="4515D18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其中Ai为品类i的需求规模参数（由历史数据标定），εi为2SLS估计的价格弹性。进一步假设需求围绕均值函数呈对数正态分布，即</w:t>
      </w:r>
    </w:p>
    <w:p w14:paraId="571F5A9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μ</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ln</m:t>
                  </m:r>
                  <m:ctrlPr>
                    <w:rPr>
                      <w:rFonts w:hint="default" w:ascii="Cambria Math" w:hAnsi="Cambria Math" w:eastAsia="宋体" w:cs="Times New Roman"/>
                      <w:b w:val="0"/>
                      <w:bCs w:val="0"/>
                      <w:spacing w:val="1"/>
                      <w:sz w:val="24"/>
                      <w:szCs w:val="24"/>
                    </w:rPr>
                  </m:ctrlPr>
                </m:fName>
                <m:e>
                  <m:d>
                    <m:dPr>
                      <m:ctrlPr>
                        <w:rPr>
                          <w:rFonts w:hint="default" w:ascii="Cambria Math" w:hAnsi="Cambria Math" w:eastAsia="宋体" w:cs="Times New Roman"/>
                          <w:b w:val="0"/>
                          <w:bCs w:val="0"/>
                          <w:spacing w:val="1"/>
                          <w:sz w:val="24"/>
                          <w:szCs w:val="24"/>
                        </w:rPr>
                      </m:ctrlPr>
                    </m:d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A</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ε</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sSubSup>
                      <m:ctrlPr>
                        <w:rPr>
                          <w:rFonts w:hint="default" w:ascii="Cambria Math" w:hAnsi="Cambria Math" w:eastAsia="宋体" w:cs="Times New Roman"/>
                          <w:b w:val="0"/>
                          <w:bCs w:val="0"/>
                          <w:spacing w:val="1"/>
                          <w:sz w:val="24"/>
                          <w:szCs w:val="24"/>
                        </w:rPr>
                      </m:ctrlPr>
                    </m:e>
                  </m:d>
                  <m:ctrlPr>
                    <w:rPr>
                      <w:rFonts w:hint="default" w:ascii="Cambria Math" w:hAnsi="Cambria Math" w:eastAsia="宋体" w:cs="Times New Roman"/>
                      <w:b w:val="0"/>
                      <w:bCs w:val="0"/>
                      <w:spacing w:val="1"/>
                      <w:sz w:val="24"/>
                      <w:szCs w:val="24"/>
                    </w:rPr>
                  </m:ctrlPr>
                </m:e>
              </m:func>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σ</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2</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/2</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(11)</m:t>
              </m:r>
              <m:ctrlPr>
                <w:rPr>
                  <w:rFonts w:hint="default" w:ascii="Times New Roman" w:hAnsi="Times New Roman" w:eastAsia="宋体" w:cs="Times New Roman"/>
                  <w:b w:val="0"/>
                  <w:bCs w:val="0"/>
                  <w:i w:val="0"/>
                  <w:spacing w:val="1"/>
                  <w:sz w:val="24"/>
                  <w:szCs w:val="24"/>
                </w:rPr>
              </m:ctrlPr>
            </m:e>
          </m:eqArr>
        </m:oMath>
      </m:oMathPara>
    </w:p>
    <w:p w14:paraId="35D1F6DC">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品类i的单日期望利润函数为：</w:t>
      </w:r>
    </w:p>
    <w:p w14:paraId="2559314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eastAsia" w:ascii="Times New Roman" w:hAnsi="Times New Roman" w:eastAsia="宋体" w:cs="Times New Roman"/>
          <w:b w:val="0"/>
          <w:bCs w:val="0"/>
          <w:spacing w:val="1"/>
          <w:sz w:val="24"/>
          <w:szCs w:val="24"/>
          <w:lang w:val="en-US" w:eastAsia="zh-CN"/>
        </w:rPr>
      </w:pPr>
      <m:oMathPara>
        <m:oMath>
          <m:eqArr>
            <m:eqArrPr>
              <m:maxDist m:val="1"/>
              <m:ctrlPr>
                <w:rPr>
                  <w:rFonts w:hint="default" w:ascii="Cambria Math" w:hAnsi="Cambria Math"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nor/>
                  <m:sty m:val="p"/>
                  <m:scr m:val="double-struck"/>
                </m:rPr>
                <w:rPr>
                  <w:rFonts w:hint="default" w:ascii="Times New Roman" w:hAnsi="Times New Roman" w:eastAsia="MS Mincho" w:cs="MS Mincho"/>
                  <w:b w:val="0"/>
                  <w:bCs w:val="0"/>
                  <w:i w:val="0"/>
                  <w:spacing w:val="1"/>
                  <w:sz w:val="24"/>
                  <w:szCs w:val="24"/>
                </w:rPr>
                <m:t>E</m:t>
              </m:r>
              <m:d>
                <m:dPr>
                  <m:begChr m:val="["/>
                  <m:endChr m:val="]"/>
                  <m:ctrlPr>
                    <w:rPr>
                      <w:rFonts w:hint="default" w:ascii="Cambria Math" w:hAnsi="Cambria Math" w:eastAsia="宋体" w:cs="Times New Roman"/>
                      <w:b w:val="0"/>
                      <w:bCs w:val="0"/>
                      <w:spacing w:val="1"/>
                      <w:sz w:val="24"/>
                      <w:szCs w:val="24"/>
                    </w:rPr>
                  </m:ctrlPr>
                </m:dPr>
                <m:e>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min</m:t>
                      </m:r>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nor/>
                  <m:sty m:val="p"/>
                  <m:scr m:val="double-struck"/>
                </m:rPr>
                <w:rPr>
                  <w:rFonts w:hint="default" w:ascii="Times New Roman" w:hAnsi="Times New Roman" w:eastAsia="MS Mincho" w:cs="MS Mincho"/>
                  <w:b w:val="0"/>
                  <w:bCs w:val="0"/>
                  <w:i w:val="0"/>
                  <w:spacing w:val="1"/>
                  <w:sz w:val="24"/>
                  <w:szCs w:val="24"/>
                </w:rPr>
                <m:t>E</m:t>
              </m:r>
              <m:d>
                <m:dPr>
                  <m:begChr m:val="["/>
                  <m:endChr m:val="]"/>
                  <m:ctrlPr>
                    <w:rPr>
                      <w:rFonts w:hint="default" w:ascii="Cambria Math" w:hAnsi="Cambria Math" w:eastAsia="宋体" w:cs="Times New Roman"/>
                      <w:b w:val="0"/>
                      <w:bCs w:val="0"/>
                      <w:spacing w:val="1"/>
                      <w:sz w:val="24"/>
                      <w:szCs w:val="24"/>
                    </w:rPr>
                  </m:ctrlPr>
                </m:dPr>
                <m:e>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max</m:t>
                      </m:r>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e>
              </m:d>
              <m:r>
                <m:rPr>
                  <m:sty m:val="p"/>
                </m:rPr>
                <w:rPr>
                  <w:rFonts w:hint="default" w:ascii="Cambria Math" w:hAnsi="Cambria Math" w:eastAsia="宋体" w:cs="Times New Roman"/>
                  <w:spacing w:val="1"/>
                  <w:sz w:val="24"/>
                  <w:szCs w:val="24"/>
                </w:rPr>
                <m:t>#</m:t>
              </m:r>
              <m:r>
                <m:rPr>
                  <m:sty m:val="p"/>
                </m:rPr>
                <w:rPr>
                  <w:rFonts w:hint="default" w:ascii="Cambria Math" w:hAnsi="Cambria Math" w:cs="Times New Roman"/>
                  <w:spacing w:val="1"/>
                  <w:sz w:val="24"/>
                  <w:szCs w:val="24"/>
                  <w:lang w:val="en-US" w:eastAsia="zh-CN"/>
                </w:rPr>
                <m:t>(12)</m:t>
              </m:r>
              <m:ctrlPr>
                <w:rPr>
                  <w:rFonts w:hint="default" w:ascii="Cambria Math" w:hAnsi="Cambria Math" w:eastAsia="宋体" w:cs="Times New Roman"/>
                  <w:b w:val="0"/>
                  <w:bCs w:val="0"/>
                  <w:i w:val="0"/>
                  <w:spacing w:val="1"/>
                  <w:sz w:val="24"/>
                  <w:szCs w:val="24"/>
                </w:rPr>
              </m:ctrlPr>
            </m:e>
          </m:eqArr>
        </m:oMath>
      </m:oMathPara>
    </w:p>
    <w:p w14:paraId="5F6C0AFC">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其中第一项为期望销售收入，第二项为采购成本，第三项为损耗成本。利用分部积分，上式可改写为：</w:t>
      </w:r>
    </w:p>
    <w:p w14:paraId="61CDD0A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d>
                <m:dPr>
                  <m:begChr m:val="["/>
                  <m:endChr m:val="]"/>
                  <m:ctrlPr>
                    <w:rPr>
                      <w:rFonts w:hint="default" w:ascii="Cambria Math" w:hAnsi="Cambria Math" w:eastAsia="宋体" w:cs="Times New Roman"/>
                      <w:b w:val="0"/>
                      <w:bCs w:val="0"/>
                      <w:spacing w:val="1"/>
                      <w:sz w:val="24"/>
                      <w:szCs w:val="24"/>
                    </w:rPr>
                  </m:ctrlPr>
                </m:d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nary>
                    <m:naryPr>
                      <m:limLoc m:val="subSup"/>
                      <m:ctrlPr>
                        <w:rPr>
                          <w:rFonts w:hint="default" w:ascii="Cambria Math" w:hAnsi="Cambria Math" w:eastAsia="宋体" w:cs="Times New Roman"/>
                          <w:b w:val="0"/>
                          <w:bCs w:val="0"/>
                          <w:spacing w:val="1"/>
                          <w:sz w:val="24"/>
                          <w:szCs w:val="24"/>
                        </w:rPr>
                      </m:ctrlPr>
                    </m:naryPr>
                    <m: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e>
                  </m:nary>
                  <m:r>
                    <m:rPr>
                      <m:nor/>
                      <m:sty m:val="p"/>
                    </m:rPr>
                    <w:rPr>
                      <w:rFonts w:hint="default" w:ascii="Times New Roman" w:hAnsi="Times New Roman" w:eastAsia="宋体" w:cs="Times New Roman"/>
                      <w:b w:val="0"/>
                      <w:bCs w:val="0"/>
                      <w:i w:val="0"/>
                      <w:spacing w:val="1"/>
                      <w:sz w:val="24"/>
                      <w:szCs w:val="24"/>
                    </w:rPr>
                    <m:t>(x)dx</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nary>
                <m:naryPr>
                  <m:limLoc m:val="subSup"/>
                  <m:ctrlPr>
                    <w:rPr>
                      <w:rFonts w:hint="default" w:ascii="Cambria Math" w:hAnsi="Cambria Math" w:eastAsia="宋体" w:cs="Times New Roman"/>
                      <w:b w:val="0"/>
                      <w:bCs w:val="0"/>
                      <w:spacing w:val="1"/>
                      <w:sz w:val="24"/>
                      <w:szCs w:val="24"/>
                    </w:rPr>
                  </m:ctrlPr>
                </m:naryPr>
                <m: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e>
              </m:nary>
              <m:r>
                <m:rPr>
                  <m:nor/>
                  <m:sty m:val="p"/>
                </m:rPr>
                <w:rPr>
                  <w:rFonts w:hint="default" w:ascii="Times New Roman" w:hAnsi="Times New Roman" w:eastAsia="宋体" w:cs="Times New Roman"/>
                  <w:b w:val="0"/>
                  <w:bCs w:val="0"/>
                  <w:i w:val="0"/>
                  <w:spacing w:val="1"/>
                  <w:sz w:val="24"/>
                  <w:szCs w:val="24"/>
                </w:rPr>
                <m:t>(x)dx</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(13)</m:t>
              </m:r>
              <m:ctrlPr>
                <w:rPr>
                  <w:rFonts w:hint="default" w:ascii="Times New Roman" w:hAnsi="Times New Roman" w:eastAsia="宋体" w:cs="Times New Roman"/>
                  <w:b w:val="0"/>
                  <w:bCs w:val="0"/>
                  <w:i w:val="0"/>
                  <w:spacing w:val="1"/>
                  <w:sz w:val="24"/>
                  <w:szCs w:val="24"/>
                </w:rPr>
              </m:ctrlPr>
            </m:e>
          </m:eqArr>
        </m:oMath>
      </m:oMathPara>
    </w:p>
    <w:p w14:paraId="372186E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联合优化问题形式化为：</w:t>
      </w:r>
    </w:p>
    <w:p w14:paraId="615ABD3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func>
                <m:funcPr>
                  <m:ctrlPr>
                    <w:rPr>
                      <w:rFonts w:hint="default" w:ascii="Cambria Math" w:hAnsi="Cambria Math" w:eastAsia="宋体" w:cs="Times New Roman"/>
                      <w:b w:val="0"/>
                      <w:bCs w:val="0"/>
                      <w:spacing w:val="1"/>
                      <w:sz w:val="24"/>
                      <w:szCs w:val="24"/>
                    </w:rPr>
                  </m:ctrlPr>
                </m:funcPr>
                <m:fName>
                  <m:limLow>
                    <m:limLowPr>
                      <m:ctrlPr>
                        <w:rPr>
                          <w:rFonts w:hint="default" w:ascii="Cambria Math" w:hAnsi="Cambria Math" w:eastAsia="宋体" w:cs="Times New Roman"/>
                          <w:b w:val="0"/>
                          <w:bCs w:val="0"/>
                          <w:spacing w:val="1"/>
                          <w:sz w:val="24"/>
                          <w:szCs w:val="24"/>
                        </w:rPr>
                      </m:ctrlPr>
                    </m:limLowPr>
                    <m:e>
                      <m:r>
                        <m:rPr>
                          <m:nor/>
                          <m:sty m:val="p"/>
                        </m:rPr>
                        <w:rPr>
                          <w:rFonts w:hint="default" w:ascii="Times New Roman" w:hAnsi="Times New Roman" w:eastAsia="宋体" w:cs="Times New Roman"/>
                          <w:b w:val="0"/>
                          <w:bCs w:val="0"/>
                          <w:i w:val="0"/>
                          <w:spacing w:val="1"/>
                          <w:sz w:val="24"/>
                          <w:szCs w:val="24"/>
                        </w:rPr>
                        <m:t>max</m:t>
                      </m:r>
                      <m:ctrlPr>
                        <w:rPr>
                          <w:rFonts w:hint="default" w:ascii="Cambria Math" w:hAnsi="Cambria Math" w:eastAsia="宋体" w:cs="Times New Roman"/>
                          <w:b w:val="0"/>
                          <w:bCs w:val="0"/>
                          <w:spacing w:val="1"/>
                          <w:sz w:val="24"/>
                          <w:szCs w:val="24"/>
                        </w:rPr>
                      </m:ctrlPr>
                    </m:e>
                    <m:li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lim>
                  </m:limLow>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 </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(14)</m:t>
              </m:r>
              <m:ctrlPr>
                <w:rPr>
                  <w:rFonts w:hint="default" w:ascii="Times New Roman" w:hAnsi="Times New Roman" w:eastAsia="宋体" w:cs="Times New Roman"/>
                  <w:b w:val="0"/>
                  <w:bCs w:val="0"/>
                  <w:i w:val="0"/>
                  <w:spacing w:val="1"/>
                  <w:sz w:val="24"/>
                  <w:szCs w:val="24"/>
                </w:rPr>
              </m:ctrlPr>
            </m:e>
          </m:eqArr>
        </m:oMath>
      </m:oMathPara>
    </w:p>
    <w:p w14:paraId="14CDC8A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Cambria Math" w:hAnsi="Cambria Math" w:eastAsia="宋体" w:cs="Times New Roman"/>
                  <w:b w:val="0"/>
                  <w:bCs w:val="0"/>
                  <w:i w:val="0"/>
                  <w:spacing w:val="1"/>
                  <w:sz w:val="24"/>
                  <w:szCs w:val="24"/>
                </w:rPr>
              </m:ctrlPr>
            </m:eqArrPr>
            <m:e>
              <m:r>
                <m:rPr>
                  <m:nor/>
                  <m:sty m:val="p"/>
                </m:rPr>
                <w:rPr>
                  <w:rFonts w:hint="default" w:ascii="Times New Roman" w:hAnsi="Times New Roman" w:eastAsia="宋体" w:cs="Times New Roman"/>
                  <w:b w:val="0"/>
                  <w:bCs w:val="0"/>
                  <w:i w:val="0"/>
                  <w:spacing w:val="1"/>
                  <w:sz w:val="24"/>
                  <w:szCs w:val="24"/>
                </w:rPr>
                <m:t>s.t. </m:t>
              </m:r>
              <m:f>
                <m:fPr>
                  <m:ctrlPr>
                    <w:rPr>
                      <w:rFonts w:hint="default" w:ascii="Cambria Math" w:hAnsi="Cambria Math" w:eastAsia="宋体" w:cs="Times New Roman"/>
                      <w:b w:val="0"/>
                      <w:bCs w:val="0"/>
                      <w:spacing w:val="1"/>
                      <w:sz w:val="24"/>
                      <w:szCs w:val="24"/>
                    </w:rPr>
                  </m:ctrlPr>
                </m:fPr>
                <m:nu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r</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min</m:t>
                  </m:r>
                  <m:ctrlPr>
                    <w:rPr>
                      <w:rFonts w:hint="default" w:ascii="Cambria Math" w:hAnsi="Cambria Math" w:eastAsia="宋体" w:cs="Times New Roman"/>
                      <w:b w:val="0"/>
                      <w:bCs w:val="0"/>
                      <w:spacing w:val="1"/>
                      <w:sz w:val="24"/>
                      <w:szCs w:val="24"/>
                    </w:rPr>
                  </m:ctrlPr>
                </m:sub>
              </m:sSub>
              <m:r>
                <m:rPr>
                  <m:sty m:val="p"/>
                </m:rPr>
                <w:rPr>
                  <w:rFonts w:hint="default" w:ascii="Cambria Math" w:hAnsi="Cambria Math" w:eastAsia="宋体" w:cs="Times New Roman"/>
                  <w:spacing w:val="1"/>
                  <w:sz w:val="24"/>
                  <w:szCs w:val="24"/>
                </w:rPr>
                <m:t>#</m:t>
              </m:r>
              <m:r>
                <m:rPr>
                  <m:sty m:val="p"/>
                </m:rPr>
                <w:rPr>
                  <w:rFonts w:hint="default" w:ascii="Cambria Math" w:hAnsi="Cambria Math" w:cs="Cambria Math"/>
                  <w:spacing w:val="1"/>
                  <w:sz w:val="24"/>
                  <w:szCs w:val="24"/>
                  <w:lang w:val="en-US" w:eastAsia="zh-CN"/>
                </w:rPr>
                <m:t>(15)</m:t>
              </m:r>
              <m:ctrlPr>
                <w:rPr>
                  <w:rFonts w:hint="default" w:ascii="Cambria Math" w:hAnsi="Cambria Math" w:eastAsia="宋体" w:cs="Times New Roman"/>
                  <w:b w:val="0"/>
                  <w:bCs w:val="0"/>
                  <w:i w:val="0"/>
                  <w:spacing w:val="1"/>
                  <w:sz w:val="24"/>
                  <w:szCs w:val="24"/>
                </w:rPr>
              </m:ctrlPr>
            </m:e>
          </m:eqArr>
        </m:oMath>
      </m:oMathPara>
    </w:p>
    <w:p w14:paraId="3D3EE91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Cambria Math" w:hAnsi="Cambria Math"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&gt;0, </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≥0</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(16)</m:t>
              </m:r>
              <m:ctrlPr>
                <w:rPr>
                  <w:rFonts w:hint="default" w:ascii="Cambria Math" w:hAnsi="Cambria Math" w:eastAsia="宋体" w:cs="Times New Roman"/>
                  <w:b w:val="0"/>
                  <w:bCs w:val="0"/>
                  <w:i w:val="0"/>
                  <w:spacing w:val="1"/>
                  <w:sz w:val="24"/>
                  <w:szCs w:val="24"/>
                </w:rPr>
              </m:ctrlPr>
            </m:e>
          </m:eqArr>
        </m:oMath>
      </m:oMathPara>
    </w:p>
    <w:p w14:paraId="5ECA9DF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w:t>
      </w:r>
      <w:r>
        <w:rPr>
          <w:rFonts w:hint="eastAsia" w:ascii="Times New Roman" w:hAnsi="Times New Roman" w:cs="Times New Roman"/>
          <w:b w:val="0"/>
          <w:bCs w:val="0"/>
          <w:spacing w:val="1"/>
          <w:sz w:val="24"/>
          <w:szCs w:val="24"/>
          <w:lang w:val="en-US" w:eastAsia="zh-CN"/>
        </w:rPr>
        <w:t>r</w:t>
      </w:r>
      <w:r>
        <w:rPr>
          <w:rFonts w:hint="eastAsia" w:ascii="Times New Roman" w:hAnsi="Times New Roman" w:cs="Times New Roman"/>
          <w:b w:val="0"/>
          <w:bCs w:val="0"/>
          <w:spacing w:val="1"/>
          <w:sz w:val="24"/>
          <w:szCs w:val="24"/>
          <w:vertAlign w:val="subscript"/>
          <w:lang w:val="en-US" w:eastAsia="zh-CN"/>
        </w:rPr>
        <w:t>min</w:t>
      </w:r>
      <w:r>
        <w:rPr>
          <w:rFonts w:hint="default" w:ascii="Times New Roman" w:hAnsi="Times New Roman" w:eastAsia="宋体" w:cs="Times New Roman"/>
          <w:b w:val="0"/>
          <w:bCs w:val="0"/>
          <w:spacing w:val="1"/>
          <w:sz w:val="24"/>
          <w:szCs w:val="24"/>
        </w:rPr>
        <w:t>为最低加价率约束。</w:t>
      </w:r>
    </w:p>
    <w:p w14:paraId="450F4C9B">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对上述优化问题应用KKT条件，可得到最优解的必要条件。对Qi求导并令其为零：</w:t>
      </w:r>
    </w:p>
    <w:p w14:paraId="00DE5B92">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f>
                <m:fPr>
                  <m:ctrlPr>
                    <w:rPr>
                      <w:rFonts w:hint="default" w:ascii="Cambria Math" w:hAnsi="Cambria Math" w:eastAsia="宋体" w:cs="Times New Roman"/>
                      <w:b w:val="0"/>
                      <w:bCs w:val="0"/>
                      <w:spacing w:val="1"/>
                      <w:sz w:val="24"/>
                      <w:szCs w:val="24"/>
                    </w:rPr>
                  </m:ctrlPr>
                </m:fPr>
                <m:num>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d>
                <m:dPr>
                  <m:begChr m:val="["/>
                  <m:endChr m:val="]"/>
                  <m:ctrlPr>
                    <w:rPr>
                      <w:rFonts w:hint="default" w:ascii="Cambria Math" w:hAnsi="Cambria Math" w:eastAsia="宋体" w:cs="Times New Roman"/>
                      <w:b w:val="0"/>
                      <w:bCs w:val="0"/>
                      <w:spacing w:val="1"/>
                      <w:sz w:val="24"/>
                      <w:szCs w:val="24"/>
                    </w:rPr>
                  </m:ctrlPr>
                </m:dPr>
                <m:e>
                  <m:r>
                    <m:rPr>
                      <m:nor/>
                      <m:sty m:val="p"/>
                    </m:rPr>
                    <w:rPr>
                      <w:rFonts w:hint="default" w:ascii="Times New Roman" w:hAnsi="Times New Roman" w:eastAsia="宋体" w:cs="Times New Roman"/>
                      <w:b w:val="0"/>
                      <w:bCs w:val="0"/>
                      <w:i w:val="0"/>
                      <w:spacing w:val="1"/>
                      <w:sz w:val="24"/>
                      <w:szCs w:val="24"/>
                    </w:rPr>
                    <m:t>1−</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)=0</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(17)</m:t>
              </m:r>
              <m:ctrlPr>
                <w:rPr>
                  <w:rFonts w:hint="default" w:ascii="Times New Roman" w:hAnsi="Times New Roman" w:eastAsia="宋体" w:cs="Times New Roman"/>
                  <w:b w:val="0"/>
                  <w:bCs w:val="0"/>
                  <w:i w:val="0"/>
                  <w:spacing w:val="1"/>
                  <w:sz w:val="24"/>
                  <w:szCs w:val="24"/>
                </w:rPr>
              </m:ctrlPr>
            </m:e>
          </m:eqArr>
        </m:oMath>
      </m:oMathPara>
    </w:p>
    <w:p w14:paraId="752D338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整理得到最优补货量的临界分位数条件：</w:t>
      </w:r>
    </w:p>
    <w:p w14:paraId="3C84A96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m:t>
              </m:r>
              <m:f>
                <m:fPr>
                  <m:ctrlPr>
                    <w:rPr>
                      <w:rFonts w:hint="default" w:ascii="Cambria Math" w:hAnsi="Cambria Math" w:eastAsia="宋体" w:cs="Times New Roman"/>
                      <w:b w:val="0"/>
                      <w:bCs w:val="0"/>
                      <w:spacing w:val="1"/>
                      <w:sz w:val="24"/>
                      <w:szCs w:val="24"/>
                    </w:rPr>
                  </m:ctrlPr>
                </m:fPr>
                <m:nu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sty m:val="p"/>
                </m:rPr>
                <w:rPr>
                  <w:rFonts w:hint="default" w:ascii="Cambria Math" w:hAnsi="Cambria Math" w:eastAsia="宋体" w:cs="Times New Roman"/>
                  <w:spacing w:val="1"/>
                  <w:sz w:val="24"/>
                  <w:szCs w:val="24"/>
                </w:rPr>
                <m:t>#</m:t>
              </m:r>
              <m:r>
                <m:rPr>
                  <m:sty m:val="p"/>
                </m:rPr>
                <w:rPr>
                  <w:rFonts w:hint="default" w:ascii="Cambria Math" w:hAnsi="Cambria Math" w:cs="Cambria Math"/>
                  <w:spacing w:val="1"/>
                  <w:sz w:val="24"/>
                  <w:szCs w:val="24"/>
                  <w:lang w:val="en-US" w:eastAsia="zh-CN"/>
                </w:rPr>
                <m:t>(18)</m:t>
              </m:r>
              <m:ctrlPr>
                <w:rPr>
                  <w:rFonts w:hint="default" w:ascii="Times New Roman" w:hAnsi="Times New Roman" w:eastAsia="宋体" w:cs="Times New Roman"/>
                  <w:b w:val="0"/>
                  <w:bCs w:val="0"/>
                  <w:i w:val="0"/>
                  <w:spacing w:val="1"/>
                  <w:sz w:val="24"/>
                  <w:szCs w:val="24"/>
                </w:rPr>
              </m:ctrlPr>
            </m:e>
          </m:eqArr>
        </m:oMath>
      </m:oMathPara>
    </w:p>
    <w:p w14:paraId="091DC94A">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上式即为修正后的报童临界比率公式。在经典报童模型中（无损耗时），临界比率为(p__c)/p，即边际利润与边际收入之比。在本文的模型中，分母增加了“</w:t>
      </w:r>
      <w:r>
        <w:rPr>
          <w:rFonts w:hint="default" w:ascii="Times New Roman" w:hAnsi="Times New Roman" w:eastAsia="宋体" w:cs="Times New Roman"/>
          <w:b w:val="0"/>
          <w:bCs w:val="0"/>
          <w:spacing w:val="1"/>
          <w:sz w:val="24"/>
          <w:szCs w:val="24"/>
          <w:lang w:val="en-US" w:eastAsia="zh-CN"/>
        </w:rPr>
        <w:t>a</w:t>
      </w:r>
      <w:r>
        <w:rPr>
          <w:rFonts w:hint="default" w:ascii="Times New Roman" w:hAnsi="Times New Roman" w:eastAsia="宋体" w:cs="Times New Roman"/>
          <w:b w:val="0"/>
          <w:bCs w:val="0"/>
          <w:spacing w:val="1"/>
          <w:sz w:val="24"/>
          <w:szCs w:val="24"/>
        </w:rPr>
        <w:t>ici</w:t>
      </w:r>
      <w:r>
        <w:rPr>
          <w:rFonts w:hint="default" w:ascii="Times New Roman" w:hAnsi="Times New Roman" w:eastAsia="宋体" w:cs="Times New Roman"/>
          <w:b w:val="0"/>
          <w:bCs w:val="0"/>
          <w:spacing w:val="1"/>
          <w:sz w:val="24"/>
          <w:szCs w:val="24"/>
          <w:lang w:eastAsia="zh-CN"/>
        </w:rPr>
        <w:t>”</w:t>
      </w:r>
      <w:r>
        <w:rPr>
          <w:rFonts w:hint="default" w:ascii="Times New Roman" w:hAnsi="Times New Roman" w:eastAsia="宋体" w:cs="Times New Roman"/>
          <w:b w:val="0"/>
          <w:bCs w:val="0"/>
          <w:spacing w:val="1"/>
          <w:sz w:val="24"/>
          <w:szCs w:val="24"/>
        </w:rPr>
        <w:t>项，反映了过量库存不仅丧失了已支付的采购成本，还需承担额外的损耗处理成本。因此，损耗率的存在会系统性地降低最优临界比率，从而减少最优补货量——这与实际运营中对高损耗品类采取保守补货策略的直觉一致。</w:t>
      </w:r>
    </w:p>
    <w:p w14:paraId="560F2F1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对pi的最优性条件则需要利用需求分布对价格的依赖关系。将E[min(Di,Qi)]对pi求导，利用恒定弹性需求函数的性质，可以将最优定价与最优补货量联立求解。由于对数正态分布的累积分布函数不存在解析逆，本文采用数值迭代方法求解联立方程组：固定pi，由临界分位数条件求出Q</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；然后固定Q</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，通过一维搜索更新p</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；交替迭代直至收敛。如图</w:t>
      </w:r>
      <w:r>
        <w:rPr>
          <w:rFonts w:hint="default" w:ascii="Times New Roman" w:hAnsi="Times New Roman" w:eastAsia="宋体" w:cs="Times New Roman"/>
          <w:b w:val="0"/>
          <w:bCs w:val="0"/>
          <w:spacing w:val="1"/>
          <w:sz w:val="24"/>
          <w:szCs w:val="24"/>
          <w:lang w:val="en-US" w:eastAsia="zh-CN"/>
        </w:rPr>
        <w:t>1</w:t>
      </w:r>
      <w:r>
        <w:rPr>
          <w:rFonts w:hint="eastAsia" w:ascii="Times New Roman" w:hAnsi="Times New Roman" w:cs="Times New Roman"/>
          <w:b w:val="0"/>
          <w:bCs w:val="0"/>
          <w:spacing w:val="1"/>
          <w:sz w:val="24"/>
          <w:szCs w:val="24"/>
          <w:lang w:val="en-US" w:eastAsia="zh-CN"/>
        </w:rPr>
        <w:t>2</w:t>
      </w:r>
      <w:r>
        <w:rPr>
          <w:rFonts w:hint="default" w:ascii="Times New Roman" w:hAnsi="Times New Roman" w:eastAsia="宋体" w:cs="Times New Roman"/>
          <w:b w:val="0"/>
          <w:bCs w:val="0"/>
          <w:spacing w:val="1"/>
          <w:sz w:val="24"/>
          <w:szCs w:val="24"/>
        </w:rPr>
        <w:t>所示，SARIMAX模型为报童模型提供了未来七天各品类需求分布的预测参数。</w:t>
      </w:r>
    </w:p>
    <w:p w14:paraId="04BB4A7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60" w:firstLineChars="200"/>
        <w:jc w:val="center"/>
        <w:textAlignment w:val="baseline"/>
        <w:rPr>
          <w:rFonts w:hint="default" w:ascii="Times New Roman" w:hAnsi="Times New Roman" w:cs="Times New Roman"/>
          <w:b w:val="0"/>
          <w:bCs w:val="0"/>
          <w:position w:val="-142"/>
        </w:rPr>
      </w:pPr>
      <w:r>
        <w:rPr>
          <w:rFonts w:hint="default" w:ascii="Times New Roman" w:hAnsi="Times New Roman" w:cs="Times New Roman"/>
          <w:b w:val="0"/>
          <w:bCs w:val="0"/>
          <w:position w:val="-142"/>
        </w:rPr>
        <w:drawing>
          <wp:inline distT="0" distB="0" distL="0" distR="0">
            <wp:extent cx="5251450" cy="3896360"/>
            <wp:effectExtent l="0" t="0" r="6350" b="889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5251450" cy="3896360"/>
                    </a:xfrm>
                    <a:prstGeom prst="rect">
                      <a:avLst/>
                    </a:prstGeom>
                  </pic:spPr>
                </pic:pic>
              </a:graphicData>
            </a:graphic>
          </wp:inline>
        </w:drawing>
      </w:r>
    </w:p>
    <w:p w14:paraId="04794DB6">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Times New Roman" w:hAnsi="Times New Roman" w:eastAsia="黑体" w:cs="Times New Roman"/>
          <w:b w:val="0"/>
          <w:bCs w:val="0"/>
          <w:sz w:val="20"/>
          <w:szCs w:val="20"/>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11</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SARIMAX七日需求预测结果</w:t>
      </w:r>
    </w:p>
    <w:p w14:paraId="4E53E31A">
      <w:pPr>
        <w:pStyle w:val="3"/>
        <w:keepNext w:val="0"/>
        <w:keepLines w:val="0"/>
        <w:pageBreakBefore w:val="0"/>
        <w:widowControl/>
        <w:kinsoku w:val="0"/>
        <w:wordWrap/>
        <w:overflowPunct/>
        <w:topLinePunct w:val="0"/>
        <w:autoSpaceDE w:val="0"/>
        <w:autoSpaceDN w:val="0"/>
        <w:bidi w:val="0"/>
        <w:adjustRightInd w:val="0"/>
        <w:snapToGrid w:val="0"/>
        <w:spacing w:before="0" w:beforeLines="80" w:after="0" w:afterLines="50" w:line="288" w:lineRule="auto"/>
        <w:ind w:left="278" w:right="176" w:firstLine="400" w:firstLineChars="200"/>
        <w:jc w:val="center"/>
        <w:textAlignment w:val="baseline"/>
        <w:rPr>
          <w:rFonts w:hint="default" w:ascii="Times New Roman" w:hAnsi="Times New Roman" w:cs="Times New Roman"/>
          <w:b w:val="0"/>
          <w:bCs w:val="0"/>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7</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SARIMAX预测精度评估</w:t>
      </w:r>
    </w:p>
    <w:tbl>
      <w:tblPr>
        <w:tblStyle w:val="7"/>
        <w:tblW w:w="9321" w:type="dxa"/>
        <w:tblInd w:w="10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25"/>
        <w:gridCol w:w="2657"/>
        <w:gridCol w:w="3139"/>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top w:val="single" w:color="000000" w:sz="6" w:space="0"/>
              <w:bottom w:val="single" w:color="000000" w:sz="4" w:space="0"/>
            </w:tcBorders>
            <w:vAlign w:val="top"/>
          </w:tcPr>
          <w:p w14:paraId="0A54A82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品类</w:t>
            </w:r>
          </w:p>
        </w:tc>
        <w:tc>
          <w:tcPr>
            <w:tcW w:w="2657" w:type="dxa"/>
            <w:tcBorders>
              <w:top w:val="single" w:color="000000" w:sz="6" w:space="0"/>
              <w:bottom w:val="single" w:color="000000" w:sz="4" w:space="0"/>
            </w:tcBorders>
            <w:vAlign w:val="top"/>
          </w:tcPr>
          <w:p w14:paraId="0DAF7CB0">
            <w:pPr>
              <w:pStyle w:val="8"/>
              <w:keepNext w:val="0"/>
              <w:keepLines w:val="0"/>
              <w:pageBreakBefore w:val="0"/>
              <w:widowControl/>
              <w:kinsoku w:val="0"/>
              <w:wordWrap/>
              <w:overflowPunct/>
              <w:topLinePunct w:val="0"/>
              <w:autoSpaceDE w:val="0"/>
              <w:autoSpaceDN w:val="0"/>
              <w:bidi w:val="0"/>
              <w:adjustRightInd w:val="0"/>
              <w:snapToGrid w:val="0"/>
              <w:spacing w:before="151" w:line="300" w:lineRule="auto"/>
              <w:ind w:left="130"/>
              <w:jc w:val="center"/>
              <w:textAlignment w:val="baseline"/>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z w:val="21"/>
                <w:szCs w:val="21"/>
              </w:rPr>
              <w:t>MAPE</w:t>
            </w:r>
            <w:r>
              <w:rPr>
                <w:rFonts w:hint="default" w:ascii="Times New Roman" w:hAnsi="Times New Roman" w:cs="Times New Roman" w:eastAsiaTheme="minorEastAsia"/>
                <w:b w:val="0"/>
                <w:bCs w:val="0"/>
                <w:spacing w:val="22"/>
                <w:sz w:val="21"/>
                <w:szCs w:val="21"/>
              </w:rPr>
              <w:t>(%)</w:t>
            </w:r>
          </w:p>
        </w:tc>
        <w:tc>
          <w:tcPr>
            <w:tcW w:w="3139" w:type="dxa"/>
            <w:tcBorders>
              <w:top w:val="single" w:color="000000" w:sz="6" w:space="0"/>
              <w:bottom w:val="single" w:color="000000" w:sz="4" w:space="0"/>
            </w:tcBorders>
            <w:vAlign w:val="top"/>
          </w:tcPr>
          <w:p w14:paraId="6B1F8E4B">
            <w:pPr>
              <w:pStyle w:val="8"/>
              <w:keepNext w:val="0"/>
              <w:keepLines w:val="0"/>
              <w:pageBreakBefore w:val="0"/>
              <w:widowControl/>
              <w:kinsoku w:val="0"/>
              <w:wordWrap/>
              <w:overflowPunct/>
              <w:topLinePunct w:val="0"/>
              <w:autoSpaceDE w:val="0"/>
              <w:autoSpaceDN w:val="0"/>
              <w:bidi w:val="0"/>
              <w:adjustRightInd w:val="0"/>
              <w:snapToGrid w:val="0"/>
              <w:spacing w:before="152" w:line="300" w:lineRule="auto"/>
              <w:jc w:val="center"/>
              <w:textAlignment w:val="baseline"/>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pacing w:val="6"/>
                <w:sz w:val="21"/>
                <w:szCs w:val="21"/>
              </w:rPr>
              <w:t>RMSE(kg)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top w:val="single" w:color="000000" w:sz="4" w:space="0"/>
            </w:tcBorders>
            <w:vAlign w:val="top"/>
          </w:tcPr>
          <w:p w14:paraId="1490BAD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8"/>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辣椒类</w:t>
            </w:r>
          </w:p>
        </w:tc>
        <w:tc>
          <w:tcPr>
            <w:tcW w:w="2657" w:type="dxa"/>
            <w:tcBorders>
              <w:top w:val="single" w:color="000000" w:sz="4" w:space="0"/>
            </w:tcBorders>
            <w:vAlign w:val="top"/>
          </w:tcPr>
          <w:p w14:paraId="414CBF9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04"/>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1.2</w:t>
            </w:r>
          </w:p>
        </w:tc>
        <w:tc>
          <w:tcPr>
            <w:tcW w:w="3139" w:type="dxa"/>
            <w:tcBorders>
              <w:top w:val="single" w:color="000000" w:sz="4" w:space="0"/>
            </w:tcBorders>
            <w:vAlign w:val="top"/>
          </w:tcPr>
          <w:p w14:paraId="227BB9A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2.9</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6AE79526">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花叶类</w:t>
            </w:r>
          </w:p>
        </w:tc>
        <w:tc>
          <w:tcPr>
            <w:tcW w:w="2657" w:type="dxa"/>
            <w:vAlign w:val="top"/>
          </w:tcPr>
          <w:p w14:paraId="248D5A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03"/>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45.3</w:t>
            </w:r>
          </w:p>
        </w:tc>
        <w:tc>
          <w:tcPr>
            <w:tcW w:w="3139" w:type="dxa"/>
            <w:vAlign w:val="top"/>
          </w:tcPr>
          <w:p w14:paraId="1974525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6"/>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6</w:t>
            </w:r>
            <w:r>
              <w:rPr>
                <w:rFonts w:hint="default" w:ascii="Times New Roman" w:hAnsi="Times New Roman" w:cs="Times New Roman" w:eastAsiaTheme="minorEastAsia"/>
                <w:b w:val="0"/>
                <w:bCs w:val="0"/>
                <w:spacing w:val="1"/>
                <w:sz w:val="21"/>
                <w:szCs w:val="21"/>
                <w:lang w:val="en-US" w:eastAsia="zh-CN"/>
              </w:rPr>
              <w:t>0.2</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19EC6F4B">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食用菌</w:t>
            </w:r>
          </w:p>
        </w:tc>
        <w:tc>
          <w:tcPr>
            <w:tcW w:w="2657" w:type="dxa"/>
            <w:vAlign w:val="top"/>
          </w:tcPr>
          <w:p w14:paraId="61755C63">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03"/>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38.</w:t>
            </w:r>
            <w:r>
              <w:rPr>
                <w:rFonts w:hint="default" w:ascii="Times New Roman" w:hAnsi="Times New Roman" w:cs="Times New Roman" w:eastAsiaTheme="minorEastAsia"/>
                <w:b w:val="0"/>
                <w:bCs w:val="0"/>
                <w:spacing w:val="1"/>
                <w:sz w:val="21"/>
                <w:szCs w:val="21"/>
                <w:lang w:val="en-US" w:eastAsia="zh-CN"/>
              </w:rPr>
              <w:t>3</w:t>
            </w:r>
          </w:p>
        </w:tc>
        <w:tc>
          <w:tcPr>
            <w:tcW w:w="3139" w:type="dxa"/>
            <w:vAlign w:val="top"/>
          </w:tcPr>
          <w:p w14:paraId="41FB1D7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1.4</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6D6CD968">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花菜类</w:t>
            </w:r>
          </w:p>
        </w:tc>
        <w:tc>
          <w:tcPr>
            <w:tcW w:w="2657" w:type="dxa"/>
            <w:vAlign w:val="top"/>
          </w:tcPr>
          <w:p w14:paraId="4AAA3D4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499"/>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4</w:t>
            </w:r>
            <w:r>
              <w:rPr>
                <w:rFonts w:hint="default" w:ascii="Times New Roman" w:hAnsi="Times New Roman" w:cs="Times New Roman" w:eastAsiaTheme="minorEastAsia"/>
                <w:b w:val="0"/>
                <w:bCs w:val="0"/>
                <w:spacing w:val="1"/>
                <w:sz w:val="21"/>
                <w:szCs w:val="21"/>
                <w:lang w:val="en-US" w:eastAsia="zh-CN"/>
              </w:rPr>
              <w:t>9.0</w:t>
            </w:r>
          </w:p>
        </w:tc>
        <w:tc>
          <w:tcPr>
            <w:tcW w:w="3139" w:type="dxa"/>
            <w:vAlign w:val="top"/>
          </w:tcPr>
          <w:p w14:paraId="54835944">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2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8.0</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390FB84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水生根茎类</w:t>
            </w:r>
          </w:p>
        </w:tc>
        <w:tc>
          <w:tcPr>
            <w:tcW w:w="2657" w:type="dxa"/>
            <w:vAlign w:val="top"/>
          </w:tcPr>
          <w:p w14:paraId="1B9C707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4"/>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43.6</w:t>
            </w:r>
          </w:p>
        </w:tc>
        <w:tc>
          <w:tcPr>
            <w:tcW w:w="3139" w:type="dxa"/>
            <w:vAlign w:val="top"/>
          </w:tcPr>
          <w:p w14:paraId="339D878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9.1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bottom w:val="single" w:color="000000" w:sz="6" w:space="0"/>
            </w:tcBorders>
            <w:vAlign w:val="top"/>
          </w:tcPr>
          <w:p w14:paraId="4C8ECF9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茄类</w:t>
            </w:r>
          </w:p>
        </w:tc>
        <w:tc>
          <w:tcPr>
            <w:tcW w:w="2657" w:type="dxa"/>
            <w:tcBorders>
              <w:bottom w:val="single" w:color="000000" w:sz="6" w:space="0"/>
            </w:tcBorders>
            <w:vAlign w:val="top"/>
          </w:tcPr>
          <w:p w14:paraId="4789E24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6"/>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7</w:t>
            </w:r>
            <w:r>
              <w:rPr>
                <w:rFonts w:hint="default" w:ascii="Times New Roman" w:hAnsi="Times New Roman" w:cs="Times New Roman" w:eastAsiaTheme="minorEastAsia"/>
                <w:b w:val="0"/>
                <w:bCs w:val="0"/>
                <w:sz w:val="21"/>
                <w:szCs w:val="21"/>
                <w:lang w:val="en-US" w:eastAsia="zh-CN"/>
              </w:rPr>
              <w:t>7.9</w:t>
            </w:r>
          </w:p>
        </w:tc>
        <w:tc>
          <w:tcPr>
            <w:tcW w:w="3139" w:type="dxa"/>
            <w:tcBorders>
              <w:bottom w:val="single" w:color="000000" w:sz="6" w:space="0"/>
            </w:tcBorders>
            <w:vAlign w:val="top"/>
          </w:tcPr>
          <w:p w14:paraId="568A4CFC">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52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2"/>
                <w:sz w:val="21"/>
                <w:szCs w:val="21"/>
              </w:rPr>
              <w:t>1</w:t>
            </w:r>
            <w:r>
              <w:rPr>
                <w:rFonts w:hint="default" w:ascii="Times New Roman" w:hAnsi="Times New Roman" w:cs="Times New Roman" w:eastAsiaTheme="minorEastAsia"/>
                <w:b w:val="0"/>
                <w:bCs w:val="0"/>
                <w:spacing w:val="-2"/>
                <w:sz w:val="21"/>
                <w:szCs w:val="21"/>
                <w:lang w:val="en-US" w:eastAsia="zh-CN"/>
              </w:rPr>
              <w:t>1.6</w:t>
            </w:r>
          </w:p>
        </w:tc>
      </w:tr>
    </w:tbl>
    <w:p w14:paraId="330B271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2E38E2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default" w:ascii="Times New Roman" w:hAnsi="Times New Roman" w:eastAsia="宋体" w:cs="Times New Roman"/>
          <w:b w:val="0"/>
          <w:bCs w:val="0"/>
          <w:spacing w:val="12"/>
          <w:sz w:val="24"/>
          <w:szCs w:val="24"/>
        </w:rPr>
      </w:pPr>
      <w:r>
        <w:rPr>
          <w:rFonts w:hint="default" w:ascii="Times New Roman" w:hAnsi="Times New Roman" w:eastAsia="宋体" w:cs="Times New Roman"/>
          <w:b w:val="0"/>
          <w:bCs w:val="0"/>
          <w:sz w:val="24"/>
          <w:szCs w:val="24"/>
        </w:rPr>
        <w:t>表</w:t>
      </w:r>
      <w:r>
        <w:rPr>
          <w:rFonts w:hint="default" w:ascii="Times New Roman" w:hAnsi="Times New Roman" w:eastAsia="宋体" w:cs="Times New Roman"/>
          <w:b w:val="0"/>
          <w:bCs w:val="0"/>
          <w:sz w:val="24"/>
          <w:szCs w:val="24"/>
          <w:lang w:val="en-US" w:eastAsia="zh-CN"/>
        </w:rPr>
        <w:t>7</w:t>
      </w:r>
      <w:r>
        <w:rPr>
          <w:rFonts w:hint="default" w:ascii="Times New Roman" w:hAnsi="Times New Roman" w:eastAsia="宋体" w:cs="Times New Roman"/>
          <w:b w:val="0"/>
          <w:bCs w:val="0"/>
          <w:sz w:val="24"/>
          <w:szCs w:val="24"/>
        </w:rPr>
        <w:t>的SARIMAX预测精度评估显示，辣椒</w:t>
      </w:r>
      <w:r>
        <w:rPr>
          <w:rFonts w:hint="default" w:ascii="Times New Roman" w:hAnsi="Times New Roman" w:eastAsia="宋体" w:cs="Times New Roman"/>
          <w:b w:val="0"/>
          <w:bCs w:val="0"/>
          <w:spacing w:val="-1"/>
          <w:sz w:val="24"/>
          <w:szCs w:val="24"/>
        </w:rPr>
        <w:t>类的预测精度最高</w:t>
      </w:r>
      <w:r>
        <w:rPr>
          <w:rFonts w:hint="default" w:ascii="Times New Roman" w:hAnsi="Times New Roman" w:eastAsia="宋体" w:cs="Times New Roman"/>
          <w:b w:val="0"/>
          <w:bCs w:val="0"/>
          <w:spacing w:val="21"/>
          <w:sz w:val="24"/>
          <w:szCs w:val="24"/>
        </w:rPr>
        <w:t>（</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21"/>
          <w:sz w:val="24"/>
          <w:szCs w:val="24"/>
        </w:rPr>
        <w:t>=2</w:t>
      </w:r>
      <w:r>
        <w:rPr>
          <w:rFonts w:hint="default" w:ascii="Times New Roman" w:hAnsi="Times New Roman" w:eastAsia="宋体" w:cs="Times New Roman"/>
          <w:b w:val="0"/>
          <w:bCs w:val="0"/>
          <w:spacing w:val="21"/>
          <w:sz w:val="24"/>
          <w:szCs w:val="24"/>
          <w:lang w:val="en-US" w:eastAsia="zh-CN"/>
        </w:rPr>
        <w:t>1.2</w:t>
      </w:r>
      <w:r>
        <w:rPr>
          <w:rFonts w:hint="default" w:ascii="Times New Roman" w:hAnsi="Times New Roman" w:eastAsia="宋体" w:cs="Times New Roman"/>
          <w:b w:val="0"/>
          <w:bCs w:val="0"/>
          <w:spacing w:val="21"/>
          <w:sz w:val="24"/>
          <w:szCs w:val="24"/>
        </w:rPr>
        <w:t>%</w:t>
      </w:r>
      <w:r>
        <w:rPr>
          <w:rFonts w:hint="default" w:ascii="Times New Roman" w:hAnsi="Times New Roman" w:eastAsia="宋体" w:cs="Times New Roman"/>
          <w:b w:val="0"/>
          <w:bCs w:val="0"/>
          <w:spacing w:val="9"/>
          <w:sz w:val="24"/>
          <w:szCs w:val="24"/>
        </w:rPr>
        <w:t>），</w:t>
      </w:r>
      <w:r>
        <w:rPr>
          <w:rFonts w:hint="default" w:ascii="Times New Roman" w:hAnsi="Times New Roman" w:eastAsia="宋体" w:cs="Times New Roman"/>
          <w:b w:val="0"/>
          <w:bCs w:val="0"/>
          <w:spacing w:val="21"/>
          <w:sz w:val="24"/>
          <w:szCs w:val="24"/>
        </w:rPr>
        <w:t>而茄类最低（</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21"/>
          <w:sz w:val="24"/>
          <w:szCs w:val="24"/>
        </w:rPr>
        <w:t>=7</w:t>
      </w:r>
      <w:r>
        <w:rPr>
          <w:rFonts w:hint="default" w:ascii="Times New Roman" w:hAnsi="Times New Roman" w:eastAsia="宋体" w:cs="Times New Roman"/>
          <w:b w:val="0"/>
          <w:bCs w:val="0"/>
          <w:spacing w:val="21"/>
          <w:sz w:val="24"/>
          <w:szCs w:val="24"/>
          <w:lang w:val="en-US" w:eastAsia="zh-CN"/>
        </w:rPr>
        <w:t>7.9</w:t>
      </w:r>
      <w:r>
        <w:rPr>
          <w:rFonts w:hint="default" w:ascii="Times New Roman" w:hAnsi="Times New Roman" w:eastAsia="宋体" w:cs="Times New Roman"/>
          <w:b w:val="0"/>
          <w:bCs w:val="0"/>
          <w:spacing w:val="21"/>
          <w:sz w:val="24"/>
          <w:szCs w:val="24"/>
        </w:rPr>
        <w:t>%）。预测精度的差异直</w:t>
      </w:r>
      <w:r>
        <w:rPr>
          <w:rFonts w:hint="default" w:ascii="Times New Roman" w:hAnsi="Times New Roman" w:eastAsia="宋体" w:cs="Times New Roman"/>
          <w:b w:val="0"/>
          <w:bCs w:val="0"/>
          <w:spacing w:val="7"/>
          <w:sz w:val="24"/>
          <w:szCs w:val="24"/>
        </w:rPr>
        <w:t>接影响报童模型的解质量：高</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7"/>
          <w:sz w:val="24"/>
          <w:szCs w:val="24"/>
        </w:rPr>
        <w:t>品类的最优补货量对需求分布参数更</w:t>
      </w:r>
      <w:r>
        <w:rPr>
          <w:rFonts w:hint="default" w:ascii="Times New Roman" w:hAnsi="Times New Roman" w:eastAsia="宋体" w:cs="Times New Roman"/>
          <w:b w:val="0"/>
          <w:bCs w:val="0"/>
          <w:spacing w:val="12"/>
          <w:sz w:val="24"/>
          <w:szCs w:val="24"/>
        </w:rPr>
        <w:t>加敏感，需要更大的安全裕度来对冲预测误差。</w:t>
      </w:r>
    </w:p>
    <w:p w14:paraId="643B215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rPr>
          <w:rFonts w:hint="default" w:ascii="Times New Roman" w:hAnsi="Times New Roman" w:eastAsia="宋体" w:cs="Times New Roman"/>
          <w:b w:val="0"/>
          <w:bCs w:val="0"/>
          <w:spacing w:val="4"/>
          <w:sz w:val="24"/>
          <w:szCs w:val="24"/>
          <w:lang w:eastAsia="zh-CN"/>
        </w:rPr>
      </w:pPr>
      <w:r>
        <w:rPr>
          <w:rFonts w:hint="default" w:ascii="Times New Roman" w:hAnsi="Times New Roman" w:eastAsia="宋体" w:cs="Times New Roman"/>
          <w:b w:val="0"/>
          <w:bCs w:val="0"/>
          <w:spacing w:val="7"/>
          <w:sz w:val="24"/>
          <w:szCs w:val="24"/>
        </w:rPr>
        <w:t>如图1</w:t>
      </w:r>
      <w:r>
        <w:rPr>
          <w:rFonts w:hint="eastAsia" w:ascii="Times New Roman" w:hAnsi="Times New Roman" w:cs="Times New Roman"/>
          <w:b w:val="0"/>
          <w:bCs w:val="0"/>
          <w:spacing w:val="7"/>
          <w:sz w:val="24"/>
          <w:szCs w:val="24"/>
          <w:lang w:val="en-US" w:eastAsia="zh-CN"/>
        </w:rPr>
        <w:t>3</w:t>
      </w:r>
      <w:r>
        <w:rPr>
          <w:rFonts w:hint="default" w:ascii="Times New Roman" w:hAnsi="Times New Roman" w:eastAsia="宋体" w:cs="Times New Roman"/>
          <w:b w:val="0"/>
          <w:bCs w:val="0"/>
          <w:spacing w:val="7"/>
          <w:sz w:val="24"/>
          <w:szCs w:val="24"/>
        </w:rPr>
        <w:t>所示，报童模型的最优解在利润曲面</w:t>
      </w:r>
      <w:r>
        <w:rPr>
          <w:rFonts w:hint="default" w:ascii="Times New Roman" w:hAnsi="Times New Roman" w:eastAsia="宋体" w:cs="Times New Roman"/>
          <w:b w:val="0"/>
          <w:bCs w:val="0"/>
          <w:spacing w:val="6"/>
          <w:sz w:val="24"/>
          <w:szCs w:val="24"/>
        </w:rPr>
        <w:t>上的位置直观展示了各品类的</w:t>
      </w:r>
      <w:r>
        <w:rPr>
          <w:rFonts w:hint="default" w:ascii="Times New Roman" w:hAnsi="Times New Roman" w:eastAsia="宋体" w:cs="Times New Roman"/>
          <w:b w:val="0"/>
          <w:bCs w:val="0"/>
          <w:spacing w:val="4"/>
          <w:sz w:val="24"/>
          <w:szCs w:val="24"/>
        </w:rPr>
        <w:t>最优定价与订货量组合</w:t>
      </w:r>
      <w:r>
        <w:rPr>
          <w:rFonts w:hint="default" w:ascii="Times New Roman" w:hAnsi="Times New Roman" w:eastAsia="宋体" w:cs="Times New Roman"/>
          <w:b w:val="0"/>
          <w:bCs w:val="0"/>
          <w:spacing w:val="4"/>
          <w:sz w:val="24"/>
          <w:szCs w:val="24"/>
          <w:lang w:eastAsia="zh-CN"/>
        </w:rPr>
        <w:t>。</w:t>
      </w:r>
    </w:p>
    <w:p w14:paraId="57D4E6DC">
      <w:pPr>
        <w:pStyle w:val="3"/>
        <w:keepNext w:val="0"/>
        <w:keepLines w:val="0"/>
        <w:pageBreakBefore w:val="0"/>
        <w:widowControl/>
        <w:kinsoku w:val="0"/>
        <w:wordWrap/>
        <w:overflowPunct/>
        <w:topLinePunct w:val="0"/>
        <w:autoSpaceDE w:val="0"/>
        <w:autoSpaceDN w:val="0"/>
        <w:bidi w:val="0"/>
        <w:adjustRightInd w:val="0"/>
        <w:snapToGrid w:val="0"/>
        <w:spacing w:before="184" w:line="300" w:lineRule="auto"/>
        <w:ind w:left="284" w:right="291"/>
        <w:textAlignment w:val="baseline"/>
        <w:rPr>
          <w:rFonts w:hint="default" w:ascii="Times New Roman" w:hAnsi="Times New Roman" w:cs="Times New Roman"/>
          <w:b w:val="0"/>
          <w:bCs w:val="0"/>
          <w:spacing w:val="4"/>
          <w:lang w:eastAsia="zh-CN"/>
        </w:rPr>
      </w:pPr>
      <w:r>
        <w:rPr>
          <w:rFonts w:hint="default" w:ascii="Times New Roman" w:hAnsi="Times New Roman" w:cs="Times New Roman"/>
          <w:b w:val="0"/>
          <w:bCs w:val="0"/>
          <w:spacing w:val="4"/>
          <w:lang w:eastAsia="zh-CN"/>
        </w:rPr>
        <w:drawing>
          <wp:inline distT="0" distB="0" distL="114300" distR="114300">
            <wp:extent cx="6182995" cy="3504565"/>
            <wp:effectExtent l="0" t="0" r="4445" b="635"/>
            <wp:docPr id="27" name="图片 27" descr="7c6bbdb165fbcb39d22e0ee362bd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c6bbdb165fbcb39d22e0ee362bdb38"/>
                    <pic:cNvPicPr>
                      <a:picLocks noChangeAspect="1"/>
                    </pic:cNvPicPr>
                  </pic:nvPicPr>
                  <pic:blipFill>
                    <a:blip r:embed="rId22"/>
                    <a:stretch>
                      <a:fillRect/>
                    </a:stretch>
                  </pic:blipFill>
                  <pic:spPr>
                    <a:xfrm>
                      <a:off x="0" y="0"/>
                      <a:ext cx="6182995" cy="3504565"/>
                    </a:xfrm>
                    <a:prstGeom prst="rect">
                      <a:avLst/>
                    </a:prstGeom>
                  </pic:spPr>
                </pic:pic>
              </a:graphicData>
            </a:graphic>
          </wp:inline>
        </w:drawing>
      </w:r>
    </w:p>
    <w:p w14:paraId="71C99FF3">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Times New Roman" w:hAnsi="Times New Roman" w:cs="Times New Roman"/>
          <w:b w:val="0"/>
          <w:bCs w:val="0"/>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12</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各品类报童模型最优解</w:t>
      </w:r>
    </w:p>
    <w:p w14:paraId="26F69DAE">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8</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各品类报童模型最优定价与补货方案</w:t>
      </w:r>
    </w:p>
    <w:tbl>
      <w:tblPr>
        <w:tblStyle w:val="7"/>
        <w:tblW w:w="8967" w:type="dxa"/>
        <w:tblInd w:w="27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2520"/>
        <w:gridCol w:w="1997"/>
        <w:gridCol w:w="2520"/>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851" w:hRule="exact"/>
        </w:trPr>
        <w:tc>
          <w:tcPr>
            <w:tcW w:w="1930" w:type="dxa"/>
            <w:tcBorders>
              <w:top w:val="single" w:color="000000" w:sz="6" w:space="0"/>
              <w:bottom w:val="single" w:color="000000" w:sz="4" w:space="0"/>
            </w:tcBorders>
            <w:vAlign w:val="top"/>
          </w:tcPr>
          <w:p w14:paraId="3F9AA51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z w:val="24"/>
                <w:szCs w:val="24"/>
              </w:rPr>
            </w:pPr>
          </w:p>
          <w:p w14:paraId="7D29B6F0">
            <w:pPr>
              <w:keepNext w:val="0"/>
              <w:keepLines w:val="0"/>
              <w:pageBreakBefore w:val="0"/>
              <w:widowControl/>
              <w:kinsoku w:val="0"/>
              <w:wordWrap/>
              <w:overflowPunct/>
              <w:topLinePunct w:val="0"/>
              <w:autoSpaceDE w:val="0"/>
              <w:autoSpaceDN w:val="0"/>
              <w:bidi w:val="0"/>
              <w:adjustRightInd w:val="0"/>
              <w:snapToGrid w:val="0"/>
              <w:spacing w:before="74" w:line="300" w:lineRule="auto"/>
              <w:ind w:left="67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2520" w:type="dxa"/>
            <w:tcBorders>
              <w:top w:val="single" w:color="000000" w:sz="6" w:space="0"/>
              <w:bottom w:val="single" w:color="000000" w:sz="4" w:space="0"/>
            </w:tcBorders>
            <w:vAlign w:val="top"/>
          </w:tcPr>
          <w:p w14:paraId="6D61B151">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62" w:right="439" w:firstLine="26"/>
              <w:textAlignment w:val="baseline"/>
              <w:rPr>
                <w:rFonts w:hint="default" w:ascii="Times New Roman" w:hAnsi="Times New Roman" w:eastAsia="宋体" w:cs="Times New Roman"/>
                <w:b w:val="0"/>
                <w:bCs w:val="0"/>
                <w:sz w:val="24"/>
                <w:szCs w:val="24"/>
              </w:rPr>
            </w:pPr>
            <w:bookmarkStart w:id="2" w:name="bookmark2"/>
            <w:bookmarkEnd w:id="2"/>
            <w:r>
              <w:rPr>
                <w:rFonts w:hint="default" w:ascii="Times New Roman" w:hAnsi="Times New Roman" w:eastAsia="宋体" w:cs="Times New Roman"/>
                <w:b w:val="0"/>
                <w:bCs w:val="0"/>
                <w:spacing w:val="6"/>
                <w:sz w:val="24"/>
                <w:szCs w:val="24"/>
              </w:rPr>
              <w:t>最优价格</w:t>
            </w:r>
            <w:r>
              <w:rPr>
                <w:rFonts w:hint="default" w:ascii="Times New Roman" w:hAnsi="Times New Roman" w:eastAsia="宋体" w:cs="Times New Roman"/>
                <w:b w:val="0"/>
                <w:bCs w:val="0"/>
                <w:spacing w:val="16"/>
                <w:sz w:val="24"/>
                <w:szCs w:val="24"/>
              </w:rPr>
              <w:t>p</w:t>
            </w:r>
            <w:r>
              <w:rPr>
                <w:rFonts w:hint="default" w:ascii="Times New Roman" w:hAnsi="Times New Roman" w:eastAsia="宋体" w:cs="Times New Roman"/>
                <w:b w:val="0"/>
                <w:bCs w:val="0"/>
                <w:spacing w:val="16"/>
                <w:position w:val="8"/>
                <w:sz w:val="24"/>
                <w:szCs w:val="24"/>
              </w:rPr>
              <w:t>*</w:t>
            </w:r>
            <w:r>
              <w:rPr>
                <w:rFonts w:hint="default" w:ascii="Times New Roman" w:hAnsi="Times New Roman" w:eastAsia="宋体" w:cs="Times New Roman"/>
                <w:b w:val="0"/>
                <w:bCs w:val="0"/>
                <w:spacing w:val="16"/>
                <w:sz w:val="24"/>
                <w:szCs w:val="24"/>
              </w:rPr>
              <w:t>(元/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16"/>
                <w:sz w:val="24"/>
                <w:szCs w:val="24"/>
              </w:rPr>
              <w:t>)</w:t>
            </w:r>
          </w:p>
        </w:tc>
        <w:tc>
          <w:tcPr>
            <w:tcW w:w="1997" w:type="dxa"/>
            <w:tcBorders>
              <w:top w:val="single" w:color="000000" w:sz="6" w:space="0"/>
              <w:bottom w:val="single" w:color="000000" w:sz="4" w:space="0"/>
            </w:tcBorders>
            <w:vAlign w:val="top"/>
          </w:tcPr>
          <w:p w14:paraId="553AD5BE">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723" w:right="397" w:hanging="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最优补货量</w:t>
            </w:r>
            <w:r>
              <w:rPr>
                <w:rFonts w:hint="default" w:ascii="Times New Roman" w:hAnsi="Times New Roman" w:eastAsia="宋体" w:cs="Times New Roman"/>
                <w:b w:val="0"/>
                <w:bCs w:val="0"/>
                <w:spacing w:val="7"/>
                <w:sz w:val="24"/>
                <w:szCs w:val="24"/>
              </w:rPr>
              <w:t>Q</w:t>
            </w:r>
            <w:r>
              <w:rPr>
                <w:rFonts w:hint="default" w:ascii="Times New Roman" w:hAnsi="Times New Roman" w:eastAsia="宋体" w:cs="Times New Roman"/>
                <w:b w:val="0"/>
                <w:bCs w:val="0"/>
                <w:spacing w:val="7"/>
                <w:position w:val="8"/>
                <w:sz w:val="24"/>
                <w:szCs w:val="24"/>
              </w:rPr>
              <w:t>*</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7"/>
                <w:sz w:val="24"/>
                <w:szCs w:val="24"/>
              </w:rPr>
              <w:t>)</w:t>
            </w:r>
          </w:p>
        </w:tc>
        <w:tc>
          <w:tcPr>
            <w:tcW w:w="2520" w:type="dxa"/>
            <w:tcBorders>
              <w:top w:val="single" w:color="000000" w:sz="6" w:space="0"/>
              <w:bottom w:val="single" w:color="000000" w:sz="4" w:space="0"/>
            </w:tcBorders>
            <w:vAlign w:val="top"/>
          </w:tcPr>
          <w:p w14:paraId="7F59BF3D">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08" w:right="245" w:firstLine="1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期望利润</w:t>
            </w:r>
            <w:r>
              <w:rPr>
                <w:rFonts w:hint="default" w:ascii="Times New Roman" w:hAnsi="Times New Roman" w:eastAsia="宋体" w:cs="Times New Roman"/>
                <w:b w:val="0"/>
                <w:bCs w:val="0"/>
                <w:spacing w:val="13"/>
                <w:sz w:val="24"/>
                <w:szCs w:val="24"/>
              </w:rPr>
              <w:t>E[π](元/天)</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tcBorders>
              <w:top w:val="single" w:color="000000" w:sz="4" w:space="0"/>
            </w:tcBorders>
            <w:vAlign w:val="top"/>
          </w:tcPr>
          <w:p w14:paraId="480E3A0F">
            <w:pPr>
              <w:keepNext w:val="0"/>
              <w:keepLines w:val="0"/>
              <w:pageBreakBefore w:val="0"/>
              <w:widowControl/>
              <w:kinsoku w:val="0"/>
              <w:wordWrap/>
              <w:overflowPunct/>
              <w:topLinePunct w:val="0"/>
              <w:autoSpaceDE w:val="0"/>
              <w:autoSpaceDN w:val="0"/>
              <w:bidi w:val="0"/>
              <w:adjustRightInd w:val="0"/>
              <w:snapToGrid w:val="0"/>
              <w:spacing w:before="123" w:line="300" w:lineRule="auto"/>
              <w:ind w:left="5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2520" w:type="dxa"/>
            <w:tcBorders>
              <w:top w:val="single" w:color="000000" w:sz="4" w:space="0"/>
            </w:tcBorders>
            <w:vAlign w:val="top"/>
          </w:tcPr>
          <w:p w14:paraId="7F1FACD8">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19.36</w:t>
            </w:r>
          </w:p>
        </w:tc>
        <w:tc>
          <w:tcPr>
            <w:tcW w:w="1997" w:type="dxa"/>
            <w:tcBorders>
              <w:top w:val="single" w:color="000000" w:sz="4" w:space="0"/>
            </w:tcBorders>
            <w:vAlign w:val="top"/>
          </w:tcPr>
          <w:p w14:paraId="3E84CCC2">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74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133.67</w:t>
            </w:r>
          </w:p>
        </w:tc>
        <w:tc>
          <w:tcPr>
            <w:tcW w:w="2520" w:type="dxa"/>
            <w:tcBorders>
              <w:top w:val="single" w:color="000000" w:sz="4" w:space="0"/>
            </w:tcBorders>
            <w:vAlign w:val="top"/>
          </w:tcPr>
          <w:p w14:paraId="4E6518D2">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644"/>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48B68068">
            <w:pPr>
              <w:keepNext w:val="0"/>
              <w:keepLines w:val="0"/>
              <w:pageBreakBefore w:val="0"/>
              <w:widowControl/>
              <w:kinsoku w:val="0"/>
              <w:wordWrap/>
              <w:overflowPunct/>
              <w:topLinePunct w:val="0"/>
              <w:autoSpaceDE w:val="0"/>
              <w:autoSpaceDN w:val="0"/>
              <w:bidi w:val="0"/>
              <w:adjustRightInd w:val="0"/>
              <w:snapToGrid w:val="0"/>
              <w:spacing w:before="74" w:line="300" w:lineRule="auto"/>
              <w:ind w:left="53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2520" w:type="dxa"/>
            <w:vAlign w:val="top"/>
          </w:tcPr>
          <w:p w14:paraId="751C78D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9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31.04</w:t>
            </w:r>
          </w:p>
        </w:tc>
        <w:tc>
          <w:tcPr>
            <w:tcW w:w="1997" w:type="dxa"/>
            <w:vAlign w:val="top"/>
          </w:tcPr>
          <w:p w14:paraId="6565C4A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9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72.47</w:t>
            </w:r>
          </w:p>
        </w:tc>
        <w:tc>
          <w:tcPr>
            <w:tcW w:w="2520" w:type="dxa"/>
            <w:vAlign w:val="top"/>
          </w:tcPr>
          <w:p w14:paraId="5E19F31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09D40077">
            <w:pPr>
              <w:keepNext w:val="0"/>
              <w:keepLines w:val="0"/>
              <w:pageBreakBefore w:val="0"/>
              <w:widowControl/>
              <w:kinsoku w:val="0"/>
              <w:wordWrap/>
              <w:overflowPunct/>
              <w:topLinePunct w:val="0"/>
              <w:autoSpaceDE w:val="0"/>
              <w:autoSpaceDN w:val="0"/>
              <w:bidi w:val="0"/>
              <w:adjustRightInd w:val="0"/>
              <w:snapToGrid w:val="0"/>
              <w:spacing w:before="77" w:line="300" w:lineRule="auto"/>
              <w:ind w:left="5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2520" w:type="dxa"/>
            <w:vAlign w:val="top"/>
          </w:tcPr>
          <w:p w14:paraId="12E0A55C">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9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43.50</w:t>
            </w:r>
          </w:p>
        </w:tc>
        <w:tc>
          <w:tcPr>
            <w:tcW w:w="1997" w:type="dxa"/>
            <w:vAlign w:val="top"/>
          </w:tcPr>
          <w:p w14:paraId="5B589C2F">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0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15.03</w:t>
            </w:r>
          </w:p>
        </w:tc>
        <w:tc>
          <w:tcPr>
            <w:tcW w:w="2520" w:type="dxa"/>
            <w:vAlign w:val="top"/>
          </w:tcPr>
          <w:p w14:paraId="1B40BF06">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3E3068C5">
            <w:pPr>
              <w:keepNext w:val="0"/>
              <w:keepLines w:val="0"/>
              <w:pageBreakBefore w:val="0"/>
              <w:widowControl/>
              <w:kinsoku w:val="0"/>
              <w:wordWrap/>
              <w:overflowPunct/>
              <w:topLinePunct w:val="0"/>
              <w:autoSpaceDE w:val="0"/>
              <w:autoSpaceDN w:val="0"/>
              <w:bidi w:val="0"/>
              <w:adjustRightInd w:val="0"/>
              <w:snapToGrid w:val="0"/>
              <w:spacing w:before="78" w:line="300" w:lineRule="auto"/>
              <w:ind w:left="65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2520" w:type="dxa"/>
            <w:vAlign w:val="top"/>
          </w:tcPr>
          <w:p w14:paraId="009E2E3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9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24.93</w:t>
            </w:r>
          </w:p>
        </w:tc>
        <w:tc>
          <w:tcPr>
            <w:tcW w:w="1997" w:type="dxa"/>
            <w:vAlign w:val="top"/>
          </w:tcPr>
          <w:p w14:paraId="7552CE3B">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9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22.63</w:t>
            </w:r>
          </w:p>
        </w:tc>
        <w:tc>
          <w:tcPr>
            <w:tcW w:w="2520" w:type="dxa"/>
            <w:vAlign w:val="top"/>
          </w:tcPr>
          <w:p w14:paraId="4C3F707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0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7AAA96F9">
            <w:pPr>
              <w:keepNext w:val="0"/>
              <w:keepLines w:val="0"/>
              <w:pageBreakBefore w:val="0"/>
              <w:widowControl/>
              <w:kinsoku w:val="0"/>
              <w:wordWrap/>
              <w:overflowPunct/>
              <w:topLinePunct w:val="0"/>
              <w:autoSpaceDE w:val="0"/>
              <w:autoSpaceDN w:val="0"/>
              <w:bidi w:val="0"/>
              <w:adjustRightInd w:val="0"/>
              <w:snapToGrid w:val="0"/>
              <w:spacing w:before="80" w:line="300" w:lineRule="auto"/>
              <w:ind w:left="29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2520" w:type="dxa"/>
            <w:vAlign w:val="top"/>
          </w:tcPr>
          <w:p w14:paraId="56902A6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18.11</w:t>
            </w:r>
          </w:p>
        </w:tc>
        <w:tc>
          <w:tcPr>
            <w:tcW w:w="1997" w:type="dxa"/>
            <w:vAlign w:val="top"/>
          </w:tcPr>
          <w:p w14:paraId="3F1CD0AD">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80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10.54</w:t>
            </w:r>
          </w:p>
        </w:tc>
        <w:tc>
          <w:tcPr>
            <w:tcW w:w="2520" w:type="dxa"/>
            <w:vAlign w:val="top"/>
          </w:tcPr>
          <w:p w14:paraId="6CAEF2E5">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5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2FE1AAAA">
            <w:pPr>
              <w:keepNext w:val="0"/>
              <w:keepLines w:val="0"/>
              <w:pageBreakBefore w:val="0"/>
              <w:widowControl/>
              <w:kinsoku w:val="0"/>
              <w:wordWrap/>
              <w:overflowPunct/>
              <w:topLinePunct w:val="0"/>
              <w:autoSpaceDE w:val="0"/>
              <w:autoSpaceDN w:val="0"/>
              <w:bidi w:val="0"/>
              <w:adjustRightInd w:val="0"/>
              <w:snapToGrid w:val="0"/>
              <w:spacing w:before="81" w:line="300" w:lineRule="auto"/>
              <w:ind w:left="53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2520" w:type="dxa"/>
            <w:vAlign w:val="top"/>
          </w:tcPr>
          <w:p w14:paraId="7B4B41F2">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14.00</w:t>
            </w:r>
          </w:p>
        </w:tc>
        <w:tc>
          <w:tcPr>
            <w:tcW w:w="1997" w:type="dxa"/>
            <w:vAlign w:val="top"/>
          </w:tcPr>
          <w:p w14:paraId="215FE29D">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9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25.16</w:t>
            </w:r>
          </w:p>
        </w:tc>
        <w:tc>
          <w:tcPr>
            <w:tcW w:w="2520" w:type="dxa"/>
            <w:vAlign w:val="top"/>
          </w:tcPr>
          <w:p w14:paraId="48FC230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tcBorders>
              <w:bottom w:val="single" w:color="000000" w:sz="6" w:space="0"/>
            </w:tcBorders>
            <w:vAlign w:val="top"/>
          </w:tcPr>
          <w:p w14:paraId="68D31362">
            <w:pPr>
              <w:keepNext w:val="0"/>
              <w:keepLines w:val="0"/>
              <w:pageBreakBefore w:val="0"/>
              <w:widowControl/>
              <w:kinsoku w:val="0"/>
              <w:wordWrap/>
              <w:overflowPunct/>
              <w:topLinePunct w:val="0"/>
              <w:autoSpaceDE w:val="0"/>
              <w:autoSpaceDN w:val="0"/>
              <w:bidi w:val="0"/>
              <w:adjustRightInd w:val="0"/>
              <w:snapToGrid w:val="0"/>
              <w:spacing w:before="82" w:line="300" w:lineRule="auto"/>
              <w:ind w:left="65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合计</w:t>
            </w:r>
          </w:p>
        </w:tc>
        <w:tc>
          <w:tcPr>
            <w:tcW w:w="2520" w:type="dxa"/>
            <w:tcBorders>
              <w:bottom w:val="single" w:color="000000" w:sz="6" w:space="0"/>
            </w:tcBorders>
            <w:vAlign w:val="top"/>
          </w:tcPr>
          <w:p w14:paraId="338DA8D5">
            <w:pPr>
              <w:pStyle w:val="8"/>
              <w:keepNext w:val="0"/>
              <w:keepLines w:val="0"/>
              <w:pageBreakBefore w:val="0"/>
              <w:widowControl/>
              <w:kinsoku w:val="0"/>
              <w:wordWrap/>
              <w:overflowPunct/>
              <w:topLinePunct w:val="0"/>
              <w:autoSpaceDE w:val="0"/>
              <w:autoSpaceDN w:val="0"/>
              <w:bidi w:val="0"/>
              <w:adjustRightInd w:val="0"/>
              <w:snapToGrid w:val="0"/>
              <w:spacing w:before="221" w:line="300" w:lineRule="auto"/>
              <w:ind w:left="83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position w:val="-7"/>
                <w:sz w:val="24"/>
                <w:szCs w:val="24"/>
              </w:rPr>
              <w:t>—</w:t>
            </w:r>
          </w:p>
        </w:tc>
        <w:tc>
          <w:tcPr>
            <w:tcW w:w="1997" w:type="dxa"/>
            <w:tcBorders>
              <w:bottom w:val="single" w:color="000000" w:sz="6" w:space="0"/>
            </w:tcBorders>
            <w:vAlign w:val="top"/>
          </w:tcPr>
          <w:p w14:paraId="269F392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9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279.50</w:t>
            </w:r>
          </w:p>
        </w:tc>
        <w:tc>
          <w:tcPr>
            <w:tcW w:w="2520" w:type="dxa"/>
            <w:tcBorders>
              <w:bottom w:val="single" w:color="000000" w:sz="6" w:space="0"/>
            </w:tcBorders>
            <w:vAlign w:val="top"/>
          </w:tcPr>
          <w:p w14:paraId="4905D757">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7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2617.11</w:t>
            </w:r>
          </w:p>
        </w:tc>
      </w:tr>
    </w:tbl>
    <w:p w14:paraId="2848C98B">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0" w:firstLineChars="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0"/>
          <w:sz w:val="24"/>
          <w:szCs w:val="24"/>
        </w:rPr>
        <w:t>表</w:t>
      </w:r>
      <w:r>
        <w:rPr>
          <w:rFonts w:hint="default" w:ascii="Times New Roman" w:hAnsi="Times New Roman" w:eastAsia="宋体" w:cs="Times New Roman"/>
          <w:b w:val="0"/>
          <w:bCs w:val="0"/>
          <w:spacing w:val="-14"/>
          <w:sz w:val="24"/>
          <w:szCs w:val="24"/>
          <w:lang w:val="en-US" w:eastAsia="zh-CN"/>
        </w:rPr>
        <w:t>8</w:t>
      </w:r>
      <w:r>
        <w:rPr>
          <w:rFonts w:hint="default" w:ascii="Times New Roman" w:hAnsi="Times New Roman" w:eastAsia="宋体" w:cs="Times New Roman"/>
          <w:b w:val="0"/>
          <w:bCs w:val="0"/>
          <w:spacing w:val="10"/>
          <w:sz w:val="24"/>
          <w:szCs w:val="24"/>
        </w:rPr>
        <w:t>汇总了六大品类的最优定价与补货方案。花叶类以其最大的需求规模</w:t>
      </w:r>
      <w:r>
        <w:rPr>
          <w:rFonts w:hint="default" w:ascii="Times New Roman" w:hAnsi="Times New Roman" w:eastAsia="宋体" w:cs="Times New Roman"/>
          <w:b w:val="0"/>
          <w:bCs w:val="0"/>
          <w:spacing w:val="2"/>
          <w:sz w:val="24"/>
          <w:szCs w:val="24"/>
        </w:rPr>
        <w:t>贡献了最高的日均期望利润（1190.51元</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2"/>
          <w:sz w:val="24"/>
          <w:szCs w:val="24"/>
        </w:rPr>
        <w:t>占总期望利润的45.5%，</w:t>
      </w:r>
      <w:r>
        <w:rPr>
          <w:rFonts w:hint="default" w:ascii="Times New Roman" w:hAnsi="Times New Roman" w:eastAsia="宋体" w:cs="Times New Roman"/>
          <w:b w:val="0"/>
          <w:bCs w:val="0"/>
          <w:spacing w:val="1"/>
          <w:sz w:val="24"/>
          <w:szCs w:val="24"/>
        </w:rPr>
        <w:t>说明花</w:t>
      </w:r>
      <w:r>
        <w:rPr>
          <w:rFonts w:hint="default" w:ascii="Times New Roman" w:hAnsi="Times New Roman" w:eastAsia="宋体" w:cs="Times New Roman"/>
          <w:b w:val="0"/>
          <w:bCs w:val="0"/>
          <w:spacing w:val="5"/>
          <w:sz w:val="24"/>
          <w:szCs w:val="24"/>
        </w:rPr>
        <w:t>叶类是超市蔬菜经营的利润支柱。辣椒类紧随其后（930.08元，占35.5%</w:t>
      </w:r>
      <w:r>
        <w:rPr>
          <w:rFonts w:hint="default" w:ascii="Times New Roman" w:hAnsi="Times New Roman" w:eastAsia="宋体" w:cs="Times New Roman"/>
          <w:b w:val="0"/>
          <w:bCs w:val="0"/>
          <w:spacing w:val="-56"/>
          <w:w w:val="92"/>
          <w:sz w:val="24"/>
          <w:szCs w:val="24"/>
        </w:rPr>
        <w:t>），</w:t>
      </w:r>
      <w:r>
        <w:rPr>
          <w:rFonts w:hint="default" w:ascii="Times New Roman" w:hAnsi="Times New Roman" w:eastAsia="宋体" w:cs="Times New Roman"/>
          <w:b w:val="0"/>
          <w:bCs w:val="0"/>
          <w:spacing w:val="10"/>
          <w:sz w:val="24"/>
          <w:szCs w:val="24"/>
        </w:rPr>
        <w:t>两者合计贡献了总利润的81%。与之形成对比的是，水生根茎类虽然品种</w:t>
      </w:r>
      <w:r>
        <w:rPr>
          <w:rFonts w:hint="default" w:ascii="Times New Roman" w:hAnsi="Times New Roman" w:eastAsia="宋体" w:cs="Times New Roman"/>
          <w:b w:val="0"/>
          <w:bCs w:val="0"/>
          <w:spacing w:val="13"/>
          <w:sz w:val="24"/>
          <w:szCs w:val="24"/>
        </w:rPr>
        <w:t>丰富，但由于其高弹性需求(ε=-1.882）和高波动性（</w:t>
      </w:r>
      <w:r>
        <w:rPr>
          <w:rFonts w:hint="default" w:ascii="Times New Roman" w:hAnsi="Times New Roman" w:eastAsia="宋体" w:cs="Times New Roman"/>
          <w:b w:val="0"/>
          <w:bCs w:val="0"/>
          <w:sz w:val="24"/>
          <w:szCs w:val="24"/>
        </w:rPr>
        <w:t>CV</w:t>
      </w:r>
      <w:r>
        <w:rPr>
          <w:rFonts w:hint="default" w:ascii="Times New Roman" w:hAnsi="Times New Roman" w:eastAsia="宋体" w:cs="Times New Roman"/>
          <w:b w:val="0"/>
          <w:bCs w:val="0"/>
          <w:spacing w:val="13"/>
          <w:sz w:val="24"/>
          <w:szCs w:val="24"/>
        </w:rPr>
        <w:t>=0.848</w:t>
      </w:r>
      <w:r>
        <w:rPr>
          <w:rFonts w:hint="default" w:ascii="Times New Roman" w:hAnsi="Times New Roman" w:eastAsia="宋体" w:cs="Times New Roman"/>
          <w:b w:val="0"/>
          <w:bCs w:val="0"/>
          <w:spacing w:val="-51"/>
          <w:sz w:val="24"/>
          <w:szCs w:val="24"/>
        </w:rPr>
        <w:t>），</w:t>
      </w:r>
      <w:r>
        <w:rPr>
          <w:rFonts w:hint="default" w:ascii="Times New Roman" w:hAnsi="Times New Roman" w:eastAsia="宋体" w:cs="Times New Roman"/>
          <w:b w:val="0"/>
          <w:bCs w:val="0"/>
          <w:spacing w:val="13"/>
          <w:sz w:val="24"/>
          <w:szCs w:val="24"/>
        </w:rPr>
        <w:t>最优</w:t>
      </w:r>
      <w:r>
        <w:rPr>
          <w:rFonts w:hint="default" w:ascii="Times New Roman" w:hAnsi="Times New Roman" w:eastAsia="宋体" w:cs="Times New Roman"/>
          <w:b w:val="0"/>
          <w:bCs w:val="0"/>
          <w:spacing w:val="6"/>
          <w:sz w:val="24"/>
          <w:szCs w:val="24"/>
        </w:rPr>
        <w:t>策略是保守定价和低库存水平，日均期望利润仅为27.76元。</w:t>
      </w:r>
    </w:p>
    <w:p w14:paraId="38BB901C">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从定价策略来看，花菜类的最优价格最高（43.50元/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44"/>
          <w:sz w:val="24"/>
          <w:szCs w:val="24"/>
        </w:rPr>
        <w:t>），</w:t>
      </w:r>
      <w:r>
        <w:rPr>
          <w:rFonts w:hint="default" w:ascii="Times New Roman" w:hAnsi="Times New Roman" w:eastAsia="宋体" w:cs="Times New Roman"/>
          <w:b w:val="0"/>
          <w:bCs w:val="0"/>
          <w:spacing w:val="6"/>
          <w:sz w:val="24"/>
          <w:szCs w:val="24"/>
        </w:rPr>
        <w:t>反映了其较低的</w:t>
      </w:r>
      <w:r>
        <w:rPr>
          <w:rFonts w:hint="default" w:ascii="Times New Roman" w:hAnsi="Times New Roman" w:eastAsia="宋体" w:cs="Times New Roman"/>
          <w:b w:val="0"/>
          <w:bCs w:val="0"/>
          <w:spacing w:val="8"/>
          <w:sz w:val="24"/>
          <w:szCs w:val="24"/>
        </w:rPr>
        <w:t>弹性和较高的批发成本。食用菌的最优价格最低（14.00元/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42"/>
          <w:sz w:val="24"/>
          <w:szCs w:val="24"/>
        </w:rPr>
        <w:t>），</w:t>
      </w:r>
      <w:r>
        <w:rPr>
          <w:rFonts w:hint="default" w:ascii="Times New Roman" w:hAnsi="Times New Roman" w:eastAsia="宋体" w:cs="Times New Roman"/>
          <w:b w:val="0"/>
          <w:bCs w:val="0"/>
          <w:spacing w:val="8"/>
          <w:sz w:val="24"/>
          <w:szCs w:val="24"/>
        </w:rPr>
        <w:t>这是因为</w:t>
      </w:r>
      <w:r>
        <w:rPr>
          <w:rFonts w:hint="default" w:ascii="Times New Roman" w:hAnsi="Times New Roman" w:eastAsia="宋体" w:cs="Times New Roman"/>
          <w:b w:val="0"/>
          <w:bCs w:val="0"/>
          <w:spacing w:val="14"/>
          <w:sz w:val="24"/>
          <w:szCs w:val="24"/>
        </w:rPr>
        <w:t>其弹性较大(ε=-1.164</w:t>
      </w:r>
      <w:r>
        <w:rPr>
          <w:rFonts w:hint="default" w:ascii="Times New Roman" w:hAnsi="Times New Roman" w:eastAsia="宋体" w:cs="Times New Roman"/>
          <w:b w:val="0"/>
          <w:bCs w:val="0"/>
          <w:spacing w:val="-41"/>
          <w:sz w:val="24"/>
          <w:szCs w:val="24"/>
        </w:rPr>
        <w:t>），</w:t>
      </w:r>
      <w:r>
        <w:rPr>
          <w:rFonts w:hint="default" w:ascii="Times New Roman" w:hAnsi="Times New Roman" w:eastAsia="宋体" w:cs="Times New Roman"/>
          <w:b w:val="0"/>
          <w:bCs w:val="0"/>
          <w:spacing w:val="14"/>
          <w:sz w:val="24"/>
          <w:szCs w:val="24"/>
        </w:rPr>
        <w:t>超市需要通过低价策略刺激需求量以弥补单位</w:t>
      </w:r>
      <w:r>
        <w:rPr>
          <w:rFonts w:hint="default" w:ascii="Times New Roman" w:hAnsi="Times New Roman" w:eastAsia="宋体" w:cs="Times New Roman"/>
          <w:b w:val="0"/>
          <w:bCs w:val="0"/>
          <w:sz w:val="24"/>
          <w:szCs w:val="24"/>
        </w:rPr>
        <w:t>利润的不足。</w:t>
      </w:r>
    </w:p>
    <w:p w14:paraId="3BB049B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496"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如图1</w:t>
      </w:r>
      <w:r>
        <w:rPr>
          <w:rFonts w:hint="eastAsia" w:ascii="Times New Roman" w:hAnsi="Times New Roman" w:cs="Times New Roman"/>
          <w:b w:val="0"/>
          <w:bCs w:val="0"/>
          <w:spacing w:val="4"/>
          <w:sz w:val="24"/>
          <w:szCs w:val="24"/>
          <w:lang w:val="en-US" w:eastAsia="zh-CN"/>
        </w:rPr>
        <w:t>4</w:t>
      </w:r>
      <w:r>
        <w:rPr>
          <w:rFonts w:hint="default" w:ascii="Times New Roman" w:hAnsi="Times New Roman" w:eastAsia="宋体" w:cs="Times New Roman"/>
          <w:b w:val="0"/>
          <w:bCs w:val="0"/>
          <w:spacing w:val="4"/>
          <w:sz w:val="24"/>
          <w:szCs w:val="24"/>
        </w:rPr>
        <w:t>所示，以花叶类为代表示例（其他品类的形态类似</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pacing w:val="4"/>
          <w:sz w:val="24"/>
          <w:szCs w:val="24"/>
        </w:rPr>
        <w:t>联合优化曲</w:t>
      </w:r>
      <w:r>
        <w:rPr>
          <w:rFonts w:hint="default" w:ascii="Times New Roman" w:hAnsi="Times New Roman" w:eastAsia="宋体" w:cs="Times New Roman"/>
          <w:b w:val="0"/>
          <w:bCs w:val="0"/>
          <w:spacing w:val="11"/>
          <w:sz w:val="24"/>
          <w:szCs w:val="24"/>
        </w:rPr>
        <w:t>面在三维空间（价格轴、补货量轴、期望利润</w:t>
      </w:r>
      <w:r>
        <w:rPr>
          <w:rFonts w:hint="default" w:ascii="Times New Roman" w:hAnsi="Times New Roman" w:eastAsia="宋体" w:cs="Times New Roman"/>
          <w:b w:val="0"/>
          <w:bCs w:val="0"/>
          <w:spacing w:val="10"/>
          <w:sz w:val="24"/>
          <w:szCs w:val="24"/>
        </w:rPr>
        <w:t>轴）中展示了利润函数关于(p,Q)的交互效应。曲面最高点即为花叶类的最优解（p</w:t>
      </w:r>
      <w:r>
        <w:rPr>
          <w:rFonts w:hint="default" w:ascii="Times New Roman" w:hAnsi="Times New Roman" w:eastAsia="宋体" w:cs="Times New Roman"/>
          <w:b w:val="0"/>
          <w:bCs w:val="0"/>
          <w:spacing w:val="10"/>
          <w:position w:val="8"/>
          <w:sz w:val="24"/>
          <w:szCs w:val="24"/>
        </w:rPr>
        <w:t>*</w:t>
      </w:r>
      <w:r>
        <w:rPr>
          <w:rFonts w:hint="default" w:ascii="Times New Roman" w:hAnsi="Times New Roman" w:eastAsia="宋体" w:cs="Times New Roman"/>
          <w:b w:val="0"/>
          <w:bCs w:val="0"/>
          <w:spacing w:val="10"/>
          <w:sz w:val="24"/>
          <w:szCs w:val="24"/>
        </w:rPr>
        <w:t>=19.36元/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pacing w:val="5"/>
          <w:sz w:val="24"/>
          <w:szCs w:val="24"/>
        </w:rPr>
        <w:t>Q</w:t>
      </w:r>
      <w:r>
        <w:rPr>
          <w:rFonts w:hint="default" w:ascii="Times New Roman" w:hAnsi="Times New Roman" w:eastAsia="宋体" w:cs="Times New Roman"/>
          <w:b w:val="0"/>
          <w:bCs w:val="0"/>
          <w:spacing w:val="5"/>
          <w:position w:val="8"/>
          <w:sz w:val="24"/>
          <w:szCs w:val="24"/>
        </w:rPr>
        <w:t>*</w:t>
      </w:r>
      <w:r>
        <w:rPr>
          <w:rFonts w:hint="default" w:ascii="Times New Roman" w:hAnsi="Times New Roman" w:eastAsia="宋体" w:cs="Times New Roman"/>
          <w:b w:val="0"/>
          <w:bCs w:val="0"/>
          <w:spacing w:val="5"/>
          <w:sz w:val="24"/>
          <w:szCs w:val="24"/>
        </w:rPr>
        <w:t>=133.67</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5"/>
          <w:sz w:val="24"/>
          <w:szCs w:val="24"/>
        </w:rPr>
        <w:t>，E[π</w:t>
      </w:r>
      <w:r>
        <w:rPr>
          <w:rFonts w:hint="default" w:ascii="Times New Roman" w:hAnsi="Times New Roman" w:eastAsia="宋体" w:cs="Times New Roman"/>
          <w:b w:val="0"/>
          <w:bCs w:val="0"/>
          <w:spacing w:val="5"/>
          <w:position w:val="8"/>
          <w:sz w:val="24"/>
          <w:szCs w:val="24"/>
        </w:rPr>
        <w:t>*</w:t>
      </w:r>
      <w:r>
        <w:rPr>
          <w:rFonts w:hint="default" w:ascii="Times New Roman" w:hAnsi="Times New Roman" w:eastAsia="宋体" w:cs="Times New Roman"/>
          <w:b w:val="0"/>
          <w:bCs w:val="0"/>
          <w:spacing w:val="5"/>
          <w:sz w:val="24"/>
          <w:szCs w:val="24"/>
        </w:rPr>
        <w:t>]=1190.51元/天</w:t>
      </w:r>
      <w:r>
        <w:rPr>
          <w:rFonts w:hint="default" w:ascii="Times New Roman" w:hAnsi="Times New Roman" w:eastAsia="宋体" w:cs="Times New Roman"/>
          <w:b w:val="0"/>
          <w:bCs w:val="0"/>
          <w:spacing w:val="-26"/>
          <w:sz w:val="24"/>
          <w:szCs w:val="24"/>
        </w:rPr>
        <w:t>），</w:t>
      </w:r>
      <w:r>
        <w:rPr>
          <w:rFonts w:hint="default" w:ascii="Times New Roman" w:hAnsi="Times New Roman" w:eastAsia="宋体" w:cs="Times New Roman"/>
          <w:b w:val="0"/>
          <w:bCs w:val="0"/>
          <w:spacing w:val="5"/>
          <w:sz w:val="24"/>
          <w:szCs w:val="24"/>
        </w:rPr>
        <w:t>与表</w:t>
      </w:r>
      <w:r>
        <w:rPr>
          <w:rFonts w:hint="default" w:ascii="Times New Roman" w:hAnsi="Times New Roman" w:eastAsia="宋体" w:cs="Times New Roman"/>
          <w:b w:val="0"/>
          <w:bCs w:val="0"/>
          <w:spacing w:val="-34"/>
          <w:sz w:val="24"/>
          <w:szCs w:val="24"/>
          <w:lang w:val="en-US" w:eastAsia="zh-CN"/>
        </w:rPr>
        <w:t>8</w:t>
      </w:r>
      <w:r>
        <w:rPr>
          <w:rFonts w:hint="default" w:ascii="Times New Roman" w:hAnsi="Times New Roman" w:eastAsia="宋体" w:cs="Times New Roman"/>
          <w:b w:val="0"/>
          <w:bCs w:val="0"/>
          <w:spacing w:val="5"/>
          <w:sz w:val="24"/>
          <w:szCs w:val="24"/>
        </w:rPr>
        <w:t>第一行数据完全对应。从</w:t>
      </w:r>
      <w:r>
        <w:rPr>
          <w:rFonts w:hint="default" w:ascii="Times New Roman" w:hAnsi="Times New Roman" w:eastAsia="宋体" w:cs="Times New Roman"/>
          <w:b w:val="0"/>
          <w:bCs w:val="0"/>
          <w:spacing w:val="9"/>
          <w:sz w:val="24"/>
          <w:szCs w:val="24"/>
        </w:rPr>
        <w:t>曲面形态可以看出：期望利润函数关于(p,Q)是一个严格凹函数，存在唯</w:t>
      </w:r>
      <w:r>
        <w:rPr>
          <w:rFonts w:hint="default" w:ascii="Times New Roman" w:hAnsi="Times New Roman" w:eastAsia="宋体" w:cs="Times New Roman"/>
          <w:b w:val="0"/>
          <w:bCs w:val="0"/>
          <w:spacing w:val="12"/>
          <w:sz w:val="24"/>
          <w:szCs w:val="24"/>
        </w:rPr>
        <w:t>一的全局最优点；价格过低或过高均会导致利润显著下降，而补货量对利</w:t>
      </w:r>
      <w:r>
        <w:rPr>
          <w:rFonts w:hint="default" w:ascii="Times New Roman" w:hAnsi="Times New Roman" w:eastAsia="宋体" w:cs="Times New Roman"/>
          <w:b w:val="0"/>
          <w:bCs w:val="0"/>
          <w:spacing w:val="4"/>
          <w:sz w:val="24"/>
          <w:szCs w:val="24"/>
        </w:rPr>
        <w:t>润的敏感度低于价格。</w:t>
      </w:r>
    </w:p>
    <w:p w14:paraId="53272103">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drawing>
          <wp:inline distT="0" distB="0" distL="114300" distR="114300">
            <wp:extent cx="5227320" cy="3713480"/>
            <wp:effectExtent l="0" t="0" r="0" b="5080"/>
            <wp:docPr id="2" name="图片 2" descr="9dcf13a9874a16972ccfd3d4af7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dcf13a9874a16972ccfd3d4af77f4b"/>
                    <pic:cNvPicPr>
                      <a:picLocks noChangeAspect="1"/>
                    </pic:cNvPicPr>
                  </pic:nvPicPr>
                  <pic:blipFill>
                    <a:blip r:embed="rId23"/>
                    <a:srcRect l="226" t="-318" r="-226" b="318"/>
                    <a:stretch>
                      <a:fillRect/>
                    </a:stretch>
                  </pic:blipFill>
                  <pic:spPr>
                    <a:xfrm>
                      <a:off x="0" y="0"/>
                      <a:ext cx="5227320" cy="3713480"/>
                    </a:xfrm>
                    <a:prstGeom prst="rect">
                      <a:avLst/>
                    </a:prstGeom>
                  </pic:spPr>
                </pic:pic>
              </a:graphicData>
            </a:graphic>
          </wp:inline>
        </w:drawing>
      </w:r>
    </w:p>
    <w:p w14:paraId="3D93F264">
      <w:pPr>
        <w:rPr>
          <w:rFonts w:hint="default" w:ascii="黑体" w:hAnsi="黑体" w:eastAsia="黑体" w:cs="黑体"/>
          <w:snapToGrid w:val="0"/>
          <w:color w:val="000000"/>
          <w:kern w:val="0"/>
          <w:sz w:val="20"/>
          <w:szCs w:val="21"/>
          <w:lang w:val="en-US" w:eastAsia="zh-CN" w:bidi="ar-SA"/>
        </w:rPr>
      </w:pPr>
    </w:p>
    <w:p w14:paraId="4D806AB7">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13</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联合定价-补货优化曲面（以花叶类为代表示例，p*=19.36元/kg，Q*=133.67kg）</w:t>
      </w:r>
    </w:p>
    <w:p w14:paraId="0E677ADA">
      <w:pPr>
        <w:rPr>
          <w:rFonts w:hint="default"/>
          <w:lang w:val="en-US" w:eastAsia="zh-CN"/>
        </w:rPr>
      </w:pPr>
    </w:p>
    <w:p w14:paraId="037B2F7C">
      <w:pPr>
        <w:rPr>
          <w:rFonts w:hint="default"/>
          <w:lang w:val="en-US" w:eastAsia="zh-CN"/>
        </w:rPr>
      </w:pPr>
    </w:p>
    <w:p w14:paraId="1329CB50">
      <w:pPr>
        <w:rPr>
          <w:rFonts w:hint="default"/>
          <w:lang w:val="en-US" w:eastAsia="zh-CN"/>
        </w:rPr>
      </w:pPr>
    </w:p>
    <w:p w14:paraId="0C69454E">
      <w:pPr>
        <w:rPr>
          <w:rFonts w:hint="default"/>
          <w:lang w:val="en-US" w:eastAsia="zh-CN"/>
        </w:rPr>
      </w:pPr>
    </w:p>
    <w:p w14:paraId="0D0A66D4">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9</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七日逐日定价与补货计划（品类汇总）</w:t>
      </w:r>
    </w:p>
    <w:p w14:paraId="7EAB9A5C">
      <w:pPr>
        <w:rPr>
          <w:rFonts w:hint="default" w:ascii="Times New Roman" w:hAnsi="Times New Roman" w:eastAsia="宋体" w:cs="Times New Roman"/>
          <w:b w:val="0"/>
          <w:bCs w:val="0"/>
          <w:sz w:val="21"/>
          <w:szCs w:val="21"/>
          <w:lang w:eastAsia="zh-CN"/>
        </w:rPr>
      </w:pPr>
    </w:p>
    <w:tbl>
      <w:tblPr>
        <w:tblStyle w:val="7"/>
        <w:tblW w:w="9118" w:type="dxa"/>
        <w:tblInd w:w="2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00"/>
        <w:gridCol w:w="2557"/>
        <w:gridCol w:w="3461"/>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3100" w:type="dxa"/>
            <w:tcBorders>
              <w:top w:val="single" w:color="000000" w:sz="6" w:space="0"/>
              <w:bottom w:val="single" w:color="000000" w:sz="4" w:space="0"/>
            </w:tcBorders>
            <w:vAlign w:val="top"/>
          </w:tcPr>
          <w:p w14:paraId="4BAD686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8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日期</w:t>
            </w:r>
          </w:p>
        </w:tc>
        <w:tc>
          <w:tcPr>
            <w:tcW w:w="2557" w:type="dxa"/>
            <w:tcBorders>
              <w:top w:val="single" w:color="000000" w:sz="6" w:space="0"/>
              <w:bottom w:val="single" w:color="000000" w:sz="4" w:space="0"/>
            </w:tcBorders>
            <w:vAlign w:val="top"/>
          </w:tcPr>
          <w:p w14:paraId="184D6FD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总补货量(</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6"/>
                <w:sz w:val="24"/>
                <w:szCs w:val="24"/>
              </w:rPr>
              <w:t>)</w:t>
            </w:r>
          </w:p>
        </w:tc>
        <w:tc>
          <w:tcPr>
            <w:tcW w:w="3461" w:type="dxa"/>
            <w:tcBorders>
              <w:top w:val="single" w:color="000000" w:sz="6" w:space="0"/>
              <w:bottom w:val="single" w:color="000000" w:sz="4" w:space="0"/>
            </w:tcBorders>
            <w:vAlign w:val="top"/>
          </w:tcPr>
          <w:p w14:paraId="14CB98F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总期望利润(元)</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3100" w:type="dxa"/>
            <w:tcBorders>
              <w:top w:val="single" w:color="000000" w:sz="4" w:space="0"/>
            </w:tcBorders>
            <w:vAlign w:val="top"/>
          </w:tcPr>
          <w:p w14:paraId="5D37973A">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7月1日</w:t>
            </w:r>
          </w:p>
        </w:tc>
        <w:tc>
          <w:tcPr>
            <w:tcW w:w="2557" w:type="dxa"/>
            <w:tcBorders>
              <w:top w:val="single" w:color="000000" w:sz="4" w:space="0"/>
            </w:tcBorders>
            <w:vAlign w:val="top"/>
          </w:tcPr>
          <w:p w14:paraId="35F5731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276.8</w:t>
            </w:r>
          </w:p>
        </w:tc>
        <w:tc>
          <w:tcPr>
            <w:tcW w:w="3461" w:type="dxa"/>
            <w:tcBorders>
              <w:top w:val="single" w:color="000000" w:sz="4" w:space="0"/>
            </w:tcBorders>
            <w:vAlign w:val="top"/>
          </w:tcPr>
          <w:p w14:paraId="18AFCF50">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3B1D7CA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7月2日</w:t>
            </w:r>
          </w:p>
        </w:tc>
        <w:tc>
          <w:tcPr>
            <w:tcW w:w="2557" w:type="dxa"/>
            <w:vAlign w:val="top"/>
          </w:tcPr>
          <w:p w14:paraId="15899CC2">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281.2</w:t>
            </w:r>
          </w:p>
        </w:tc>
        <w:tc>
          <w:tcPr>
            <w:tcW w:w="3461" w:type="dxa"/>
            <w:vAlign w:val="top"/>
          </w:tcPr>
          <w:p w14:paraId="5ACB715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2D7EB01A">
            <w:pPr>
              <w:pStyle w:val="8"/>
              <w:keepNext w:val="0"/>
              <w:keepLines w:val="0"/>
              <w:pageBreakBefore w:val="0"/>
              <w:widowControl/>
              <w:kinsoku w:val="0"/>
              <w:wordWrap/>
              <w:overflowPunct/>
              <w:topLinePunct w:val="0"/>
              <w:autoSpaceDE w:val="0"/>
              <w:autoSpaceDN w:val="0"/>
              <w:bidi w:val="0"/>
              <w:adjustRightInd w:val="0"/>
              <w:snapToGrid w:val="0"/>
              <w:spacing w:before="72"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7月3日</w:t>
            </w:r>
          </w:p>
        </w:tc>
        <w:tc>
          <w:tcPr>
            <w:tcW w:w="2557" w:type="dxa"/>
            <w:vAlign w:val="top"/>
          </w:tcPr>
          <w:p w14:paraId="43CA2B8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283.5</w:t>
            </w:r>
          </w:p>
        </w:tc>
        <w:tc>
          <w:tcPr>
            <w:tcW w:w="3461" w:type="dxa"/>
            <w:vAlign w:val="top"/>
          </w:tcPr>
          <w:p w14:paraId="1B3CB5A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40F85943">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7月4日</w:t>
            </w:r>
          </w:p>
        </w:tc>
        <w:tc>
          <w:tcPr>
            <w:tcW w:w="2557" w:type="dxa"/>
            <w:vAlign w:val="top"/>
          </w:tcPr>
          <w:p w14:paraId="0B24540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278.6</w:t>
            </w:r>
          </w:p>
        </w:tc>
        <w:tc>
          <w:tcPr>
            <w:tcW w:w="3461" w:type="dxa"/>
            <w:vAlign w:val="top"/>
          </w:tcPr>
          <w:p w14:paraId="180ED9D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058125C6">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7月5日</w:t>
            </w:r>
          </w:p>
        </w:tc>
        <w:tc>
          <w:tcPr>
            <w:tcW w:w="2557" w:type="dxa"/>
            <w:vAlign w:val="top"/>
          </w:tcPr>
          <w:p w14:paraId="07F4ABBE">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272.3</w:t>
            </w:r>
          </w:p>
        </w:tc>
        <w:tc>
          <w:tcPr>
            <w:tcW w:w="3461" w:type="dxa"/>
            <w:vAlign w:val="top"/>
          </w:tcPr>
          <w:p w14:paraId="46A78D04">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4A405E2B">
            <w:pPr>
              <w:pStyle w:val="8"/>
              <w:keepNext w:val="0"/>
              <w:keepLines w:val="0"/>
              <w:pageBreakBefore w:val="0"/>
              <w:widowControl/>
              <w:kinsoku w:val="0"/>
              <w:wordWrap/>
              <w:overflowPunct/>
              <w:topLinePunct w:val="0"/>
              <w:autoSpaceDE w:val="0"/>
              <w:autoSpaceDN w:val="0"/>
              <w:bidi w:val="0"/>
              <w:adjustRightInd w:val="0"/>
              <w:snapToGrid w:val="0"/>
              <w:spacing w:before="77"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7月6日</w:t>
            </w:r>
          </w:p>
        </w:tc>
        <w:tc>
          <w:tcPr>
            <w:tcW w:w="2557" w:type="dxa"/>
            <w:vAlign w:val="top"/>
          </w:tcPr>
          <w:p w14:paraId="2B995AE1">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285.7</w:t>
            </w:r>
          </w:p>
        </w:tc>
        <w:tc>
          <w:tcPr>
            <w:tcW w:w="3461" w:type="dxa"/>
            <w:vAlign w:val="top"/>
          </w:tcPr>
          <w:p w14:paraId="3EC054D7">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3100" w:type="dxa"/>
            <w:tcBorders>
              <w:bottom w:val="single" w:color="000000" w:sz="6" w:space="0"/>
            </w:tcBorders>
            <w:vAlign w:val="top"/>
          </w:tcPr>
          <w:p w14:paraId="0C21D86F">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7月7日</w:t>
            </w:r>
          </w:p>
        </w:tc>
        <w:tc>
          <w:tcPr>
            <w:tcW w:w="2557" w:type="dxa"/>
            <w:tcBorders>
              <w:bottom w:val="single" w:color="000000" w:sz="6" w:space="0"/>
            </w:tcBorders>
            <w:vAlign w:val="top"/>
          </w:tcPr>
          <w:p w14:paraId="31919A9F">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278.4</w:t>
            </w:r>
          </w:p>
        </w:tc>
        <w:tc>
          <w:tcPr>
            <w:tcW w:w="3461" w:type="dxa"/>
            <w:tcBorders>
              <w:bottom w:val="single" w:color="000000" w:sz="6" w:space="0"/>
            </w:tcBorders>
            <w:vAlign w:val="top"/>
          </w:tcPr>
          <w:p w14:paraId="452B0BF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2608.2</w:t>
            </w:r>
          </w:p>
        </w:tc>
      </w:tr>
    </w:tbl>
    <w:p w14:paraId="5F57C54D">
      <w:pPr>
        <w:pStyle w:val="3"/>
        <w:keepNext w:val="0"/>
        <w:keepLines w:val="0"/>
        <w:pageBreakBefore w:val="0"/>
        <w:widowControl/>
        <w:kinsoku w:val="0"/>
        <w:wordWrap/>
        <w:overflowPunct/>
        <w:topLinePunct w:val="0"/>
        <w:autoSpaceDE w:val="0"/>
        <w:autoSpaceDN w:val="0"/>
        <w:bidi w:val="0"/>
        <w:adjustRightInd w:val="0"/>
        <w:snapToGrid w:val="0"/>
        <w:spacing w:before="0" w:beforeLines="100" w:line="300" w:lineRule="auto"/>
        <w:ind w:right="289" w:firstLine="499" w:firstLineChars="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z w:val="24"/>
          <w:szCs w:val="24"/>
        </w:rPr>
        <w:t>表</w:t>
      </w:r>
      <w:r>
        <w:rPr>
          <w:rFonts w:hint="default" w:ascii="Times New Roman" w:hAnsi="Times New Roman" w:eastAsia="宋体" w:cs="Times New Roman"/>
          <w:b w:val="0"/>
          <w:bCs w:val="0"/>
          <w:sz w:val="24"/>
          <w:szCs w:val="24"/>
          <w:lang w:val="en-US" w:eastAsia="zh-CN"/>
        </w:rPr>
        <w:t>9</w:t>
      </w:r>
      <w:r>
        <w:rPr>
          <w:rFonts w:hint="default" w:ascii="Times New Roman" w:hAnsi="Times New Roman" w:eastAsia="宋体" w:cs="Times New Roman"/>
          <w:b w:val="0"/>
          <w:bCs w:val="0"/>
          <w:sz w:val="24"/>
          <w:szCs w:val="24"/>
        </w:rPr>
        <w:t>展示了2023年7月</w:t>
      </w:r>
      <w:r>
        <w:rPr>
          <w:rFonts w:hint="default"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rPr>
        <w:t>日至7日的逐日品类汇总</w:t>
      </w:r>
      <w:r>
        <w:rPr>
          <w:rFonts w:hint="default" w:ascii="Times New Roman" w:hAnsi="Times New Roman" w:eastAsia="宋体" w:cs="Times New Roman"/>
          <w:b w:val="0"/>
          <w:bCs w:val="0"/>
          <w:spacing w:val="-1"/>
          <w:sz w:val="24"/>
          <w:szCs w:val="24"/>
        </w:rPr>
        <w:t>补货与利润计划。七日总期望利润为18,319.8元，日均约2617元。</w:t>
      </w:r>
      <w:r>
        <w:rPr>
          <w:rFonts w:hint="default" w:ascii="Times New Roman" w:hAnsi="Times New Roman" w:eastAsia="宋体" w:cs="Times New Roman"/>
          <w:b w:val="0"/>
          <w:bCs w:val="0"/>
          <w:spacing w:val="12"/>
          <w:sz w:val="24"/>
          <w:szCs w:val="24"/>
        </w:rPr>
        <w:t>从时序演化来看，七</w:t>
      </w:r>
      <w:r>
        <w:rPr>
          <w:rFonts w:hint="default" w:ascii="Times New Roman" w:hAnsi="Times New Roman" w:eastAsia="宋体" w:cs="Times New Roman"/>
          <w:b w:val="0"/>
          <w:bCs w:val="0"/>
          <w:spacing w:val="1"/>
          <w:sz w:val="24"/>
          <w:szCs w:val="24"/>
        </w:rPr>
        <w:t>日预测期内各品类的最优定价保持高度稳定，日间波动幅度不超过</w:t>
      </w:r>
      <w:r>
        <w:rPr>
          <w:rFonts w:hint="default" w:ascii="Times New Roman" w:hAnsi="Times New Roman" w:eastAsia="宋体" w:cs="Times New Roman"/>
          <w:b w:val="0"/>
          <w:bCs w:val="0"/>
          <w:sz w:val="24"/>
          <w:szCs w:val="24"/>
        </w:rPr>
        <w:t>3%，这</w:t>
      </w:r>
      <w:r>
        <w:rPr>
          <w:rFonts w:hint="default" w:ascii="Times New Roman" w:hAnsi="Times New Roman" w:eastAsia="宋体" w:cs="Times New Roman"/>
          <w:b w:val="0"/>
          <w:bCs w:val="0"/>
          <w:spacing w:val="12"/>
          <w:sz w:val="24"/>
          <w:szCs w:val="24"/>
        </w:rPr>
        <w:t>与蔬菜品类的批发价格在短期内相对平稳的实际情况一致。补货量的日间</w:t>
      </w:r>
      <w:r>
        <w:rPr>
          <w:rFonts w:hint="default" w:ascii="Times New Roman" w:hAnsi="Times New Roman" w:eastAsia="宋体" w:cs="Times New Roman"/>
          <w:b w:val="0"/>
          <w:bCs w:val="0"/>
          <w:spacing w:val="4"/>
          <w:sz w:val="24"/>
          <w:szCs w:val="24"/>
        </w:rPr>
        <w:t>波动略大（约5%-8%</w:t>
      </w:r>
      <w:r>
        <w:rPr>
          <w:rFonts w:hint="default" w:ascii="Times New Roman" w:hAnsi="Times New Roman" w:eastAsia="宋体" w:cs="Times New Roman"/>
          <w:b w:val="0"/>
          <w:bCs w:val="0"/>
          <w:spacing w:val="-56"/>
          <w:w w:val="92"/>
          <w:sz w:val="24"/>
          <w:szCs w:val="24"/>
        </w:rPr>
        <w:t>），</w:t>
      </w:r>
      <w:r>
        <w:rPr>
          <w:rFonts w:hint="default" w:ascii="Times New Roman" w:hAnsi="Times New Roman" w:eastAsia="宋体" w:cs="Times New Roman"/>
          <w:b w:val="0"/>
          <w:bCs w:val="0"/>
          <w:spacing w:val="4"/>
          <w:sz w:val="24"/>
          <w:szCs w:val="24"/>
        </w:rPr>
        <w:t>主要受周效应驱动——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分解揭示的</w:t>
      </w:r>
      <w:r>
        <w:rPr>
          <w:rFonts w:hint="default" w:ascii="Times New Roman" w:hAnsi="Times New Roman" w:eastAsia="宋体" w:cs="Times New Roman"/>
          <w:b w:val="0"/>
          <w:bCs w:val="0"/>
          <w:spacing w:val="3"/>
          <w:sz w:val="24"/>
          <w:szCs w:val="24"/>
        </w:rPr>
        <w:t>7天季节周</w:t>
      </w:r>
      <w:r>
        <w:rPr>
          <w:rFonts w:hint="default" w:ascii="Times New Roman" w:hAnsi="Times New Roman" w:eastAsia="宋体" w:cs="Times New Roman"/>
          <w:b w:val="0"/>
          <w:bCs w:val="0"/>
          <w:spacing w:val="1"/>
          <w:sz w:val="24"/>
          <w:szCs w:val="24"/>
        </w:rPr>
        <w:t>期在此处得到了直接应用。本模型的定价策略是”日度</w:t>
      </w:r>
      <w:r>
        <w:rPr>
          <w:rFonts w:hint="default" w:ascii="Times New Roman" w:hAnsi="Times New Roman" w:eastAsia="宋体" w:cs="Times New Roman"/>
          <w:b w:val="0"/>
          <w:bCs w:val="0"/>
          <w:sz w:val="24"/>
          <w:szCs w:val="24"/>
        </w:rPr>
        <w:t>动态</w:t>
      </w:r>
      <w:r>
        <w:rPr>
          <w:rFonts w:hint="default" w:ascii="Times New Roman" w:hAnsi="Times New Roman" w:eastAsia="宋体" w:cs="Times New Roman"/>
          <w:b w:val="0"/>
          <w:bCs w:val="0"/>
          <w:spacing w:val="8"/>
          <w:sz w:val="24"/>
          <w:szCs w:val="24"/>
        </w:rPr>
        <w:t>定价”，即允许零售价格逐日调整以适应批发成本和需求预测的变化，而非</w:t>
      </w:r>
      <w:r>
        <w:rPr>
          <w:rFonts w:hint="default" w:ascii="Times New Roman" w:hAnsi="Times New Roman" w:eastAsia="宋体" w:cs="Times New Roman"/>
          <w:b w:val="0"/>
          <w:bCs w:val="0"/>
          <w:spacing w:val="12"/>
          <w:sz w:val="24"/>
          <w:szCs w:val="24"/>
        </w:rPr>
        <w:t>简单的固定加价模式。这种动态定价策略相较于传统的固定加价策略，可</w:t>
      </w:r>
      <w:r>
        <w:rPr>
          <w:rFonts w:hint="default" w:ascii="Times New Roman" w:hAnsi="Times New Roman" w:eastAsia="宋体" w:cs="Times New Roman"/>
          <w:b w:val="0"/>
          <w:bCs w:val="0"/>
          <w:spacing w:val="4"/>
          <w:sz w:val="24"/>
          <w:szCs w:val="24"/>
        </w:rPr>
        <w:t>使七日总利润提升约6%-10%。</w:t>
      </w:r>
    </w:p>
    <w:p w14:paraId="610AFA9D">
      <w:pPr>
        <w:pStyle w:val="3"/>
        <w:keepNext w:val="0"/>
        <w:keepLines w:val="0"/>
        <w:pageBreakBefore w:val="0"/>
        <w:widowControl/>
        <w:kinsoku w:val="0"/>
        <w:wordWrap/>
        <w:overflowPunct/>
        <w:topLinePunct w:val="0"/>
        <w:autoSpaceDE w:val="0"/>
        <w:autoSpaceDN w:val="0"/>
        <w:bidi w:val="0"/>
        <w:adjustRightInd w:val="0"/>
        <w:snapToGrid w:val="0"/>
        <w:spacing w:before="0" w:beforeLines="100" w:line="300" w:lineRule="auto"/>
        <w:ind w:right="289"/>
        <w:jc w:val="both"/>
        <w:textAlignment w:val="baseline"/>
        <w:rPr>
          <w:rFonts w:hint="default" w:ascii="Times New Roman" w:hAnsi="Times New Roman" w:eastAsia="宋体" w:cs="Times New Roman"/>
          <w:b w:val="0"/>
          <w:bCs w:val="0"/>
          <w:spacing w:val="4"/>
          <w:sz w:val="24"/>
          <w:szCs w:val="24"/>
        </w:rPr>
      </w:pPr>
    </w:p>
    <w:p w14:paraId="1909F9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Times New Roman" w:hAnsi="Times New Roman" w:eastAsia="黑体" w:cs="Times New Roman"/>
          <w:b w:val="0"/>
          <w:bCs w:val="0"/>
          <w:spacing w:val="5"/>
          <w:sz w:val="24"/>
          <w:szCs w:val="24"/>
          <w:lang w:eastAsia="zh-CN"/>
        </w:rPr>
      </w:pPr>
      <w:r>
        <w:rPr>
          <w:rFonts w:hint="default" w:ascii="Times New Roman" w:hAnsi="Times New Roman" w:eastAsia="黑体" w:cs="Times New Roman"/>
          <w:b w:val="0"/>
          <w:bCs w:val="0"/>
          <w:spacing w:val="5"/>
          <w:sz w:val="24"/>
          <w:szCs w:val="24"/>
        </w:rPr>
        <w:t>4.2.3鲁棒性分析</w:t>
      </w:r>
    </w:p>
    <w:p w14:paraId="60FE9A6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default" w:ascii="Times New Roman" w:hAnsi="Times New Roman" w:eastAsia="宋体" w:cs="Times New Roman"/>
          <w:b w:val="0"/>
          <w:bCs w:val="0"/>
          <w:spacing w:val="9"/>
          <w:sz w:val="24"/>
          <w:szCs w:val="24"/>
        </w:rPr>
      </w:pPr>
      <w:r>
        <w:rPr>
          <w:rFonts w:hint="default" w:ascii="Times New Roman" w:hAnsi="Times New Roman" w:eastAsia="宋体" w:cs="Times New Roman"/>
          <w:b w:val="0"/>
          <w:bCs w:val="0"/>
          <w:spacing w:val="5"/>
          <w:sz w:val="24"/>
          <w:szCs w:val="24"/>
        </w:rPr>
        <w:t>为了检验最优解对需求分布参数不确定性的鲁棒性，本</w:t>
      </w:r>
      <w:r>
        <w:rPr>
          <w:rFonts w:hint="default" w:ascii="Times New Roman" w:hAnsi="Times New Roman" w:eastAsia="宋体" w:cs="Times New Roman"/>
          <w:b w:val="0"/>
          <w:bCs w:val="0"/>
          <w:spacing w:val="29"/>
          <w:sz w:val="24"/>
          <w:szCs w:val="24"/>
        </w:rPr>
        <w:t>文进行了分布鲁棒优化（</w:t>
      </w:r>
      <w:r>
        <w:rPr>
          <w:rFonts w:hint="default" w:ascii="Times New Roman" w:hAnsi="Times New Roman" w:eastAsia="宋体" w:cs="Times New Roman"/>
          <w:b w:val="0"/>
          <w:bCs w:val="0"/>
          <w:sz w:val="24"/>
          <w:szCs w:val="24"/>
        </w:rPr>
        <w:t>DistributionallyRobustOptimization</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DRO</w:t>
      </w:r>
      <w:r>
        <w:rPr>
          <w:rFonts w:hint="default" w:ascii="Times New Roman" w:hAnsi="Times New Roman" w:eastAsia="宋体" w:cs="Times New Roman"/>
          <w:b w:val="0"/>
          <w:bCs w:val="0"/>
          <w:spacing w:val="29"/>
          <w:sz w:val="24"/>
          <w:szCs w:val="24"/>
        </w:rPr>
        <w:t>）对比</w:t>
      </w:r>
      <w:r>
        <w:rPr>
          <w:rFonts w:hint="default" w:ascii="Times New Roman" w:hAnsi="Times New Roman" w:eastAsia="宋体" w:cs="Times New Roman"/>
          <w:b w:val="0"/>
          <w:bCs w:val="0"/>
          <w:spacing w:val="9"/>
          <w:sz w:val="24"/>
          <w:szCs w:val="24"/>
        </w:rPr>
        <w:t>分析。具体而言，构建以</w:t>
      </w:r>
      <w:r>
        <w:rPr>
          <w:rFonts w:hint="default" w:ascii="Times New Roman" w:hAnsi="Times New Roman" w:eastAsia="宋体" w:cs="Times New Roman"/>
          <w:b w:val="0"/>
          <w:bCs w:val="0"/>
          <w:sz w:val="24"/>
          <w:szCs w:val="24"/>
        </w:rPr>
        <w:t>Wasserstein</w:t>
      </w:r>
      <w:r>
        <w:rPr>
          <w:rFonts w:hint="default" w:ascii="Times New Roman" w:hAnsi="Times New Roman" w:eastAsia="宋体" w:cs="Times New Roman"/>
          <w:b w:val="0"/>
          <w:bCs w:val="0"/>
          <w:spacing w:val="9"/>
          <w:sz w:val="24"/>
          <w:szCs w:val="24"/>
        </w:rPr>
        <w:t>距离为度量的模糊集：</w:t>
      </w:r>
    </w:p>
    <w:p w14:paraId="5742720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default" w:ascii="Times New Roman" w:hAnsi="Times New Roman" w:eastAsia="Segoe UI Emoji" w:cs="Times New Roman"/>
          <w:b w:val="0"/>
          <w:bCs w:val="0"/>
          <w:i w:val="0"/>
          <w:sz w:val="24"/>
          <w:szCs w:val="24"/>
        </w:rPr>
      </w:pPr>
      <m:oMathPara>
        <m:oMath>
          <m:eqArr>
            <m:eqArrPr>
              <m:maxDist m:val="1"/>
              <m:ctrlPr>
                <w:rPr>
                  <w:rFonts w:hint="default" w:ascii="Times New Roman" w:hAnsi="Times New Roman" w:eastAsia="Segoe UI Emoji" w:cs="Times New Roman"/>
                  <w:b w:val="0"/>
                  <w:bCs w:val="0"/>
                  <w:i w:val="0"/>
                  <w:sz w:val="24"/>
                  <w:szCs w:val="24"/>
                </w:rPr>
              </m:ctrlPr>
            </m:eqArrPr>
            <m:e>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P</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d>
                <m:dPr>
                  <m:begChr m:val="{"/>
                  <m:endChr m:val="}"/>
                  <m:ctrlPr>
                    <w:rPr>
                      <w:rFonts w:hint="default" w:ascii="Cambria Math" w:hAnsi="Cambria Math" w:eastAsia="Segoe UI Emoji" w:cs="Times New Roman"/>
                      <w:b w:val="0"/>
                      <w:bCs w:val="0"/>
                      <w:i/>
                      <w:sz w:val="24"/>
                      <w:szCs w:val="24"/>
                    </w:rPr>
                  </m:ctrlPr>
                </m:dPr>
                <m:e>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W</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acc>
                    <m:accPr>
                      <m:ctrlPr>
                        <w:rPr>
                          <w:rFonts w:hint="default" w:ascii="Cambria Math" w:hAnsi="Cambria Math" w:eastAsia="Segoe UI Emoji" w:cs="Times New Roman"/>
                          <w:b w:val="0"/>
                          <w:bCs w:val="0"/>
                          <w:sz w:val="24"/>
                          <w:szCs w:val="24"/>
                        </w:rPr>
                      </m:ctrlPr>
                    </m:acc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acc>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e>
              </m:d>
              <m:r>
                <m:rPr>
                  <m:sty m:val="p"/>
                </m:rPr>
                <w:rPr>
                  <w:rFonts w:hint="default" w:ascii="Cambria Math" w:hAnsi="Cambria Math" w:eastAsia="Segoe UI Emoji" w:cs="Times New Roman"/>
                  <w:sz w:val="24"/>
                  <w:szCs w:val="24"/>
                </w:rPr>
                <m:t>#</m:t>
              </m:r>
              <m:r>
                <m:rPr>
                  <m:sty m:val="p"/>
                </m:rPr>
                <w:rPr>
                  <w:rFonts w:hint="default" w:ascii="Cambria Math" w:hAnsi="Cambria Math" w:cs="Cambria Math"/>
                  <w:spacing w:val="1"/>
                  <w:sz w:val="24"/>
                  <w:szCs w:val="24"/>
                  <w:lang w:val="en-US" w:eastAsia="zh-CN"/>
                </w:rPr>
                <m:t>(19)</m:t>
              </m:r>
              <m:ctrlPr>
                <w:rPr>
                  <w:rFonts w:hint="default" w:ascii="Times New Roman" w:hAnsi="Times New Roman" w:eastAsia="Segoe UI Emoji" w:cs="Times New Roman"/>
                  <w:b w:val="0"/>
                  <w:bCs w:val="0"/>
                  <w:i w:val="0"/>
                  <w:sz w:val="24"/>
                  <w:szCs w:val="24"/>
                </w:rPr>
              </m:ctrlPr>
            </m:e>
          </m:eqArr>
        </m:oMath>
      </m:oMathPara>
    </w:p>
    <w:p w14:paraId="3B825ED8">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4" w:firstLineChars="200"/>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
          <w:sz w:val="24"/>
          <w:szCs w:val="24"/>
        </w:rPr>
        <w:t>其中P为从历史数据估计的经验分布，E为模糊半径参数。</w:t>
      </w:r>
      <w:r>
        <w:rPr>
          <w:rFonts w:hint="default" w:ascii="Times New Roman" w:hAnsi="Times New Roman" w:eastAsia="宋体" w:cs="Times New Roman"/>
          <w:b w:val="0"/>
          <w:bCs w:val="0"/>
          <w:sz w:val="24"/>
          <w:szCs w:val="24"/>
        </w:rPr>
        <w:t>DRO</w:t>
      </w:r>
      <w:r>
        <w:rPr>
          <w:rFonts w:hint="default" w:ascii="Times New Roman" w:hAnsi="Times New Roman" w:eastAsia="宋体" w:cs="Times New Roman"/>
          <w:b w:val="0"/>
          <w:bCs w:val="0"/>
          <w:spacing w:val="1"/>
          <w:sz w:val="24"/>
          <w:szCs w:val="24"/>
        </w:rPr>
        <w:t>模型在模</w:t>
      </w:r>
      <w:r>
        <w:rPr>
          <w:rFonts w:hint="default" w:ascii="Times New Roman" w:hAnsi="Times New Roman" w:eastAsia="宋体" w:cs="Times New Roman"/>
          <w:b w:val="0"/>
          <w:bCs w:val="0"/>
          <w:spacing w:val="4"/>
          <w:sz w:val="24"/>
          <w:szCs w:val="24"/>
        </w:rPr>
        <w:t>糊集中求最坏情况下的最优决策：</w:t>
      </w:r>
    </w:p>
    <w:p w14:paraId="4CA1AB6E">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0" w:firstLineChars="200"/>
        <w:textAlignment w:val="baseline"/>
        <w:rPr>
          <w:rFonts w:hint="default" w:ascii="Times New Roman" w:hAnsi="Times New Roman" w:eastAsia="Segoe UI Emoji" w:cs="Times New Roman"/>
          <w:b w:val="0"/>
          <w:bCs w:val="0"/>
          <w:i w:val="0"/>
          <w:iCs w:val="0"/>
          <w:caps w:val="0"/>
          <w:color w:val="000000"/>
          <w:spacing w:val="0"/>
          <w:sz w:val="19"/>
          <w:szCs w:val="19"/>
        </w:rPr>
      </w:pPr>
      <m:oMathPara>
        <m:oMath>
          <m:eqArr>
            <m:eqArrPr>
              <m:maxDist m:val="1"/>
              <m:ctrlPr>
                <w:rPr>
                  <w:rFonts w:hint="default" w:ascii="Cambria Math" w:hAnsi="Cambria Math" w:eastAsia="Segoe UI Emoji" w:cs="Times New Roman"/>
                  <w:b w:val="0"/>
                  <w:bCs w:val="0"/>
                  <w:sz w:val="24"/>
                  <w:szCs w:val="24"/>
                </w:rPr>
              </m:ctrlPr>
            </m:eqArrPr>
            <m:e>
              <m:sSub>
                <m:sSubPr>
                  <m:ctrlPr>
                    <w:rPr>
                      <w:rFonts w:hint="default" w:ascii="Cambria Math" w:hAnsi="Cambria Math" w:eastAsia="Segoe UI Emoji" w:cs="Times New Roman"/>
                      <w:b w:val="0"/>
                      <w:bCs w:val="0"/>
                      <w:sz w:val="24"/>
                      <w:szCs w:val="24"/>
                    </w:rPr>
                  </m:ctrlPr>
                </m:sSubPr>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max</m:t>
                          </m:r>
                          <m:ctrlPr>
                            <w:rPr>
                              <w:rFonts w:hint="default" w:ascii="Cambria Math" w:hAnsi="Cambria Math" w:eastAsia="Segoe UI Emoji" w:cs="Times New Roman"/>
                              <w:b w:val="0"/>
                              <w:bCs w:val="0"/>
                              <w:sz w:val="24"/>
                              <w:szCs w:val="24"/>
                            </w:rPr>
                          </m:ctrlPr>
                        </m:e>
                        <m:li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min</m:t>
                              </m:r>
                              <m:ctrlPr>
                                <w:rPr>
                                  <w:rFonts w:hint="default" w:ascii="Cambria Math" w:hAnsi="Cambria Math" w:eastAsia="Segoe UI Emoji" w:cs="Times New Roman"/>
                                  <w:b w:val="0"/>
                                  <w:bCs w:val="0"/>
                                  <w:sz w:val="24"/>
                                  <w:szCs w:val="24"/>
                                </w:rPr>
                              </m:ctrlPr>
                            </m:e>
                            <m:lim>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P</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r>
                            <m:rPr>
                              <m:nor/>
                              <m:scr m:val="double-struck"/>
                            </m:rPr>
                            <w:rPr>
                              <w:rFonts w:hint="default" w:ascii="Times New Roman" w:hAnsi="Times New Roman" w:eastAsia="MS Mincho" w:cs="MS Mincho"/>
                              <w:b w:val="0"/>
                              <w:bCs w:val="0"/>
                              <w:i/>
                              <w:sz w:val="24"/>
                              <w:szCs w:val="24"/>
                            </w:rPr>
                            <m:t>E</m:t>
                          </m:r>
                          <m:ctrlPr>
                            <w:rPr>
                              <w:rFonts w:hint="default" w:ascii="Cambria Math" w:hAnsi="Cambria Math" w:eastAsia="Segoe UI Emoji" w:cs="Times New Roman"/>
                              <w:b w:val="0"/>
                              <w:bCs w:val="0"/>
                              <w:sz w:val="24"/>
                              <w:szCs w:val="24"/>
                            </w:rPr>
                          </m:ctrlPr>
                        </m:e>
                      </m:func>
                      <m:ctrlPr>
                        <w:rPr>
                          <w:rFonts w:hint="default" w:ascii="Cambria Math" w:hAnsi="Cambria Math" w:eastAsia="Segoe UI Emoji" w:cs="Times New Roman"/>
                          <w:b w:val="0"/>
                          <w:bCs w:val="0"/>
                          <w:sz w:val="24"/>
                          <w:szCs w:val="24"/>
                        </w:rPr>
                      </m:ctrlPr>
                    </m:e>
                  </m:func>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sub>
              </m:sSub>
              <m:d>
                <m:dPr>
                  <m:begChr m:val="["/>
                  <m:endChr m:val="]"/>
                  <m:ctrlPr>
                    <w:rPr>
                      <w:rFonts w:hint="default" w:ascii="Cambria Math" w:hAnsi="Cambria Math" w:eastAsia="Segoe UI Emoji" w:cs="Times New Roman"/>
                      <w:b w:val="0"/>
                      <w:bCs w:val="0"/>
                      <w:i/>
                      <w:sz w:val="24"/>
                      <w:szCs w:val="24"/>
                    </w:rPr>
                  </m:ctrlPr>
                </m:d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e>
              </m:d>
              <m:r>
                <m:rPr>
                  <m:sty m:val="p"/>
                </m:rPr>
                <w:rPr>
                  <w:rFonts w:hint="default" w:ascii="Cambria Math" w:hAnsi="Cambria Math" w:eastAsia="Segoe UI Emoji" w:cs="Times New Roman"/>
                  <w:sz w:val="24"/>
                  <w:szCs w:val="24"/>
                </w:rPr>
                <m:t>#</m:t>
              </m:r>
              <m:r>
                <m:rPr>
                  <m:sty m:val="p"/>
                </m:rPr>
                <w:rPr>
                  <w:rFonts w:hint="default" w:ascii="Cambria Math" w:hAnsi="Cambria Math" w:cs="Cambria Math"/>
                  <w:spacing w:val="1"/>
                  <w:sz w:val="24"/>
                  <w:szCs w:val="24"/>
                  <w:lang w:val="en-US" w:eastAsia="zh-CN"/>
                </w:rPr>
                <m:t>(20)</m:t>
              </m:r>
              <m:ctrlPr>
                <w:rPr>
                  <w:rFonts w:hint="default" w:ascii="Cambria Math" w:hAnsi="Cambria Math" w:eastAsia="Segoe UI Emoji" w:cs="Times New Roman"/>
                  <w:b w:val="0"/>
                  <w:bCs w:val="0"/>
                  <w:sz w:val="24"/>
                  <w:szCs w:val="24"/>
                </w:rPr>
              </m:ctrlPr>
            </m:e>
          </m:eqArr>
        </m:oMath>
      </m:oMathPara>
    </w:p>
    <w:p w14:paraId="3F5B6017">
      <w:pPr>
        <w:pStyle w:val="3"/>
        <w:keepNext w:val="0"/>
        <w:keepLines w:val="0"/>
        <w:pageBreakBefore w:val="0"/>
        <w:widowControl/>
        <w:kinsoku w:val="0"/>
        <w:wordWrap/>
        <w:overflowPunct/>
        <w:topLinePunct w:val="0"/>
        <w:autoSpaceDE w:val="0"/>
        <w:autoSpaceDN w:val="0"/>
        <w:bidi w:val="0"/>
        <w:adjustRightInd w:val="0"/>
        <w:snapToGrid w:val="0"/>
        <w:spacing w:before="321" w:line="300" w:lineRule="auto"/>
        <w:ind w:right="176" w:firstLine="50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如图</w:t>
      </w:r>
      <w:r>
        <w:rPr>
          <w:rFonts w:hint="default" w:ascii="Times New Roman" w:hAnsi="Times New Roman" w:eastAsia="宋体" w:cs="Times New Roman"/>
          <w:b w:val="0"/>
          <w:bCs w:val="0"/>
          <w:spacing w:val="5"/>
          <w:sz w:val="24"/>
          <w:szCs w:val="24"/>
          <w:lang w:val="en-US" w:eastAsia="zh-CN"/>
        </w:rPr>
        <w:t>1</w:t>
      </w:r>
      <w:r>
        <w:rPr>
          <w:rFonts w:hint="eastAsia" w:ascii="Times New Roman" w:hAnsi="Times New Roman" w:cs="Times New Roman"/>
          <w:b w:val="0"/>
          <w:bCs w:val="0"/>
          <w:spacing w:val="5"/>
          <w:sz w:val="24"/>
          <w:szCs w:val="24"/>
          <w:lang w:val="en-US" w:eastAsia="zh-CN"/>
        </w:rPr>
        <w:t>5</w:t>
      </w:r>
      <w:r>
        <w:rPr>
          <w:rFonts w:hint="default" w:ascii="Times New Roman" w:hAnsi="Times New Roman" w:eastAsia="宋体" w:cs="Times New Roman"/>
          <w:b w:val="0"/>
          <w:bCs w:val="0"/>
          <w:spacing w:val="5"/>
          <w:sz w:val="24"/>
          <w:szCs w:val="24"/>
        </w:rPr>
        <w:t>示，以六大品类为对象，对比风险中性基准模型（E=0，即第</w:t>
      </w:r>
      <w:r>
        <w:rPr>
          <w:rFonts w:hint="default" w:ascii="Times New Roman" w:hAnsi="Times New Roman" w:eastAsia="宋体" w:cs="Times New Roman"/>
          <w:b w:val="0"/>
          <w:bCs w:val="0"/>
          <w:spacing w:val="1"/>
          <w:sz w:val="24"/>
          <w:szCs w:val="24"/>
        </w:rPr>
        <w:t>4.2.2节的报童最优解）与鲁棒优化模型（E=0.1）的补货量和期望利</w:t>
      </w:r>
      <w:r>
        <w:rPr>
          <w:rFonts w:hint="default" w:ascii="Times New Roman" w:hAnsi="Times New Roman" w:eastAsia="宋体" w:cs="Times New Roman"/>
          <w:b w:val="0"/>
          <w:bCs w:val="0"/>
          <w:sz w:val="24"/>
          <w:szCs w:val="24"/>
        </w:rPr>
        <w:t>润。图</w:t>
      </w:r>
      <w:r>
        <w:rPr>
          <w:rFonts w:hint="default" w:ascii="Times New Roman" w:hAnsi="Times New Roman" w:eastAsia="宋体" w:cs="Times New Roman"/>
          <w:b w:val="0"/>
          <w:bCs w:val="0"/>
          <w:spacing w:val="6"/>
          <w:sz w:val="24"/>
          <w:szCs w:val="24"/>
          <w:lang w:val="en-US" w:eastAsia="zh-CN"/>
        </w:rPr>
        <w:t>1</w:t>
      </w:r>
      <w:r>
        <w:rPr>
          <w:rFonts w:hint="eastAsia" w:ascii="Times New Roman" w:hAnsi="Times New Roman" w:cs="Times New Roman"/>
          <w:b w:val="0"/>
          <w:bCs w:val="0"/>
          <w:spacing w:val="6"/>
          <w:sz w:val="24"/>
          <w:szCs w:val="24"/>
          <w:lang w:val="en-US" w:eastAsia="zh-CN"/>
        </w:rPr>
        <w:t>5</w:t>
      </w:r>
      <w:r>
        <w:rPr>
          <w:rFonts w:hint="default" w:ascii="Times New Roman" w:hAnsi="Times New Roman" w:eastAsia="宋体" w:cs="Times New Roman"/>
          <w:b w:val="0"/>
          <w:bCs w:val="0"/>
          <w:spacing w:val="6"/>
          <w:sz w:val="24"/>
          <w:szCs w:val="24"/>
        </w:rPr>
        <w:t>中每组柱状图对应一个品类，左柱为基准模型结果</w:t>
      </w:r>
      <w:r>
        <w:rPr>
          <w:rFonts w:hint="default" w:ascii="Times New Roman" w:hAnsi="Times New Roman" w:eastAsia="宋体" w:cs="Times New Roman"/>
          <w:b w:val="0"/>
          <w:bCs w:val="0"/>
          <w:spacing w:val="-48"/>
          <w:sz w:val="24"/>
          <w:szCs w:val="24"/>
        </w:rPr>
        <w:t>，</w:t>
      </w:r>
      <w:r>
        <w:rPr>
          <w:rFonts w:hint="default" w:ascii="Times New Roman" w:hAnsi="Times New Roman" w:eastAsia="宋体" w:cs="Times New Roman"/>
          <w:b w:val="0"/>
          <w:bCs w:val="0"/>
          <w:spacing w:val="5"/>
          <w:sz w:val="24"/>
          <w:szCs w:val="24"/>
        </w:rPr>
        <w:t>右柱为</w:t>
      </w:r>
      <w:r>
        <w:rPr>
          <w:rFonts w:hint="default" w:ascii="Times New Roman" w:hAnsi="Times New Roman" w:eastAsia="宋体" w:cs="Times New Roman"/>
          <w:b w:val="0"/>
          <w:bCs w:val="0"/>
          <w:spacing w:val="-1"/>
          <w:sz w:val="24"/>
          <w:szCs w:val="24"/>
        </w:rPr>
        <w:t>鲁棒模型结果。当引入鲁棒约束后，各品类最优补货量平均下降</w:t>
      </w:r>
      <w:r>
        <w:rPr>
          <w:rFonts w:hint="default" w:ascii="Times New Roman" w:hAnsi="Times New Roman" w:eastAsia="宋体" w:cs="Times New Roman"/>
          <w:b w:val="0"/>
          <w:bCs w:val="0"/>
          <w:spacing w:val="-2"/>
          <w:sz w:val="24"/>
          <w:szCs w:val="24"/>
        </w:rPr>
        <w:t>约8%–15%，</w:t>
      </w:r>
      <w:r>
        <w:rPr>
          <w:rFonts w:hint="default" w:ascii="Times New Roman" w:hAnsi="Times New Roman" w:eastAsia="宋体" w:cs="Times New Roman"/>
          <w:b w:val="0"/>
          <w:bCs w:val="0"/>
          <w:spacing w:val="9"/>
          <w:sz w:val="24"/>
          <w:szCs w:val="24"/>
        </w:rPr>
        <w:t>期望利润略有降低（约3%–7%</w:t>
      </w:r>
      <w:r>
        <w:rPr>
          <w:rFonts w:hint="default" w:ascii="Times New Roman" w:hAnsi="Times New Roman" w:eastAsia="宋体" w:cs="Times New Roman"/>
          <w:b w:val="0"/>
          <w:bCs w:val="0"/>
          <w:spacing w:val="-56"/>
          <w:sz w:val="24"/>
          <w:szCs w:val="24"/>
        </w:rPr>
        <w:t>），</w:t>
      </w:r>
      <w:r>
        <w:rPr>
          <w:rFonts w:hint="default" w:ascii="Times New Roman" w:hAnsi="Times New Roman" w:eastAsia="宋体" w:cs="Times New Roman"/>
          <w:b w:val="0"/>
          <w:bCs w:val="0"/>
          <w:spacing w:val="9"/>
          <w:sz w:val="24"/>
          <w:szCs w:val="24"/>
        </w:rPr>
        <w:t>但极端损耗风险显著降低。对于高波动</w:t>
      </w:r>
      <w:r>
        <w:rPr>
          <w:rFonts w:hint="default" w:ascii="Times New Roman" w:hAnsi="Times New Roman" w:eastAsia="宋体" w:cs="Times New Roman"/>
          <w:b w:val="0"/>
          <w:bCs w:val="0"/>
          <w:spacing w:val="4"/>
          <w:sz w:val="24"/>
          <w:szCs w:val="24"/>
        </w:rPr>
        <w:t>品类（如水生根茎类，</w:t>
      </w:r>
      <w:r>
        <w:rPr>
          <w:rFonts w:hint="default" w:ascii="Times New Roman" w:hAnsi="Times New Roman" w:eastAsia="宋体" w:cs="Times New Roman"/>
          <w:b w:val="0"/>
          <w:bCs w:val="0"/>
          <w:sz w:val="24"/>
          <w:szCs w:val="24"/>
        </w:rPr>
        <w:t>CV</w:t>
      </w:r>
      <w:r>
        <w:rPr>
          <w:rFonts w:hint="default" w:ascii="Times New Roman" w:hAnsi="Times New Roman" w:eastAsia="宋体" w:cs="Times New Roman"/>
          <w:b w:val="0"/>
          <w:bCs w:val="0"/>
          <w:spacing w:val="4"/>
          <w:sz w:val="24"/>
          <w:szCs w:val="24"/>
        </w:rPr>
        <w:t>=0.848</w:t>
      </w:r>
      <w:r>
        <w:rPr>
          <w:rFonts w:hint="default" w:ascii="Times New Roman" w:hAnsi="Times New Roman" w:eastAsia="宋体" w:cs="Times New Roman"/>
          <w:b w:val="0"/>
          <w:bCs w:val="0"/>
          <w:spacing w:val="-58"/>
          <w:sz w:val="24"/>
          <w:szCs w:val="24"/>
        </w:rPr>
        <w:t>），</w:t>
      </w:r>
      <w:r>
        <w:rPr>
          <w:rFonts w:hint="default" w:ascii="Times New Roman" w:hAnsi="Times New Roman" w:eastAsia="宋体" w:cs="Times New Roman"/>
          <w:b w:val="0"/>
          <w:bCs w:val="0"/>
          <w:spacing w:val="4"/>
          <w:sz w:val="24"/>
          <w:szCs w:val="24"/>
        </w:rPr>
        <w:t>鲁棒模型的补货量下降幅度最大，体现了”高不确定性→更保守补货”的内在逻辑。</w:t>
      </w:r>
    </w:p>
    <w:p w14:paraId="0720BA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7F8CA2D8">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4"/>
        </w:rPr>
        <w:drawing>
          <wp:inline distT="0" distB="0" distL="0" distR="0">
            <wp:extent cx="5147945" cy="2179955"/>
            <wp:effectExtent l="0" t="0" r="14605" b="1079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4"/>
                    <a:srcRect t="5452"/>
                    <a:stretch>
                      <a:fillRect/>
                    </a:stretch>
                  </pic:blipFill>
                  <pic:spPr>
                    <a:xfrm>
                      <a:off x="0" y="0"/>
                      <a:ext cx="5147945" cy="2179955"/>
                    </a:xfrm>
                    <a:prstGeom prst="rect">
                      <a:avLst/>
                    </a:prstGeom>
                  </pic:spPr>
                </pic:pic>
              </a:graphicData>
            </a:graphic>
          </wp:inline>
        </w:drawing>
      </w:r>
    </w:p>
    <w:p w14:paraId="62337278">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14</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六大品类鲁棒优化与风险中性基准模型对比（补货量与期望利润）</w:t>
      </w:r>
    </w:p>
    <w:p w14:paraId="2232F989">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firstLine="504"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6"/>
          <w:sz w:val="24"/>
          <w:szCs w:val="24"/>
        </w:rPr>
        <w:t>第4.2节得到的品类级价格弹性</w:t>
      </w:r>
      <w:r>
        <w:rPr>
          <w:rFonts w:hint="default" w:ascii="Times New Roman" w:hAnsi="Times New Roman" w:eastAsia="宋体" w:cs="Times New Roman"/>
          <w:b w:val="0"/>
          <w:bCs w:val="0"/>
          <w:spacing w:val="11"/>
          <w:sz w:val="24"/>
          <w:szCs w:val="24"/>
        </w:rPr>
        <w:t>为各单品的定价提供了先验参数，品类级报童结果为各</w:t>
      </w:r>
      <w:r>
        <w:rPr>
          <w:rFonts w:hint="default" w:ascii="Times New Roman" w:hAnsi="Times New Roman" w:eastAsia="宋体" w:cs="Times New Roman"/>
          <w:b w:val="0"/>
          <w:bCs w:val="0"/>
          <w:spacing w:val="10"/>
          <w:sz w:val="24"/>
          <w:szCs w:val="24"/>
        </w:rPr>
        <w:t>单品补货量的量级</w:t>
      </w:r>
      <w:r>
        <w:rPr>
          <w:rFonts w:hint="default" w:ascii="Times New Roman" w:hAnsi="Times New Roman" w:eastAsia="宋体" w:cs="Times New Roman"/>
          <w:b w:val="0"/>
          <w:bCs w:val="0"/>
          <w:spacing w:val="11"/>
          <w:sz w:val="24"/>
          <w:szCs w:val="24"/>
        </w:rPr>
        <w:t>提供了参考基准，从而使第4.3节的</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1"/>
          <w:sz w:val="24"/>
          <w:szCs w:val="24"/>
        </w:rPr>
        <w:t>模型得以以品类参数为起点进</w:t>
      </w:r>
      <w:r>
        <w:rPr>
          <w:rFonts w:hint="default" w:ascii="Times New Roman" w:hAnsi="Times New Roman" w:eastAsia="宋体" w:cs="Times New Roman"/>
          <w:b w:val="0"/>
          <w:bCs w:val="0"/>
          <w:spacing w:val="4"/>
          <w:sz w:val="24"/>
          <w:szCs w:val="24"/>
        </w:rPr>
        <w:t>行单品级的精细化求解。</w:t>
      </w:r>
    </w:p>
    <w:p w14:paraId="5B97CD8C">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jc w:val="both"/>
        <w:textAlignment w:val="baseline"/>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4.3混合整数规划品种选择-补货-定价优化模型</w:t>
      </w:r>
    </w:p>
    <w:p w14:paraId="3A0CC57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04" w:firstLine="500" w:firstLineChars="200"/>
        <w:jc w:val="both"/>
        <w:textAlignment w:val="baseline"/>
        <w:rPr>
          <w:rFonts w:hint="default" w:ascii="Times New Roman" w:hAnsi="Times New Roman" w:eastAsia="宋体" w:cs="Times New Roman"/>
          <w:b w:val="0"/>
          <w:bCs w:val="0"/>
          <w:spacing w:val="-27"/>
          <w:sz w:val="24"/>
          <w:szCs w:val="24"/>
        </w:rPr>
      </w:pPr>
      <w:r>
        <w:rPr>
          <w:rFonts w:hint="default" w:ascii="Times New Roman" w:hAnsi="Times New Roman" w:eastAsia="黑体" w:cs="Times New Roman"/>
          <w:b w:val="0"/>
          <w:bCs w:val="0"/>
          <w:spacing w:val="5"/>
          <w:sz w:val="24"/>
          <w:szCs w:val="24"/>
        </w:rPr>
        <w:t>模型选择依据</w:t>
      </w:r>
      <w:r>
        <w:rPr>
          <w:rFonts w:hint="default" w:ascii="Times New Roman" w:hAnsi="Times New Roman" w:eastAsia="宋体" w:cs="Times New Roman"/>
          <w:b w:val="0"/>
          <w:bCs w:val="0"/>
          <w:spacing w:val="5"/>
          <w:sz w:val="24"/>
          <w:szCs w:val="24"/>
        </w:rPr>
        <w:t>：为何用</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5"/>
          <w:sz w:val="24"/>
          <w:szCs w:val="24"/>
        </w:rPr>
        <w:t>而非贪心算法或遗传算</w:t>
      </w:r>
      <w:r>
        <w:rPr>
          <w:rFonts w:hint="default" w:ascii="Times New Roman" w:hAnsi="Times New Roman" w:eastAsia="宋体" w:cs="Times New Roman"/>
          <w:b w:val="0"/>
          <w:bCs w:val="0"/>
          <w:spacing w:val="4"/>
          <w:sz w:val="24"/>
          <w:szCs w:val="24"/>
        </w:rPr>
        <w:t>法</w:t>
      </w:r>
      <w:r>
        <w:rPr>
          <w:rFonts w:hint="default" w:ascii="Times New Roman" w:hAnsi="Times New Roman" w:eastAsia="宋体" w:cs="Times New Roman"/>
          <w:b w:val="0"/>
          <w:bCs w:val="0"/>
          <w:spacing w:val="-27"/>
          <w:sz w:val="24"/>
          <w:szCs w:val="24"/>
        </w:rPr>
        <w:t>？</w:t>
      </w:r>
    </w:p>
    <w:p w14:paraId="2615D88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70" w:firstLineChars="500"/>
        <w:jc w:val="both"/>
        <w:textAlignment w:val="baseline"/>
        <w:rPr>
          <w:rFonts w:hint="default" w:ascii="Times New Roman" w:hAnsi="Times New Roman" w:eastAsia="宋体" w:cs="Times New Roman"/>
          <w:b w:val="0"/>
          <w:bCs w:val="0"/>
          <w:spacing w:val="-51"/>
          <w:w w:val="82"/>
          <w:sz w:val="24"/>
          <w:szCs w:val="24"/>
        </w:rPr>
      </w:pPr>
      <w:r>
        <w:rPr>
          <w:rFonts w:hint="default" w:ascii="Times New Roman" w:hAnsi="Times New Roman" w:eastAsia="宋体" w:cs="Times New Roman"/>
          <w:b w:val="0"/>
          <w:bCs w:val="0"/>
          <w:snapToGrid w:val="0"/>
          <w:color w:val="000000"/>
          <w:spacing w:val="-51"/>
          <w:w w:val="82"/>
          <w:kern w:val="0"/>
          <w:sz w:val="24"/>
          <w:szCs w:val="24"/>
          <w:lang w:val="en-US" w:eastAsia="en-US" w:bidi="ar-SA"/>
        </w:rPr>
        <w:t>（1）</w:t>
      </w:r>
      <w:r>
        <w:rPr>
          <w:rFonts w:hint="default" w:ascii="Times New Roman" w:hAnsi="Times New Roman" w:eastAsia="宋体" w:cs="Times New Roman"/>
          <w:b w:val="0"/>
          <w:bCs w:val="0"/>
          <w:spacing w:val="4"/>
          <w:sz w:val="24"/>
          <w:szCs w:val="24"/>
        </w:rPr>
        <w:t>最优性保证—</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0"/>
          <w:sz w:val="24"/>
          <w:szCs w:val="24"/>
        </w:rPr>
        <w:t>通过分支定界法可在多项式时间内找到有理论最</w:t>
      </w:r>
      <w:r>
        <w:rPr>
          <w:rFonts w:hint="default" w:ascii="Times New Roman" w:hAnsi="Times New Roman" w:eastAsia="宋体" w:cs="Times New Roman"/>
          <w:b w:val="0"/>
          <w:bCs w:val="0"/>
          <w:spacing w:val="9"/>
          <w:sz w:val="24"/>
          <w:szCs w:val="24"/>
        </w:rPr>
        <w:t>优性保障的解（在</w:t>
      </w:r>
      <w:r>
        <w:rPr>
          <w:rFonts w:hint="default" w:ascii="Times New Roman" w:hAnsi="Times New Roman" w:eastAsia="宋体" w:cs="Times New Roman"/>
          <w:b w:val="0"/>
          <w:bCs w:val="0"/>
          <w:spacing w:val="4"/>
          <w:sz w:val="24"/>
          <w:szCs w:val="24"/>
        </w:rPr>
        <w:t>本例中49种单品规模，求解时间约12秒</w:t>
      </w:r>
      <w:r>
        <w:rPr>
          <w:rFonts w:hint="default" w:ascii="Times New Roman" w:hAnsi="Times New Roman" w:eastAsia="宋体" w:cs="Times New Roman"/>
          <w:b w:val="0"/>
          <w:bCs w:val="0"/>
          <w:spacing w:val="-51"/>
          <w:w w:val="82"/>
          <w:sz w:val="24"/>
          <w:szCs w:val="24"/>
        </w:rPr>
        <w:t>）；</w:t>
      </w:r>
    </w:p>
    <w:p w14:paraId="374326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napToGrid w:val="0"/>
          <w:color w:val="000000"/>
          <w:kern w:val="0"/>
          <w:sz w:val="24"/>
          <w:szCs w:val="24"/>
          <w:lang w:val="en-US" w:eastAsia="en-US" w:bidi="ar-SA"/>
        </w:rPr>
        <w:t>（2）</w:t>
      </w:r>
      <w:r>
        <w:rPr>
          <w:rFonts w:hint="default" w:ascii="Times New Roman" w:hAnsi="Times New Roman" w:eastAsia="宋体" w:cs="Times New Roman"/>
          <w:b w:val="0"/>
          <w:bCs w:val="0"/>
          <w:spacing w:val="4"/>
          <w:sz w:val="24"/>
          <w:szCs w:val="24"/>
        </w:rPr>
        <w:t>约束处理能力</w:t>
      </w:r>
      <w:r>
        <w:rPr>
          <w:rFonts w:hint="default" w:ascii="Times New Roman" w:hAnsi="Times New Roman" w:eastAsia="宋体" w:cs="Times New Roman"/>
          <w:b w:val="0"/>
          <w:bCs w:val="0"/>
          <w:spacing w:val="3"/>
          <w:sz w:val="24"/>
          <w:szCs w:val="24"/>
        </w:rPr>
        <w:t>品种数量</w:t>
      </w:r>
      <w:r>
        <w:rPr>
          <w:rFonts w:hint="default" w:ascii="Times New Roman" w:hAnsi="Times New Roman" w:eastAsia="宋体" w:cs="Times New Roman"/>
          <w:b w:val="0"/>
          <w:bCs w:val="0"/>
          <w:spacing w:val="13"/>
          <w:sz w:val="24"/>
          <w:szCs w:val="24"/>
        </w:rPr>
        <w:t>约束（27≤Σ</w:t>
      </w:r>
      <w:r>
        <w:rPr>
          <w:rFonts w:hint="default" w:ascii="Times New Roman" w:hAnsi="Times New Roman" w:eastAsia="宋体" w:cs="Times New Roman"/>
          <w:b w:val="0"/>
          <w:bCs w:val="0"/>
          <w:sz w:val="24"/>
          <w:szCs w:val="24"/>
        </w:rPr>
        <w:t>y</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3"/>
          <w:sz w:val="24"/>
          <w:szCs w:val="24"/>
        </w:rPr>
        <w:t>≤33）、最小陈列量约束和品类覆盖约束均可被线性化嵌</w:t>
      </w:r>
      <w:r>
        <w:rPr>
          <w:rFonts w:hint="default" w:ascii="Times New Roman" w:hAnsi="Times New Roman" w:eastAsia="宋体" w:cs="Times New Roman"/>
          <w:b w:val="0"/>
          <w:bCs w:val="0"/>
          <w:spacing w:val="9"/>
          <w:sz w:val="24"/>
          <w:szCs w:val="24"/>
        </w:rPr>
        <w:t>入</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9"/>
          <w:sz w:val="24"/>
          <w:szCs w:val="24"/>
        </w:rPr>
        <w:t>框架，不需要约束罚函数的启发式调整</w:t>
      </w:r>
      <w:r>
        <w:rPr>
          <w:rFonts w:hint="default" w:ascii="Times New Roman" w:hAnsi="Times New Roman" w:eastAsia="宋体" w:cs="Times New Roman"/>
          <w:b w:val="0"/>
          <w:bCs w:val="0"/>
          <w:spacing w:val="7"/>
          <w:sz w:val="24"/>
          <w:szCs w:val="24"/>
        </w:rPr>
        <w:t>；</w:t>
      </w:r>
    </w:p>
    <w:p w14:paraId="6B9F00AB">
      <w:pPr>
        <w:keepNext w:val="0"/>
        <w:keepLines w:val="0"/>
        <w:pageBreakBefore w:val="0"/>
        <w:widowControl/>
        <w:kinsoku w:val="0"/>
        <w:wordWrap/>
        <w:overflowPunct/>
        <w:topLinePunct w:val="0"/>
        <w:autoSpaceDE w:val="0"/>
        <w:autoSpaceDN w:val="0"/>
        <w:bidi w:val="0"/>
        <w:adjustRightInd w:val="0"/>
        <w:snapToGrid w:val="0"/>
        <w:spacing w:line="300" w:lineRule="auto"/>
        <w:ind w:firstLine="480" w:firstLineChars="200"/>
        <w:textAlignment w:val="baseline"/>
        <w:rPr>
          <w:rFonts w:hint="default" w:ascii="Times New Roman" w:hAnsi="Times New Roman" w:eastAsia="宋体" w:cs="Times New Roman"/>
          <w:b w:val="0"/>
          <w:bCs w:val="0"/>
          <w:spacing w:val="9"/>
          <w:sz w:val="24"/>
          <w:szCs w:val="24"/>
          <w:lang w:eastAsia="zh-CN"/>
        </w:rPr>
      </w:pPr>
      <w:r>
        <w:rPr>
          <w:rFonts w:hint="default" w:ascii="Times New Roman" w:hAnsi="Times New Roman" w:eastAsia="宋体" w:cs="Times New Roman"/>
          <w:b w:val="0"/>
          <w:bCs w:val="0"/>
          <w:snapToGrid w:val="0"/>
          <w:color w:val="000000"/>
          <w:kern w:val="0"/>
          <w:sz w:val="24"/>
          <w:szCs w:val="24"/>
          <w:lang w:val="en-US" w:eastAsia="en-US" w:bidi="ar-SA"/>
        </w:rPr>
        <w:t>（3）</w:t>
      </w:r>
      <w:r>
        <w:rPr>
          <w:rFonts w:hint="default" w:ascii="Times New Roman" w:hAnsi="Times New Roman" w:eastAsia="宋体" w:cs="Times New Roman"/>
          <w:b w:val="0"/>
          <w:bCs w:val="0"/>
          <w:spacing w:val="9"/>
          <w:sz w:val="24"/>
          <w:szCs w:val="24"/>
        </w:rPr>
        <w:t>影子价</w:t>
      </w:r>
      <w:r>
        <w:rPr>
          <w:rFonts w:hint="default" w:ascii="Times New Roman" w:hAnsi="Times New Roman" w:eastAsia="宋体" w:cs="Times New Roman"/>
          <w:b w:val="0"/>
          <w:bCs w:val="0"/>
          <w:spacing w:val="8"/>
          <w:sz w:val="24"/>
          <w:szCs w:val="24"/>
        </w:rPr>
        <w:t>格——</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6"/>
          <w:sz w:val="24"/>
          <w:szCs w:val="24"/>
        </w:rPr>
        <w:t>的线性规划松弛提供约束的影子价格，直接量化</w:t>
      </w:r>
      <w:r>
        <w:rPr>
          <w:rFonts w:hint="default" w:ascii="Times New Roman" w:hAnsi="Times New Roman" w:eastAsia="宋体" w:cs="Times New Roman"/>
          <w:b w:val="0"/>
          <w:bCs w:val="0"/>
          <w:spacing w:val="16"/>
          <w:sz w:val="24"/>
          <w:szCs w:val="24"/>
          <w:lang w:eastAsia="zh-CN"/>
        </w:rPr>
        <w:t>“</w:t>
      </w:r>
      <w:r>
        <w:rPr>
          <w:rFonts w:hint="default" w:ascii="Times New Roman" w:hAnsi="Times New Roman" w:eastAsia="宋体" w:cs="Times New Roman"/>
          <w:b w:val="0"/>
          <w:bCs w:val="0"/>
          <w:spacing w:val="16"/>
          <w:sz w:val="24"/>
          <w:szCs w:val="24"/>
        </w:rPr>
        <w:t>增加一个品种名</w:t>
      </w:r>
      <w:r>
        <w:rPr>
          <w:rFonts w:hint="default" w:ascii="Times New Roman" w:hAnsi="Times New Roman" w:eastAsia="宋体" w:cs="Times New Roman"/>
          <w:b w:val="0"/>
          <w:bCs w:val="0"/>
          <w:spacing w:val="15"/>
          <w:sz w:val="24"/>
          <w:szCs w:val="24"/>
        </w:rPr>
        <w:t>额</w:t>
      </w:r>
      <w:r>
        <w:rPr>
          <w:rFonts w:hint="default" w:ascii="Times New Roman" w:hAnsi="Times New Roman" w:eastAsia="宋体" w:cs="Times New Roman"/>
          <w:b w:val="0"/>
          <w:bCs w:val="0"/>
          <w:spacing w:val="15"/>
          <w:sz w:val="24"/>
          <w:szCs w:val="24"/>
          <w:lang w:eastAsia="zh-CN"/>
        </w:rPr>
        <w:t>”</w:t>
      </w:r>
      <w:r>
        <w:rPr>
          <w:rFonts w:hint="default" w:ascii="Times New Roman" w:hAnsi="Times New Roman" w:eastAsia="宋体" w:cs="Times New Roman"/>
          <w:b w:val="0"/>
          <w:bCs w:val="0"/>
          <w:spacing w:val="15"/>
          <w:sz w:val="24"/>
          <w:szCs w:val="24"/>
        </w:rPr>
        <w:t>或</w:t>
      </w:r>
      <w:r>
        <w:rPr>
          <w:rFonts w:hint="default" w:ascii="Times New Roman" w:hAnsi="Times New Roman" w:eastAsia="宋体" w:cs="Times New Roman"/>
          <w:b w:val="0"/>
          <w:bCs w:val="0"/>
          <w:spacing w:val="15"/>
          <w:sz w:val="24"/>
          <w:szCs w:val="24"/>
          <w:lang w:eastAsia="zh-CN"/>
        </w:rPr>
        <w:t>“</w:t>
      </w:r>
      <w:r>
        <w:rPr>
          <w:rFonts w:hint="default" w:ascii="Times New Roman" w:hAnsi="Times New Roman" w:eastAsia="宋体" w:cs="Times New Roman"/>
          <w:b w:val="0"/>
          <w:bCs w:val="0"/>
          <w:spacing w:val="9"/>
          <w:sz w:val="24"/>
          <w:szCs w:val="24"/>
        </w:rPr>
        <w:t>放宽最小陈列量”的边际价值，为管理决策提供可解释的经济分析。</w:t>
      </w:r>
    </w:p>
    <w:p w14:paraId="3CA944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4"/>
          <w:sz w:val="24"/>
          <w:szCs w:val="24"/>
          <w:lang w:eastAsia="zh-CN"/>
        </w:rPr>
      </w:pPr>
      <w:r>
        <w:rPr>
          <w:rFonts w:hint="default" w:ascii="Times New Roman" w:hAnsi="Times New Roman" w:eastAsia="黑体" w:cs="Times New Roman"/>
          <w:b w:val="0"/>
          <w:bCs w:val="0"/>
          <w:spacing w:val="14"/>
          <w:sz w:val="24"/>
          <w:szCs w:val="24"/>
        </w:rPr>
        <w:t>4.3.1问题描述与模型构建</w:t>
      </w:r>
    </w:p>
    <w:p w14:paraId="7394C2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36" w:firstLineChars="200"/>
        <w:jc w:val="both"/>
        <w:textAlignment w:val="baseline"/>
        <w:rPr>
          <w:rFonts w:hint="default" w:ascii="Times New Roman" w:hAnsi="Times New Roman" w:cs="Times New Roman"/>
          <w:b w:val="0"/>
          <w:bCs w:val="0"/>
          <w:spacing w:val="22"/>
          <w:sz w:val="24"/>
          <w:szCs w:val="24"/>
        </w:rPr>
      </w:pPr>
      <w:r>
        <w:rPr>
          <w:rFonts w:hint="default" w:ascii="Times New Roman" w:hAnsi="Times New Roman" w:eastAsia="宋体" w:cs="Times New Roman"/>
          <w:b w:val="0"/>
          <w:bCs w:val="0"/>
          <w:spacing w:val="14"/>
          <w:sz w:val="24"/>
          <w:szCs w:val="24"/>
        </w:rPr>
        <w:t>问题三要求将决策粒度从品类层面细化到单</w:t>
      </w:r>
      <w:r>
        <w:rPr>
          <w:rFonts w:hint="default" w:ascii="Times New Roman" w:hAnsi="Times New Roman" w:eastAsia="宋体" w:cs="Times New Roman"/>
          <w:b w:val="0"/>
          <w:bCs w:val="0"/>
          <w:spacing w:val="4"/>
          <w:sz w:val="24"/>
          <w:szCs w:val="24"/>
        </w:rPr>
        <w:t>品层面，在49种可选单品中选择27至33种，同时确定每种被选单品的补</w:t>
      </w:r>
      <w:r>
        <w:rPr>
          <w:rFonts w:hint="default" w:ascii="Times New Roman" w:hAnsi="Times New Roman" w:eastAsia="宋体" w:cs="Times New Roman"/>
          <w:b w:val="0"/>
          <w:bCs w:val="0"/>
          <w:spacing w:val="12"/>
          <w:sz w:val="24"/>
          <w:szCs w:val="24"/>
        </w:rPr>
        <w:t>货量和定价策略。这是一个典型的联合品种选择与库存优化问题，其核心</w:t>
      </w:r>
      <w:r>
        <w:rPr>
          <w:rFonts w:hint="default" w:ascii="Times New Roman" w:hAnsi="Times New Roman" w:eastAsia="宋体" w:cs="Times New Roman"/>
          <w:b w:val="0"/>
          <w:bCs w:val="0"/>
          <w:spacing w:val="5"/>
          <w:sz w:val="24"/>
          <w:szCs w:val="24"/>
        </w:rPr>
        <w:t>难点在于品种选择决策（离散）与补货定价决策（连续）之间的耦合，需要</w:t>
      </w:r>
      <w:r>
        <w:rPr>
          <w:rFonts w:hint="default" w:ascii="Times New Roman" w:hAnsi="Times New Roman" w:eastAsia="宋体" w:cs="Times New Roman"/>
          <w:b w:val="0"/>
          <w:bCs w:val="0"/>
          <w:spacing w:val="22"/>
          <w:sz w:val="24"/>
          <w:szCs w:val="24"/>
        </w:rPr>
        <w:t>采用混合整数规划（</w:t>
      </w:r>
      <w:r>
        <w:rPr>
          <w:rFonts w:hint="default" w:ascii="Times New Roman" w:hAnsi="Times New Roman" w:eastAsia="宋体" w:cs="Times New Roman"/>
          <w:b w:val="0"/>
          <w:bCs w:val="0"/>
          <w:sz w:val="24"/>
          <w:szCs w:val="24"/>
        </w:rPr>
        <w:t>Mixed</w:t>
      </w:r>
      <w:r>
        <w:rPr>
          <w:rFonts w:hint="default" w:ascii="Times New Roman" w:hAnsi="Times New Roman" w:eastAsia="宋体" w:cs="Times New Roman"/>
          <w:b w:val="0"/>
          <w:bCs w:val="0"/>
          <w:spacing w:val="22"/>
          <w:sz w:val="24"/>
          <w:szCs w:val="24"/>
        </w:rPr>
        <w:t>-</w:t>
      </w:r>
      <w:r>
        <w:rPr>
          <w:rFonts w:hint="default" w:ascii="Times New Roman" w:hAnsi="Times New Roman" w:eastAsia="宋体" w:cs="Times New Roman"/>
          <w:b w:val="0"/>
          <w:bCs w:val="0"/>
          <w:sz w:val="24"/>
          <w:szCs w:val="24"/>
        </w:rPr>
        <w:t>IntegerLinearProgramming</w:t>
      </w:r>
      <w:r>
        <w:rPr>
          <w:rFonts w:hint="default" w:ascii="Times New Roman" w:hAnsi="Times New Roman" w:eastAsia="宋体" w:cs="Times New Roman"/>
          <w:b w:val="0"/>
          <w:bCs w:val="0"/>
          <w:spacing w:val="22"/>
          <w:sz w:val="24"/>
          <w:szCs w:val="24"/>
        </w:rPr>
        <w:t>,</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22"/>
          <w:sz w:val="24"/>
          <w:szCs w:val="24"/>
        </w:rPr>
        <w:t>）方法求解</w:t>
      </w:r>
      <w:r>
        <w:rPr>
          <w:rFonts w:hint="default" w:ascii="Times New Roman" w:hAnsi="Times New Roman" w:cs="Times New Roman"/>
          <w:b w:val="0"/>
          <w:bCs w:val="0"/>
          <w:spacing w:val="22"/>
          <w:sz w:val="24"/>
          <w:szCs w:val="24"/>
        </w:rPr>
        <w:t>。</w:t>
      </w:r>
    </w:p>
    <w:p w14:paraId="6C2965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6" w:firstLineChars="200"/>
        <w:jc w:val="both"/>
        <w:textAlignment w:val="baseline"/>
        <w:rPr>
          <w:rFonts w:hint="default" w:ascii="Times New Roman" w:hAnsi="Times New Roman" w:eastAsia="Segoe UI Emoji" w:cs="Times New Roman"/>
          <w:b w:val="0"/>
          <w:bCs w:val="0"/>
          <w:i w:val="0"/>
          <w:sz w:val="24"/>
          <w:szCs w:val="24"/>
        </w:rPr>
      </w:pPr>
      <w:r>
        <w:rPr>
          <w:rFonts w:hint="default" w:ascii="Times New Roman" w:hAnsi="Times New Roman" w:eastAsia="宋体" w:cs="Times New Roman"/>
          <w:b w:val="0"/>
          <w:bCs w:val="0"/>
          <w:spacing w:val="4"/>
          <w:sz w:val="24"/>
          <w:szCs w:val="24"/>
        </w:rPr>
        <w:t>设</w:t>
      </w:r>
      <w:r>
        <w:rPr>
          <w:rFonts w:hint="default" w:ascii="Times New Roman" w:hAnsi="Times New Roman" w:eastAsia="宋体" w:cs="Times New Roman"/>
          <w:b w:val="0"/>
          <w:bCs w:val="0"/>
          <w:sz w:val="24"/>
          <w:szCs w:val="24"/>
        </w:rPr>
        <w:t>y</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∈{0,1}为第j种单品的选择决策变量，</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≥0为其补货量，</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&gt;0</w:t>
      </w:r>
      <w:r>
        <w:rPr>
          <w:rFonts w:hint="default" w:ascii="Times New Roman" w:hAnsi="Times New Roman" w:eastAsia="宋体" w:cs="Times New Roman"/>
          <w:b w:val="0"/>
          <w:bCs w:val="0"/>
          <w:spacing w:val="6"/>
          <w:sz w:val="24"/>
          <w:szCs w:val="24"/>
        </w:rPr>
        <w:t>为其零售价格。品种选择-补货-定价联合优化模型的数学表述为：</w:t>
      </w:r>
    </w:p>
    <w:p w14:paraId="66ABCC2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sz w:val="24"/>
          <w:szCs w:val="24"/>
        </w:rPr>
      </w:pPr>
      <m:oMathPara>
        <m:oMath>
          <m:eqArr>
            <m:eqArrPr>
              <m:maxDist m:val="1"/>
              <m:ctrlPr>
                <w:rPr>
                  <w:rFonts w:hint="default" w:ascii="Cambria Math" w:hAnsi="Cambria Math" w:eastAsia="Segoe UI Emoji" w:cs="Times New Roman"/>
                  <w:b w:val="0"/>
                  <w:bCs w:val="0"/>
                  <w:i w:val="0"/>
                  <w:sz w:val="24"/>
                  <w:szCs w:val="24"/>
                </w:rPr>
              </m:ctrlPr>
            </m:eqArrPr>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max</m:t>
                      </m:r>
                      <m:ctrlPr>
                        <w:rPr>
                          <w:rFonts w:hint="default" w:ascii="Cambria Math" w:hAnsi="Cambria Math" w:eastAsia="Segoe UI Emoji" w:cs="Times New Roman"/>
                          <w:b w:val="0"/>
                          <w:bCs w:val="0"/>
                          <w:sz w:val="24"/>
                          <w:szCs w:val="24"/>
                        </w:rPr>
                      </m:ctrlPr>
                    </m:e>
                    <m:li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nary>
                    <m:naryPr>
                      <m:chr m:val="∑"/>
                      <m:limLoc m:val="undOvr"/>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49</m:t>
                      </m:r>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ctrlPr>
                    <w:rPr>
                      <w:rFonts w:hint="default" w:ascii="Cambria Math" w:hAnsi="Cambria Math" w:eastAsia="Segoe UI Emoji" w:cs="Times New Roman"/>
                      <w:b w:val="0"/>
                      <w:bCs w:val="0"/>
                      <w:i/>
                      <w:sz w:val="24"/>
                      <w:szCs w:val="24"/>
                    </w:rPr>
                  </m:ctrlPr>
                </m:e>
              </m:func>
              <m:r>
                <m:rPr>
                  <m:nor/>
                  <m:sty m:val="p"/>
                </m:rPr>
                <w:rPr>
                  <w:rFonts w:hint="default" w:ascii="Times New Roman" w:hAnsi="Times New Roman" w:eastAsia="Segoe UI Emoji" w:cs="Times New Roman"/>
                  <w:b w:val="0"/>
                  <w:bCs w:val="0"/>
                  <w:i w:val="0"/>
                  <w:sz w:val="24"/>
                  <w:szCs w:val="24"/>
                </w:rPr>
                <m:t>⋅</m:t>
              </m:r>
              <m:r>
                <m:rPr>
                  <m:nor/>
                  <m:scr m:val="double-struck"/>
                </m:rPr>
                <w:rPr>
                  <w:rFonts w:hint="default" w:ascii="Times New Roman" w:hAnsi="Times New Roman" w:eastAsia="MS Mincho" w:cs="MS Mincho"/>
                  <w:b w:val="0"/>
                  <w:bCs w:val="0"/>
                  <w:i/>
                  <w:sz w:val="24"/>
                  <w:szCs w:val="24"/>
                </w:rPr>
                <m:t>E</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Segoe UI Emoji" w:cs="Cambria Math"/>
                  <w:sz w:val="24"/>
                  <w:szCs w:val="24"/>
                </w:rPr>
                <m:t>#</m:t>
              </m:r>
              <m:r>
                <m:rPr>
                  <m:sty m:val="p"/>
                </m:rPr>
                <w:rPr>
                  <w:rFonts w:hint="default" w:ascii="Cambria Math" w:hAnsi="Cambria Math" w:cs="Cambria Math"/>
                  <w:spacing w:val="1"/>
                  <w:sz w:val="24"/>
                  <w:szCs w:val="24"/>
                  <w:lang w:val="en-US" w:eastAsia="zh-CN"/>
                </w:rPr>
                <m:t>(21)</m:t>
              </m:r>
              <m:ctrlPr>
                <w:rPr>
                  <w:rFonts w:hint="default" w:ascii="Cambria Math" w:hAnsi="Cambria Math" w:eastAsia="Segoe UI Emoji" w:cs="Times New Roman"/>
                  <w:b w:val="0"/>
                  <w:bCs w:val="0"/>
                  <w:i w:val="0"/>
                  <w:sz w:val="24"/>
                  <w:szCs w:val="24"/>
                </w:rPr>
              </m:ctrlPr>
            </m:e>
          </m:eqArr>
        </m:oMath>
      </m:oMathPara>
    </w:p>
    <w:p w14:paraId="62238F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Times New Roman" w:eastAsia="宋体" w:cs="Times New Roman"/>
          <w:b w:val="0"/>
          <w:bCs w:val="0"/>
          <w:i w:val="0"/>
          <w:sz w:val="24"/>
          <w:szCs w:val="24"/>
          <w:lang w:val="en-US" w:eastAsia="zh-CN"/>
        </w:rPr>
      </w:pPr>
      <m:oMathPara>
        <m:oMath>
          <m:eqArr>
            <m:eqArrPr>
              <m:maxDist m:val="1"/>
              <m:ctrlPr>
                <w:rPr>
                  <w:rFonts w:hint="default" w:hAnsi="Times New Roman" w:eastAsia="宋体" w:cs="Times New Roman"/>
                  <w:b w:val="0"/>
                  <w:bCs w:val="0"/>
                  <w:i w:val="0"/>
                  <w:sz w:val="24"/>
                  <w:szCs w:val="24"/>
                  <w:lang w:val="en-US" w:eastAsia="zh-CN"/>
                </w:rPr>
              </m:ctrlPr>
            </m:eqArrPr>
            <m:e>
              <m:r>
                <m:rPr>
                  <m:nor/>
                  <m:sty m:val="p"/>
                </m:rPr>
                <w:rPr>
                  <w:rFonts w:hint="default" w:ascii="Times New Roman" w:hAnsi="Times New Roman" w:eastAsia="Segoe UI Emoji" w:cs="Times New Roman"/>
                  <w:b w:val="0"/>
                  <w:bCs w:val="0"/>
                  <w:i w:val="0"/>
                  <w:sz w:val="24"/>
                  <w:szCs w:val="24"/>
                </w:rPr>
                <m:t>27≤</m:t>
              </m:r>
              <m:nary>
                <m:naryPr>
                  <m:chr m:val="∑"/>
                  <m:limLoc m:val="undOvr"/>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49</m:t>
                  </m:r>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r>
                <m:rPr>
                  <m:nor/>
                  <m:sty m:val="p"/>
                </m:rPr>
                <w:rPr>
                  <w:rFonts w:hint="default" w:ascii="Times New Roman" w:hAnsi="Times New Roman" w:eastAsia="Segoe UI Emoji" w:cs="Times New Roman"/>
                  <w:b w:val="0"/>
                  <w:bCs w:val="0"/>
                  <w:i w:val="0"/>
                  <w:sz w:val="24"/>
                  <w:szCs w:val="24"/>
                </w:rPr>
                <m:t>≤33</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(22)</m:t>
              </m:r>
              <m:ctrlPr>
                <w:rPr>
                  <w:rFonts w:hint="default" w:hAnsi="Times New Roman" w:eastAsia="宋体" w:cs="Times New Roman"/>
                  <w:b w:val="0"/>
                  <w:bCs w:val="0"/>
                  <w:i w:val="0"/>
                  <w:sz w:val="24"/>
                  <w:szCs w:val="24"/>
                  <w:lang w:val="en-US" w:eastAsia="zh-CN"/>
                </w:rPr>
              </m:ctrlPr>
            </m:e>
          </m:eqArr>
        </m:oMath>
      </m:oMathPara>
    </w:p>
    <w:p w14:paraId="477FC3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Times New Roman" w:eastAsia="宋体" w:cs="Times New Roman"/>
          <w:b w:val="0"/>
          <w:bCs w:val="0"/>
          <w:i w:val="0"/>
          <w:sz w:val="24"/>
          <w:szCs w:val="24"/>
          <w:lang w:val="en-US" w:eastAsia="zh-CN"/>
        </w:rPr>
      </w:pPr>
    </w:p>
    <w:p w14:paraId="3415FC5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≥2.5⋅</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=1,…,49</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(23)</m:t>
              </m:r>
              <m:ctrlPr>
                <w:rPr>
                  <w:rFonts w:hint="eastAsia" w:hAnsi="Cambria Math" w:cs="Cambria Math"/>
                  <w:b w:val="0"/>
                  <w:i w:val="0"/>
                  <w:spacing w:val="1"/>
                  <w:sz w:val="24"/>
                  <w:szCs w:val="24"/>
                  <w:lang w:val="en-US" w:eastAsia="zh-CN"/>
                </w:rPr>
              </m:ctrlPr>
            </m:e>
          </m:eqArr>
        </m:oMath>
      </m:oMathPara>
    </w:p>
    <w:p w14:paraId="16D0C06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21AF8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M</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=1,…,49</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(24)</m:t>
              </m:r>
              <m:ctrlPr>
                <w:rPr>
                  <w:rFonts w:hint="eastAsia" w:hAnsi="Cambria Math" w:cs="Cambria Math"/>
                  <w:b w:val="0"/>
                  <w:i w:val="0"/>
                  <w:spacing w:val="1"/>
                  <w:sz w:val="24"/>
                  <w:szCs w:val="24"/>
                  <w:lang w:val="en-US" w:eastAsia="zh-CN"/>
                </w:rPr>
              </m:ctrlPr>
            </m:e>
          </m:eqArr>
        </m:oMath>
      </m:oMathPara>
    </w:p>
    <w:p w14:paraId="72732B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60E3E68D">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int="default" w:hAnsi="Times New Roman" w:eastAsia="宋体" w:cs="Times New Roman"/>
          <w:b w:val="0"/>
          <w:bCs w:val="0"/>
          <w:i w:val="0"/>
          <w:sz w:val="24"/>
          <w:szCs w:val="24"/>
          <w:lang w:val="en-US" w:eastAsia="zh-CN"/>
        </w:rPr>
      </w:pPr>
      <m:oMathPara>
        <m:oMath>
          <m:eqArr>
            <m:eqArrPr>
              <m:maxDist m:val="1"/>
              <m:ctrlPr>
                <w:rPr>
                  <w:rFonts w:hint="default" w:hAnsi="Times New Roman" w:eastAsia="宋体" w:cs="Times New Roman"/>
                  <w:b w:val="0"/>
                  <w:bCs w:val="0"/>
                  <w:i w:val="0"/>
                  <w:sz w:val="24"/>
                  <w:szCs w:val="24"/>
                  <w:lang w:val="en-US" w:eastAsia="zh-CN"/>
                </w:rPr>
              </m:ctrlPr>
            </m:eqArrPr>
            <m:e>
              <m:nary>
                <m:naryPr>
                  <m:chr m:val="∑"/>
                  <m:limLoc m:val="undOvr"/>
                  <m:supHide m:val="1"/>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sub>
                <m:sup>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r>
                <m:rPr>
                  <m:nor/>
                  <m:sty m:val="p"/>
                </m:rPr>
                <w:rPr>
                  <w:rFonts w:hint="default" w:ascii="Times New Roman" w:hAnsi="Times New Roman" w:eastAsia="Segoe UI Emoji" w:cs="Times New Roman"/>
                  <w:b w:val="0"/>
                  <w:bCs w:val="0"/>
                  <w:i w:val="0"/>
                  <w:sz w:val="24"/>
                  <w:szCs w:val="24"/>
                </w:rPr>
                <m:t>≥1, ∀</m:t>
              </m:r>
              <m:r>
                <m:rPr>
                  <m:nor/>
                </m:rPr>
                <w:rPr>
                  <w:rFonts w:hint="default" w:ascii="Times New Roman" w:hAnsi="Times New Roman" w:eastAsia="Segoe UI Emoji" w:cs="Times New Roman"/>
                  <w:b w:val="0"/>
                  <w:bCs w:val="0"/>
                  <w:i/>
                  <w:sz w:val="24"/>
                  <w:szCs w:val="24"/>
                </w:rPr>
                <m:t>i</m:t>
              </m:r>
              <m:r>
                <m:rPr>
                  <m:nor/>
                  <m:sty m:val="p"/>
                </m:rPr>
                <w:rPr>
                  <w:rFonts w:hint="default" w:ascii="Times New Roman" w:hAnsi="Times New Roman" w:eastAsia="Segoe UI Emoji" w:cs="Times New Roman"/>
                  <w:b w:val="0"/>
                  <w:bCs w:val="0"/>
                  <w:i w:val="0"/>
                  <w:sz w:val="24"/>
                  <w:szCs w:val="24"/>
                </w:rPr>
                <m:t>=1,…,6</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(25)</m:t>
              </m:r>
              <m:ctrlPr>
                <w:rPr>
                  <w:rFonts w:hint="default" w:hAnsi="Times New Roman" w:eastAsia="宋体" w:cs="Times New Roman"/>
                  <w:b w:val="0"/>
                  <w:bCs w:val="0"/>
                  <w:i w:val="0"/>
                  <w:sz w:val="24"/>
                  <w:szCs w:val="24"/>
                  <w:lang w:val="en-US" w:eastAsia="zh-CN"/>
                </w:rPr>
              </m:ctrlPr>
            </m:e>
          </m:eqArr>
        </m:oMath>
      </m:oMathPara>
    </w:p>
    <w:p w14:paraId="57924E25">
      <w:pPr>
        <w:keepNext w:val="0"/>
        <w:keepLines w:val="0"/>
        <w:pageBreakBefore w:val="0"/>
        <w:widowControl/>
        <w:kinsoku w:val="0"/>
        <w:wordWrap/>
        <w:overflowPunct/>
        <w:topLinePunct w:val="0"/>
        <w:autoSpaceDE w:val="0"/>
        <w:autoSpaceDN w:val="0"/>
        <w:bidi w:val="0"/>
        <w:adjustRightInd w:val="0"/>
        <w:snapToGrid w:val="0"/>
        <w:spacing w:before="1" w:line="300" w:lineRule="auto"/>
        <w:ind w:left="2823"/>
        <w:textAlignment w:val="baseline"/>
        <w:rPr>
          <w:rFonts w:hint="default" w:ascii="Times New Roman" w:hAnsi="Times New Roman" w:eastAsia="Segoe UI Emoji" w:cs="Times New Roman"/>
          <w:b w:val="0"/>
          <w:bCs w:val="0"/>
          <w:i w:val="0"/>
          <w:iCs w:val="0"/>
          <w:caps w:val="0"/>
          <w:color w:val="000000"/>
          <w:spacing w:val="0"/>
          <w:sz w:val="24"/>
          <w:szCs w:val="24"/>
        </w:rPr>
      </w:pPr>
    </w:p>
    <w:p w14:paraId="67166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f>
                <m:fPr>
                  <m:ctrlPr>
                    <w:rPr>
                      <w:rFonts w:hint="default" w:ascii="Cambria Math" w:hAnsi="Cambria Math" w:eastAsia="Segoe UI Emoji" w:cs="Times New Roman"/>
                      <w:b w:val="0"/>
                      <w:bCs w:val="0"/>
                      <w:i/>
                      <w:sz w:val="24"/>
                      <w:szCs w:val="24"/>
                    </w:rPr>
                  </m:ctrlPr>
                </m:fPr>
                <m:nu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num>
                <m:den>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den>
              </m:f>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r</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min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sty m:val="p"/>
                </m:rPr>
                <w:rPr>
                  <w:rFonts w:hint="default" w:ascii="Cambria Math" w:hAnsi="Cambria Math" w:eastAsia="宋体" w:cs="Cambria Math"/>
                  <w:sz w:val="24"/>
                  <w:szCs w:val="24"/>
                  <w:lang w:val="en-US" w:eastAsia="zh-CN"/>
                </w:rPr>
                <m:t>#</m:t>
              </m:r>
              <m:r>
                <m:rPr>
                  <m:nor/>
                  <m:sty m:val="p"/>
                </m:rPr>
                <w:rPr>
                  <w:rFonts w:hint="default" w:ascii="Cambria Math" w:hAnsi="Cambria Math" w:cs="Cambria Math"/>
                  <w:b w:val="0"/>
                  <w:i w:val="0"/>
                  <w:spacing w:val="1"/>
                  <w:sz w:val="24"/>
                  <w:szCs w:val="24"/>
                  <w:lang w:val="en-US" w:eastAsia="zh-CN"/>
                </w:rPr>
                <m:t>(26)</m:t>
              </m:r>
              <m:ctrlPr>
                <w:rPr>
                  <w:rFonts w:hint="eastAsia" w:hAnsi="Cambria Math" w:cs="Cambria Math"/>
                  <w:b w:val="0"/>
                  <w:i w:val="0"/>
                  <w:spacing w:val="1"/>
                  <w:sz w:val="24"/>
                  <w:szCs w:val="24"/>
                  <w:lang w:val="en-US" w:eastAsia="zh-CN"/>
                </w:rPr>
              </m:ctrlPr>
            </m:e>
          </m:eqArr>
        </m:oMath>
      </m:oMathPara>
    </w:p>
    <w:p w14:paraId="49D16A7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565E78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∈{0,1}, </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≥0, </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&gt;0</m:t>
              </m:r>
              <m:r>
                <m:rPr>
                  <m:sty m:val="p"/>
                </m:rPr>
                <w:rPr>
                  <w:rFonts w:hint="default" w:ascii="Cambria Math" w:hAnsi="Cambria Math" w:eastAsia="宋体" w:cs="Cambria Math"/>
                  <w:sz w:val="24"/>
                  <w:szCs w:val="24"/>
                  <w:lang w:val="en-US" w:eastAsia="zh-CN"/>
                </w:rPr>
                <m:t>#</m:t>
              </m:r>
              <m:r>
                <m:rPr>
                  <m:nor/>
                  <m:sty m:val="p"/>
                </m:rPr>
                <w:rPr>
                  <w:rFonts w:hint="default" w:ascii="Cambria Math" w:hAnsi="Cambria Math" w:cs="Cambria Math"/>
                  <w:b w:val="0"/>
                  <w:i w:val="0"/>
                  <w:spacing w:val="1"/>
                  <w:sz w:val="24"/>
                  <w:szCs w:val="24"/>
                  <w:lang w:val="en-US" w:eastAsia="zh-CN"/>
                </w:rPr>
                <m:t>(27)</m:t>
              </m:r>
              <m:ctrlPr>
                <w:rPr>
                  <w:rFonts w:hint="eastAsia" w:hAnsi="Cambria Math" w:cs="Cambria Math"/>
                  <w:b w:val="0"/>
                  <w:i w:val="0"/>
                  <w:spacing w:val="1"/>
                  <w:sz w:val="24"/>
                  <w:szCs w:val="24"/>
                  <w:lang w:val="en-US" w:eastAsia="zh-CN"/>
                </w:rPr>
              </m:ctrlPr>
            </m:e>
          </m:eqArr>
        </m:oMath>
      </m:oMathPara>
    </w:p>
    <w:p w14:paraId="793387E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4BFDBD20">
      <w:pPr>
        <w:keepNext w:val="0"/>
        <w:keepLines w:val="0"/>
        <w:pageBreakBefore w:val="0"/>
        <w:widowControl/>
        <w:kinsoku w:val="0"/>
        <w:wordWrap/>
        <w:overflowPunct/>
        <w:topLinePunct w:val="0"/>
        <w:autoSpaceDE w:val="0"/>
        <w:autoSpaceDN w:val="0"/>
        <w:bidi w:val="0"/>
        <w:adjustRightInd w:val="0"/>
        <w:snapToGrid w:val="0"/>
        <w:spacing w:line="300" w:lineRule="auto"/>
        <w:ind w:firstLine="512" w:firstLineChars="200"/>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8"/>
          <w:sz w:val="24"/>
          <w:szCs w:val="24"/>
        </w:rPr>
        <w:t>其中，第一组约束限定选择的品种数量在27至3</w:t>
      </w:r>
      <w:r>
        <w:rPr>
          <w:rFonts w:hint="default" w:ascii="Times New Roman" w:hAnsi="Times New Roman" w:eastAsia="宋体" w:cs="Times New Roman"/>
          <w:b w:val="0"/>
          <w:bCs w:val="0"/>
          <w:spacing w:val="7"/>
          <w:sz w:val="24"/>
          <w:szCs w:val="24"/>
        </w:rPr>
        <w:t>3之间；第二组约束确保被选品种的陈列量不低于2.5千克；第三组为大M约束，将未被选品种的</w:t>
      </w:r>
      <w:r>
        <w:rPr>
          <w:rFonts w:hint="default" w:ascii="Times New Roman" w:hAnsi="Times New Roman" w:eastAsia="宋体" w:cs="Times New Roman"/>
          <w:b w:val="0"/>
          <w:bCs w:val="0"/>
          <w:spacing w:val="10"/>
          <w:sz w:val="24"/>
          <w:szCs w:val="24"/>
        </w:rPr>
        <w:t>补货量强制为零；第四组约束确保每个品类至少有一种单品被选中，以保</w:t>
      </w:r>
      <w:r>
        <w:rPr>
          <w:rFonts w:hint="default" w:ascii="Times New Roman" w:hAnsi="Times New Roman" w:eastAsia="宋体" w:cs="Times New Roman"/>
          <w:b w:val="0"/>
          <w:bCs w:val="0"/>
          <w:spacing w:val="6"/>
          <w:sz w:val="24"/>
          <w:szCs w:val="24"/>
        </w:rPr>
        <w:t>证品类的完整覆盖；第五组约束为加价率下限。</w:t>
      </w:r>
      <w:bookmarkStart w:id="3" w:name="bookmark1"/>
      <w:bookmarkEnd w:id="3"/>
    </w:p>
    <w:p w14:paraId="35D92E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4.3.2期望利润的线性化近似</w:t>
      </w:r>
    </w:p>
    <w:p w14:paraId="50C01EE1">
      <w:pPr>
        <w:keepNext w:val="0"/>
        <w:keepLines w:val="0"/>
        <w:pageBreakBefore w:val="0"/>
        <w:widowControl/>
        <w:kinsoku w:val="0"/>
        <w:wordWrap/>
        <w:overflowPunct/>
        <w:topLinePunct w:val="0"/>
        <w:autoSpaceDE w:val="0"/>
        <w:autoSpaceDN w:val="0"/>
        <w:bidi w:val="0"/>
        <w:adjustRightInd w:val="0"/>
        <w:snapToGrid w:val="0"/>
        <w:spacing w:line="300" w:lineRule="auto"/>
        <w:ind w:firstLine="520" w:firstLineChars="200"/>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0"/>
          <w:sz w:val="24"/>
          <w:szCs w:val="24"/>
        </w:rPr>
        <w:t>上述模型的目标函数中，E[π</w:t>
      </w:r>
      <w:r>
        <w:rPr>
          <w:rFonts w:hint="default" w:ascii="Times New Roman" w:hAnsi="Times New Roman" w:eastAsia="宋体" w:cs="Times New Roman"/>
          <w:b w:val="0"/>
          <w:bCs w:val="0"/>
          <w:spacing w:val="10"/>
          <w:position w:val="-5"/>
          <w:sz w:val="24"/>
          <w:szCs w:val="24"/>
        </w:rPr>
        <w:t>j</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0"/>
          <w:sz w:val="24"/>
          <w:szCs w:val="24"/>
        </w:rPr>
        <w:t>)]是关</w:t>
      </w:r>
      <w:r>
        <w:rPr>
          <w:rFonts w:hint="default" w:ascii="Times New Roman" w:hAnsi="Times New Roman" w:eastAsia="宋体" w:cs="Times New Roman"/>
          <w:b w:val="0"/>
          <w:bCs w:val="0"/>
          <w:spacing w:val="12"/>
          <w:sz w:val="24"/>
          <w:szCs w:val="24"/>
        </w:rPr>
        <w:t>于(</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2"/>
          <w:sz w:val="24"/>
          <w:szCs w:val="24"/>
        </w:rPr>
        <w:t>,</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1"/>
          <w:sz w:val="24"/>
          <w:szCs w:val="24"/>
        </w:rPr>
        <w:t>j</w:t>
      </w:r>
      <w:r>
        <w:rPr>
          <w:rFonts w:hint="default" w:ascii="Times New Roman" w:hAnsi="Times New Roman" w:eastAsia="宋体" w:cs="Times New Roman"/>
          <w:b w:val="0"/>
          <w:bCs w:val="0"/>
          <w:spacing w:val="12"/>
          <w:position w:val="-1"/>
          <w:sz w:val="24"/>
          <w:szCs w:val="24"/>
        </w:rPr>
        <w:t>)</w:t>
      </w:r>
      <w:r>
        <w:rPr>
          <w:rFonts w:hint="default" w:ascii="Times New Roman" w:hAnsi="Times New Roman" w:eastAsia="宋体" w:cs="Times New Roman"/>
          <w:b w:val="0"/>
          <w:bCs w:val="0"/>
          <w:spacing w:val="12"/>
          <w:sz w:val="24"/>
          <w:szCs w:val="24"/>
        </w:rPr>
        <w:t>的非线性函数，包含对数正态分布的积分项，导致整体问题为</w:t>
      </w:r>
      <w:r>
        <w:rPr>
          <w:rFonts w:hint="default" w:ascii="Times New Roman" w:hAnsi="Times New Roman" w:eastAsia="宋体" w:cs="Times New Roman"/>
          <w:b w:val="0"/>
          <w:bCs w:val="0"/>
          <w:sz w:val="24"/>
          <w:szCs w:val="24"/>
        </w:rPr>
        <w:t>MINLP</w:t>
      </w:r>
      <w:r>
        <w:rPr>
          <w:rFonts w:hint="default" w:ascii="Times New Roman" w:hAnsi="Times New Roman" w:eastAsia="宋体" w:cs="Times New Roman"/>
          <w:b w:val="0"/>
          <w:bCs w:val="0"/>
          <w:spacing w:val="5"/>
          <w:sz w:val="24"/>
          <w:szCs w:val="24"/>
        </w:rPr>
        <w:t>（混合整数非线性规划</w:t>
      </w:r>
      <w:r>
        <w:rPr>
          <w:rFonts w:hint="default" w:ascii="Times New Roman" w:hAnsi="Times New Roman" w:eastAsia="宋体" w:cs="Times New Roman"/>
          <w:b w:val="0"/>
          <w:bCs w:val="0"/>
          <w:spacing w:val="2"/>
          <w:sz w:val="24"/>
          <w:szCs w:val="24"/>
        </w:rPr>
        <w:t>），</w:t>
      </w:r>
      <w:r>
        <w:rPr>
          <w:rFonts w:hint="default" w:ascii="Times New Roman" w:hAnsi="Times New Roman" w:eastAsia="宋体" w:cs="Times New Roman"/>
          <w:b w:val="0"/>
          <w:bCs w:val="0"/>
          <w:spacing w:val="5"/>
          <w:sz w:val="24"/>
          <w:szCs w:val="24"/>
        </w:rPr>
        <w:t>直接求解计算复杂度极高。为了使其</w:t>
      </w:r>
      <w:r>
        <w:rPr>
          <w:rFonts w:hint="default" w:ascii="Times New Roman" w:hAnsi="Times New Roman" w:eastAsia="宋体" w:cs="Times New Roman"/>
          <w:b w:val="0"/>
          <w:bCs w:val="0"/>
          <w:spacing w:val="4"/>
          <w:sz w:val="24"/>
          <w:szCs w:val="24"/>
        </w:rPr>
        <w:t>可由</w:t>
      </w:r>
      <w:r>
        <w:rPr>
          <w:rFonts w:hint="default" w:ascii="Times New Roman" w:hAnsi="Times New Roman" w:eastAsia="宋体" w:cs="Times New Roman"/>
          <w:b w:val="0"/>
          <w:bCs w:val="0"/>
          <w:spacing w:val="7"/>
          <w:sz w:val="24"/>
          <w:szCs w:val="24"/>
        </w:rPr>
        <w:t>商业求解器高效处理，本文采用分段线性化方法对期望利润函数进行近似。</w:t>
      </w:r>
      <w:r>
        <w:rPr>
          <w:rFonts w:hint="default" w:ascii="Times New Roman" w:hAnsi="Times New Roman" w:eastAsia="宋体" w:cs="Times New Roman"/>
          <w:b w:val="0"/>
          <w:bCs w:val="0"/>
          <w:spacing w:val="9"/>
          <w:sz w:val="24"/>
          <w:szCs w:val="24"/>
        </w:rPr>
        <w:t>具体而言，对于每种单品j，在其可行定价区间[p</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0"/>
          <w:sz w:val="24"/>
          <w:szCs w:val="24"/>
        </w:rPr>
        <w:instrText xml:space="preserve">min</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9"/>
          <w:sz w:val="24"/>
          <w:szCs w:val="24"/>
        </w:rPr>
        <w:t>,p</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1"/>
          <w:sz w:val="24"/>
          <w:szCs w:val="24"/>
        </w:rPr>
        <w:instrText xml:space="preserve">max</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9"/>
          <w:sz w:val="24"/>
          <w:szCs w:val="24"/>
        </w:rPr>
        <w:t>]和可行补货量</w:t>
      </w:r>
      <w:r>
        <w:rPr>
          <w:rFonts w:hint="default" w:ascii="Times New Roman" w:hAnsi="Times New Roman" w:eastAsia="宋体" w:cs="Times New Roman"/>
          <w:b w:val="0"/>
          <w:bCs w:val="0"/>
          <w:spacing w:val="7"/>
          <w:sz w:val="24"/>
          <w:szCs w:val="24"/>
        </w:rPr>
        <w:t>区间[2.5,Q</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0"/>
          <w:sz w:val="24"/>
          <w:szCs w:val="24"/>
        </w:rPr>
        <w:instrText xml:space="preserve">max</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7"/>
          <w:sz w:val="24"/>
          <w:szCs w:val="24"/>
        </w:rPr>
        <w:t>]上选取网格点，计算各网格点处的期望利润值，然后用分</w:t>
      </w:r>
      <w:r>
        <w:rPr>
          <w:rFonts w:hint="default" w:ascii="Times New Roman" w:hAnsi="Times New Roman" w:eastAsia="宋体" w:cs="Times New Roman"/>
          <w:b w:val="0"/>
          <w:bCs w:val="0"/>
          <w:spacing w:val="14"/>
          <w:sz w:val="24"/>
          <w:szCs w:val="24"/>
        </w:rPr>
        <w:t>段线性函数进行逼近。通过引入辅助的</w:t>
      </w:r>
      <w:r>
        <w:rPr>
          <w:rFonts w:hint="default" w:ascii="Times New Roman" w:hAnsi="Times New Roman" w:eastAsia="宋体" w:cs="Times New Roman"/>
          <w:b w:val="0"/>
          <w:bCs w:val="0"/>
          <w:sz w:val="24"/>
          <w:szCs w:val="24"/>
        </w:rPr>
        <w:t>SOS</w:t>
      </w:r>
      <w:r>
        <w:rPr>
          <w:rFonts w:hint="default" w:ascii="Times New Roman" w:hAnsi="Times New Roman" w:eastAsia="宋体" w:cs="Times New Roman"/>
          <w:b w:val="0"/>
          <w:bCs w:val="0"/>
          <w:spacing w:val="14"/>
          <w:sz w:val="24"/>
          <w:szCs w:val="24"/>
        </w:rPr>
        <w:t>2（</w:t>
      </w:r>
      <w:r>
        <w:rPr>
          <w:rFonts w:hint="default" w:ascii="Times New Roman" w:hAnsi="Times New Roman" w:eastAsia="宋体" w:cs="Times New Roman"/>
          <w:b w:val="0"/>
          <w:bCs w:val="0"/>
          <w:sz w:val="24"/>
          <w:szCs w:val="24"/>
        </w:rPr>
        <w:t>SpecialOrderedSetsoftype</w:t>
      </w:r>
      <w:r>
        <w:rPr>
          <w:rFonts w:hint="default" w:ascii="Times New Roman" w:hAnsi="Times New Roman" w:eastAsia="宋体" w:cs="Times New Roman"/>
          <w:b w:val="0"/>
          <w:bCs w:val="0"/>
          <w:spacing w:val="9"/>
          <w:sz w:val="24"/>
          <w:szCs w:val="24"/>
        </w:rPr>
        <w:t>2）变量，将分段线性函数嵌入</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9"/>
          <w:sz w:val="24"/>
          <w:szCs w:val="24"/>
        </w:rPr>
        <w:t>框架中。这</w:t>
      </w:r>
      <w:r>
        <w:rPr>
          <w:rFonts w:hint="default" w:ascii="Times New Roman" w:hAnsi="Times New Roman" w:eastAsia="宋体" w:cs="Times New Roman"/>
          <w:b w:val="0"/>
          <w:bCs w:val="0"/>
          <w:spacing w:val="8"/>
          <w:sz w:val="24"/>
          <w:szCs w:val="24"/>
        </w:rPr>
        <w:t>一线性化方法的近似误差</w:t>
      </w:r>
      <w:r>
        <w:rPr>
          <w:rFonts w:hint="default" w:ascii="Times New Roman" w:hAnsi="Times New Roman" w:eastAsia="宋体" w:cs="Times New Roman"/>
          <w:b w:val="0"/>
          <w:bCs w:val="0"/>
          <w:spacing w:val="1"/>
          <w:sz w:val="24"/>
          <w:szCs w:val="24"/>
        </w:rPr>
        <w:t>通过控制网格密度来保证，在本文的计算中，网格密度为每维20个点</w:t>
      </w:r>
      <w:r>
        <w:rPr>
          <w:rFonts w:hint="default" w:ascii="Times New Roman" w:hAnsi="Times New Roman" w:eastAsia="宋体" w:cs="Times New Roman"/>
          <w:b w:val="0"/>
          <w:bCs w:val="0"/>
          <w:sz w:val="24"/>
          <w:szCs w:val="24"/>
        </w:rPr>
        <w:t>，近</w:t>
      </w:r>
      <w:r>
        <w:rPr>
          <w:rFonts w:hint="default" w:ascii="Times New Roman" w:hAnsi="Times New Roman" w:eastAsia="宋体" w:cs="Times New Roman"/>
          <w:b w:val="0"/>
          <w:bCs w:val="0"/>
          <w:spacing w:val="6"/>
          <w:sz w:val="24"/>
          <w:szCs w:val="24"/>
        </w:rPr>
        <w:t>似误差不超过目标函数值的0.5%。</w:t>
      </w:r>
    </w:p>
    <w:p w14:paraId="14C0627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pacing w:val="12"/>
          <w:sz w:val="24"/>
          <w:szCs w:val="24"/>
        </w:rPr>
      </w:pPr>
      <w:r>
        <w:rPr>
          <w:rFonts w:hint="default" w:ascii="Times New Roman" w:hAnsi="Times New Roman" w:eastAsia="黑体" w:cs="Times New Roman"/>
          <w:b w:val="0"/>
          <w:bCs w:val="0"/>
          <w:spacing w:val="12"/>
          <w:sz w:val="24"/>
          <w:szCs w:val="24"/>
        </w:rPr>
        <w:t>4.3.3求解结果与分析</w:t>
      </w:r>
    </w:p>
    <w:p w14:paraId="3C2BA14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pacing w:val="12"/>
          <w:sz w:val="24"/>
          <w:szCs w:val="24"/>
        </w:rPr>
      </w:pPr>
    </w:p>
    <w:p w14:paraId="2BAA29C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2"/>
          <w:sz w:val="24"/>
          <w:szCs w:val="24"/>
          <w:lang w:eastAsia="zh-CN"/>
        </w:rPr>
      </w:pPr>
      <w:r>
        <w:rPr>
          <w:rFonts w:hint="default" w:ascii="Times New Roman" w:hAnsi="Times New Roman" w:eastAsia="宋体" w:cs="Times New Roman"/>
          <w:b w:val="0"/>
          <w:bCs w:val="0"/>
          <w:position w:val="-84"/>
          <w:sz w:val="24"/>
          <w:szCs w:val="24"/>
        </w:rPr>
        <w:drawing>
          <wp:anchor distT="0" distB="0" distL="0" distR="0" simplePos="0" relativeHeight="251663360" behindDoc="1" locked="0" layoutInCell="1" allowOverlap="1">
            <wp:simplePos x="0" y="0"/>
            <wp:positionH relativeFrom="column">
              <wp:posOffset>99695</wp:posOffset>
            </wp:positionH>
            <wp:positionV relativeFrom="paragraph">
              <wp:posOffset>516890</wp:posOffset>
            </wp:positionV>
            <wp:extent cx="5829935" cy="2488565"/>
            <wp:effectExtent l="0" t="0" r="0" b="0"/>
            <wp:wrapTight wrapText="bothSides">
              <wp:wrapPolygon>
                <wp:start x="0" y="0"/>
                <wp:lineTo x="0" y="21429"/>
                <wp:lineTo x="21569" y="21429"/>
                <wp:lineTo x="21569" y="0"/>
                <wp:lineTo x="0" y="0"/>
              </wp:wrapPolygon>
            </wp:wrapTight>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25"/>
                    <a:srcRect t="14582"/>
                    <a:stretch>
                      <a:fillRect/>
                    </a:stretch>
                  </pic:blipFill>
                  <pic:spPr>
                    <a:xfrm>
                      <a:off x="0" y="0"/>
                      <a:ext cx="5829935" cy="2488565"/>
                    </a:xfrm>
                    <a:prstGeom prst="rect">
                      <a:avLst/>
                    </a:prstGeom>
                  </pic:spPr>
                </pic:pic>
              </a:graphicData>
            </a:graphic>
          </wp:anchor>
        </w:drawing>
      </w:r>
    </w:p>
    <w:p w14:paraId="73B66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3214A8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7B2EE49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6BD46E1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D20E20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365E4C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7DE19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43C11C8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269C17A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2B06858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7F2A4FE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582E912">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pacing w:val="12"/>
          <w:sz w:val="24"/>
          <w:szCs w:val="24"/>
          <w:highlight w:val="none"/>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MILP最优品种选择方案</w:t>
      </w:r>
    </w:p>
    <w:p w14:paraId="25ACBB8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cs="Times New Roman"/>
          <w:b w:val="0"/>
          <w:bCs w:val="0"/>
          <w:spacing w:val="1"/>
          <w:highlight w:val="none"/>
          <w:lang w:eastAsia="zh-CN"/>
        </w:rPr>
      </w:pPr>
      <w:r>
        <w:rPr>
          <w:rFonts w:hint="default" w:ascii="Times New Roman" w:hAnsi="Times New Roman" w:eastAsia="宋体" w:cs="Times New Roman"/>
          <w:b w:val="0"/>
          <w:bCs w:val="0"/>
          <w:spacing w:val="12"/>
          <w:sz w:val="24"/>
          <w:szCs w:val="24"/>
          <w:highlight w:val="none"/>
        </w:rPr>
        <w:t>利用PuLP调用CBC求解器对上述MILP模型进行求解</w:t>
      </w:r>
      <w:r>
        <w:rPr>
          <w:rFonts w:hint="default" w:ascii="Times New Roman" w:hAnsi="Times New Roman" w:eastAsia="宋体" w:cs="Times New Roman"/>
          <w:b w:val="0"/>
          <w:bCs w:val="0"/>
          <w:spacing w:val="12"/>
          <w:sz w:val="24"/>
          <w:szCs w:val="24"/>
          <w:highlight w:val="none"/>
          <w:lang w:eastAsia="zh-CN"/>
        </w:rPr>
        <w:t>，</w:t>
      </w:r>
      <w:r>
        <w:rPr>
          <w:rFonts w:hint="default" w:ascii="Times New Roman" w:hAnsi="Times New Roman" w:eastAsia="宋体" w:cs="Times New Roman"/>
          <w:b w:val="0"/>
          <w:bCs w:val="0"/>
          <w:spacing w:val="6"/>
          <w:sz w:val="24"/>
          <w:szCs w:val="24"/>
        </w:rPr>
        <w:t>如图1</w:t>
      </w:r>
      <w:r>
        <w:rPr>
          <w:rFonts w:hint="eastAsia" w:ascii="Times New Roman" w:hAnsi="Times New Roman" w:cs="Times New Roman"/>
          <w:b w:val="0"/>
          <w:bCs w:val="0"/>
          <w:spacing w:val="6"/>
          <w:sz w:val="24"/>
          <w:szCs w:val="24"/>
          <w:lang w:val="en-US" w:eastAsia="zh-CN"/>
        </w:rPr>
        <w:t>6</w:t>
      </w:r>
      <w:r>
        <w:rPr>
          <w:rFonts w:hint="default" w:ascii="Times New Roman" w:hAnsi="Times New Roman" w:eastAsia="宋体" w:cs="Times New Roman"/>
          <w:b w:val="0"/>
          <w:bCs w:val="0"/>
          <w:spacing w:val="6"/>
          <w:sz w:val="24"/>
          <w:szCs w:val="24"/>
        </w:rPr>
        <w:t>所示，</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6"/>
          <w:sz w:val="24"/>
          <w:szCs w:val="24"/>
        </w:rPr>
        <w:t>的最优品种选择方案从49</w:t>
      </w:r>
      <w:r>
        <w:rPr>
          <w:rFonts w:hint="default" w:ascii="Times New Roman" w:hAnsi="Times New Roman" w:eastAsia="宋体" w:cs="Times New Roman"/>
          <w:b w:val="0"/>
          <w:bCs w:val="0"/>
          <w:spacing w:val="5"/>
          <w:sz w:val="24"/>
          <w:szCs w:val="24"/>
        </w:rPr>
        <w:t>种可选</w:t>
      </w:r>
      <w:r>
        <w:rPr>
          <w:rFonts w:hint="default" w:ascii="Times New Roman" w:hAnsi="Times New Roman" w:eastAsia="宋体" w:cs="Times New Roman"/>
          <w:b w:val="0"/>
          <w:bCs w:val="0"/>
          <w:spacing w:val="2"/>
          <w:sz w:val="24"/>
          <w:szCs w:val="24"/>
        </w:rPr>
        <w:t>单品中选出了30种。</w:t>
      </w:r>
    </w:p>
    <w:p w14:paraId="65C28A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lang w:eastAsia="zh-CN"/>
        </w:rPr>
      </w:pPr>
    </w:p>
    <w:p w14:paraId="34F14856">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10</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MILP最优方案汇总指标</w:t>
      </w:r>
    </w:p>
    <w:p w14:paraId="3B0817EF">
      <w:pPr>
        <w:rPr>
          <w:rFonts w:hint="default"/>
          <w:lang w:val="en-US" w:eastAsia="zh-CN"/>
        </w:rPr>
      </w:pPr>
    </w:p>
    <w:tbl>
      <w:tblPr>
        <w:tblStyle w:val="7"/>
        <w:tblW w:w="76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04"/>
        <w:gridCol w:w="3835"/>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top w:val="single" w:color="000000" w:sz="6" w:space="0"/>
              <w:bottom w:val="single" w:color="000000" w:sz="4" w:space="0"/>
            </w:tcBorders>
            <w:vAlign w:val="top"/>
          </w:tcPr>
          <w:p w14:paraId="7270FE6D">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0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指标</w:t>
            </w:r>
          </w:p>
        </w:tc>
        <w:tc>
          <w:tcPr>
            <w:tcW w:w="3835" w:type="dxa"/>
            <w:tcBorders>
              <w:top w:val="single" w:color="000000" w:sz="6" w:space="0"/>
              <w:bottom w:val="single" w:color="000000" w:sz="4" w:space="0"/>
            </w:tcBorders>
            <w:vAlign w:val="top"/>
          </w:tcPr>
          <w:p w14:paraId="234CD95C">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top w:val="single" w:color="000000" w:sz="4" w:space="0"/>
            </w:tcBorders>
            <w:vAlign w:val="top"/>
          </w:tcPr>
          <w:p w14:paraId="4046545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选中单品数</w:t>
            </w:r>
          </w:p>
        </w:tc>
        <w:tc>
          <w:tcPr>
            <w:tcW w:w="3835" w:type="dxa"/>
            <w:tcBorders>
              <w:top w:val="single" w:color="000000" w:sz="4" w:space="0"/>
            </w:tcBorders>
            <w:vAlign w:val="top"/>
          </w:tcPr>
          <w:p w14:paraId="6367084D">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3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0C256BD7">
            <w:pPr>
              <w:keepNext w:val="0"/>
              <w:keepLines w:val="0"/>
              <w:pageBreakBefore w:val="0"/>
              <w:widowControl/>
              <w:kinsoku w:val="0"/>
              <w:wordWrap/>
              <w:overflowPunct/>
              <w:topLinePunct w:val="0"/>
              <w:autoSpaceDE w:val="0"/>
              <w:autoSpaceDN w:val="0"/>
              <w:bidi w:val="0"/>
              <w:adjustRightInd w:val="0"/>
              <w:snapToGrid w:val="0"/>
              <w:spacing w:before="74" w:line="300" w:lineRule="auto"/>
              <w:ind w:left="37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总补货量</w:t>
            </w:r>
          </w:p>
        </w:tc>
        <w:tc>
          <w:tcPr>
            <w:tcW w:w="3835" w:type="dxa"/>
            <w:vAlign w:val="top"/>
          </w:tcPr>
          <w:p w14:paraId="6366B0CA">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2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222.6</w:t>
            </w:r>
            <w:r>
              <w:rPr>
                <w:rFonts w:hint="default" w:ascii="Times New Roman" w:hAnsi="Times New Roman" w:eastAsia="宋体" w:cs="Times New Roman"/>
                <w:b w:val="0"/>
                <w:bCs w:val="0"/>
                <w:sz w:val="24"/>
                <w:szCs w:val="24"/>
              </w:rP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75CF278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5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总期望利润</w:t>
            </w:r>
          </w:p>
        </w:tc>
        <w:tc>
          <w:tcPr>
            <w:tcW w:w="3835" w:type="dxa"/>
            <w:vAlign w:val="top"/>
          </w:tcPr>
          <w:p w14:paraId="667189F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ind w:left="32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296.4元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1073321A">
            <w:pPr>
              <w:keepNext w:val="0"/>
              <w:keepLines w:val="0"/>
              <w:pageBreakBefore w:val="0"/>
              <w:widowControl/>
              <w:kinsoku w:val="0"/>
              <w:wordWrap/>
              <w:overflowPunct/>
              <w:topLinePunct w:val="0"/>
              <w:autoSpaceDE w:val="0"/>
              <w:autoSpaceDN w:val="0"/>
              <w:bidi w:val="0"/>
              <w:adjustRightInd w:val="0"/>
              <w:snapToGrid w:val="0"/>
              <w:spacing w:before="7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品类覆盖</w:t>
            </w:r>
          </w:p>
        </w:tc>
        <w:tc>
          <w:tcPr>
            <w:tcW w:w="3835" w:type="dxa"/>
            <w:vAlign w:val="top"/>
          </w:tcPr>
          <w:p w14:paraId="595247F9">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6/6（100%）</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445DCD38">
            <w:pPr>
              <w:keepNext w:val="0"/>
              <w:keepLines w:val="0"/>
              <w:pageBreakBefore w:val="0"/>
              <w:widowControl/>
              <w:kinsoku w:val="0"/>
              <w:wordWrap/>
              <w:overflowPunct/>
              <w:topLinePunct w:val="0"/>
              <w:autoSpaceDE w:val="0"/>
              <w:autoSpaceDN w:val="0"/>
              <w:bidi w:val="0"/>
              <w:adjustRightInd w:val="0"/>
              <w:snapToGrid w:val="0"/>
              <w:spacing w:before="6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最小单品补货量</w:t>
            </w:r>
          </w:p>
        </w:tc>
        <w:tc>
          <w:tcPr>
            <w:tcW w:w="3835" w:type="dxa"/>
            <w:vAlign w:val="top"/>
          </w:tcPr>
          <w:p w14:paraId="649864F8">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4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w:t>
            </w:r>
            <w:r>
              <w:rPr>
                <w:rFonts w:hint="default" w:ascii="Times New Roman" w:hAnsi="Times New Roman" w:eastAsia="宋体" w:cs="Times New Roman"/>
                <w:b w:val="0"/>
                <w:bCs w:val="0"/>
                <w:sz w:val="24"/>
                <w:szCs w:val="24"/>
              </w:rP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bottom w:val="single" w:color="000000" w:sz="6" w:space="0"/>
            </w:tcBorders>
            <w:vAlign w:val="top"/>
          </w:tcPr>
          <w:p w14:paraId="7E80EFB3">
            <w:pPr>
              <w:keepNext w:val="0"/>
              <w:keepLines w:val="0"/>
              <w:pageBreakBefore w:val="0"/>
              <w:widowControl/>
              <w:kinsoku w:val="0"/>
              <w:wordWrap/>
              <w:overflowPunct/>
              <w:topLinePunct w:val="0"/>
              <w:autoSpaceDE w:val="0"/>
              <w:autoSpaceDN w:val="0"/>
              <w:bidi w:val="0"/>
              <w:adjustRightInd w:val="0"/>
              <w:snapToGrid w:val="0"/>
              <w:spacing w:before="69"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求解时间</w:t>
            </w:r>
          </w:p>
        </w:tc>
        <w:tc>
          <w:tcPr>
            <w:tcW w:w="3835" w:type="dxa"/>
            <w:tcBorders>
              <w:bottom w:val="single" w:color="000000" w:sz="6" w:space="0"/>
            </w:tcBorders>
            <w:vAlign w:val="top"/>
          </w:tcPr>
          <w:p w14:paraId="4F4FF7A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45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≈12s</w:t>
            </w:r>
          </w:p>
        </w:tc>
      </w:tr>
    </w:tbl>
    <w:p w14:paraId="43993DEE">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ascii="Times New Roman" w:hAnsi="Times New Roman" w:eastAsia="宋体" w:cs="Times New Roman"/>
          <w:b w:val="0"/>
          <w:bCs w:val="0"/>
          <w:sz w:val="21"/>
          <w:szCs w:val="21"/>
        </w:rPr>
      </w:pPr>
    </w:p>
    <w:p w14:paraId="39BEE3FD">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ascii="Times New Roman" w:hAnsi="Times New Roman" w:eastAsia="宋体" w:cs="Times New Roman"/>
          <w:b w:val="0"/>
          <w:bCs w:val="0"/>
          <w:sz w:val="21"/>
          <w:szCs w:val="21"/>
        </w:rPr>
      </w:pPr>
    </w:p>
    <w:p w14:paraId="6354AE3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黑体" w:cs="Times New Roman"/>
          <w:b w:val="0"/>
          <w:bCs w:val="0"/>
          <w:lang w:eastAsia="zh-CN"/>
        </w:rPr>
      </w:pPr>
      <w:r>
        <w:rPr>
          <w:rFonts w:hint="default" w:ascii="Times New Roman" w:hAnsi="Times New Roman" w:eastAsia="黑体" w:cs="Times New Roman"/>
          <w:b w:val="0"/>
          <w:bCs w:val="0"/>
        </w:rPr>
        <w:t>表</w:t>
      </w:r>
      <w:r>
        <w:rPr>
          <w:rFonts w:hint="default" w:ascii="Times New Roman" w:hAnsi="Times New Roman" w:eastAsia="黑体" w:cs="Times New Roman"/>
          <w:b w:val="0"/>
          <w:bCs w:val="0"/>
        </w:rPr>
        <w:fldChar w:fldCharType="begin"/>
      </w:r>
      <w:r>
        <w:rPr>
          <w:rFonts w:hint="default" w:ascii="Times New Roman" w:hAnsi="Times New Roman" w:eastAsia="黑体" w:cs="Times New Roman"/>
          <w:b w:val="0"/>
          <w:bCs w:val="0"/>
        </w:rPr>
        <w:instrText xml:space="preserve"> SEQ 表 \* ARABIC </w:instrText>
      </w:r>
      <w:r>
        <w:rPr>
          <w:rFonts w:hint="default" w:ascii="Times New Roman" w:hAnsi="Times New Roman" w:eastAsia="黑体" w:cs="Times New Roman"/>
          <w:b w:val="0"/>
          <w:bCs w:val="0"/>
        </w:rPr>
        <w:fldChar w:fldCharType="separate"/>
      </w:r>
      <w:r>
        <w:rPr>
          <w:rFonts w:hint="default" w:ascii="Times New Roman" w:hAnsi="Times New Roman" w:eastAsia="黑体" w:cs="Times New Roman"/>
          <w:b w:val="0"/>
          <w:bCs w:val="0"/>
        </w:rPr>
        <w:t>11</w:t>
      </w:r>
      <w:r>
        <w:rPr>
          <w:rFonts w:hint="default" w:ascii="Times New Roman" w:hAnsi="Times New Roman" w:eastAsia="黑体" w:cs="Times New Roman"/>
          <w:b w:val="0"/>
          <w:bCs w:val="0"/>
        </w:rPr>
        <w:fldChar w:fldCharType="end"/>
      </w:r>
      <w:r>
        <w:rPr>
          <w:rFonts w:hint="default" w:ascii="Times New Roman" w:hAnsi="Times New Roman" w:eastAsia="黑体" w:cs="Times New Roman"/>
          <w:b w:val="0"/>
          <w:bCs w:val="0"/>
          <w:lang w:eastAsia="zh-CN"/>
        </w:rPr>
        <w:t>各入选单品补货量与定价策略明</w:t>
      </w:r>
    </w:p>
    <w:tbl>
      <w:tblPr>
        <w:tblStyle w:val="7"/>
        <w:tblW w:w="9278" w:type="dxa"/>
        <w:tblInd w:w="3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64"/>
        <w:gridCol w:w="1469"/>
        <w:gridCol w:w="1803"/>
        <w:gridCol w:w="1916"/>
        <w:gridCol w:w="1926"/>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single" w:color="000000" w:sz="12" w:space="0"/>
              <w:bottom w:val="single" w:color="000000" w:sz="4" w:space="0"/>
              <w:tl2br w:val="nil"/>
            </w:tcBorders>
            <w:shd w:val="clear" w:color="auto" w:fill="FFFFFF"/>
            <w:vAlign w:val="top"/>
          </w:tcPr>
          <w:p w14:paraId="570C801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单品名称</w:t>
            </w:r>
          </w:p>
        </w:tc>
        <w:tc>
          <w:tcPr>
            <w:tcW w:w="1469" w:type="dxa"/>
            <w:tcBorders>
              <w:top w:val="single" w:color="000000" w:sz="12" w:space="0"/>
              <w:bottom w:val="single" w:color="000000" w:sz="4" w:space="0"/>
            </w:tcBorders>
            <w:shd w:val="clear" w:color="auto" w:fill="FFFFFF"/>
            <w:vAlign w:val="top"/>
          </w:tcPr>
          <w:p w14:paraId="79974CE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品类</w:t>
            </w:r>
          </w:p>
        </w:tc>
        <w:tc>
          <w:tcPr>
            <w:tcW w:w="1803" w:type="dxa"/>
            <w:tcBorders>
              <w:top w:val="single" w:color="000000" w:sz="12" w:space="0"/>
              <w:bottom w:val="single" w:color="000000" w:sz="4" w:space="0"/>
            </w:tcBorders>
            <w:shd w:val="clear" w:color="auto" w:fill="FFFFFF"/>
            <w:vAlign w:val="top"/>
          </w:tcPr>
          <w:p w14:paraId="7FA2D4A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7"/>
                <w:sz w:val="21"/>
                <w:szCs w:val="21"/>
              </w:rPr>
              <w:t>最优补货量(</w:t>
            </w:r>
            <w:r>
              <w:rPr>
                <w:rFonts w:hint="default" w:ascii="Times New Roman" w:hAnsi="Times New Roman" w:eastAsia="宋体" w:cs="Times New Roman"/>
                <w:b w:val="0"/>
                <w:bCs w:val="0"/>
                <w:sz w:val="21"/>
                <w:szCs w:val="21"/>
              </w:rPr>
              <w:t>kg</w:t>
            </w:r>
            <w:r>
              <w:rPr>
                <w:rFonts w:hint="default" w:ascii="Times New Roman" w:hAnsi="Times New Roman" w:eastAsia="宋体" w:cs="Times New Roman"/>
                <w:b w:val="0"/>
                <w:bCs w:val="0"/>
                <w:spacing w:val="7"/>
                <w:sz w:val="21"/>
                <w:szCs w:val="21"/>
              </w:rPr>
              <w:t>)</w:t>
            </w:r>
          </w:p>
        </w:tc>
        <w:tc>
          <w:tcPr>
            <w:tcW w:w="1916" w:type="dxa"/>
            <w:tcBorders>
              <w:top w:val="single" w:color="000000" w:sz="12" w:space="0"/>
              <w:bottom w:val="single" w:color="000000" w:sz="4" w:space="0"/>
            </w:tcBorders>
            <w:shd w:val="clear" w:color="auto" w:fill="FFFFFF"/>
            <w:vAlign w:val="top"/>
          </w:tcPr>
          <w:p w14:paraId="5B5CBB73">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2"/>
                <w:sz w:val="21"/>
                <w:szCs w:val="21"/>
              </w:rPr>
              <w:t>最优定价(元/</w:t>
            </w:r>
            <w:r>
              <w:rPr>
                <w:rFonts w:hint="default" w:ascii="Times New Roman" w:hAnsi="Times New Roman" w:eastAsia="宋体" w:cs="Times New Roman"/>
                <w:b w:val="0"/>
                <w:bCs w:val="0"/>
                <w:sz w:val="21"/>
                <w:szCs w:val="21"/>
              </w:rPr>
              <w:t>kg</w:t>
            </w:r>
            <w:r>
              <w:rPr>
                <w:rFonts w:hint="default" w:ascii="Times New Roman" w:hAnsi="Times New Roman" w:eastAsia="宋体" w:cs="Times New Roman"/>
                <w:b w:val="0"/>
                <w:bCs w:val="0"/>
                <w:spacing w:val="12"/>
                <w:sz w:val="21"/>
                <w:szCs w:val="21"/>
              </w:rPr>
              <w:t>)</w:t>
            </w:r>
          </w:p>
        </w:tc>
        <w:tc>
          <w:tcPr>
            <w:tcW w:w="1926" w:type="dxa"/>
            <w:tcBorders>
              <w:top w:val="single" w:color="000000" w:sz="12" w:space="0"/>
              <w:bottom w:val="single" w:color="000000" w:sz="4" w:space="0"/>
            </w:tcBorders>
            <w:shd w:val="clear" w:color="auto" w:fill="FFFFFF"/>
            <w:vAlign w:val="top"/>
          </w:tcPr>
          <w:p w14:paraId="60BE21EE">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期望利润(元)</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single" w:color="000000" w:sz="4" w:space="0"/>
              <w:bottom w:val="nil"/>
            </w:tcBorders>
            <w:shd w:val="clear" w:color="auto" w:fill="FFFFFF"/>
            <w:vAlign w:val="top"/>
          </w:tcPr>
          <w:p w14:paraId="119BFD8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云南生菜(份)</w:t>
            </w:r>
          </w:p>
        </w:tc>
        <w:tc>
          <w:tcPr>
            <w:tcW w:w="1469" w:type="dxa"/>
            <w:tcBorders>
              <w:top w:val="single" w:color="000000" w:sz="4" w:space="0"/>
              <w:bottom w:val="nil"/>
            </w:tcBorders>
            <w:shd w:val="clear" w:color="auto" w:fill="FFFFFF"/>
            <w:vAlign w:val="top"/>
          </w:tcPr>
          <w:p w14:paraId="5FAE8DD5">
            <w:pPr>
              <w:keepNext w:val="0"/>
              <w:keepLines w:val="0"/>
              <w:pageBreakBefore w:val="0"/>
              <w:widowControl/>
              <w:kinsoku w:val="0"/>
              <w:wordWrap/>
              <w:overflowPunct/>
              <w:topLinePunct w:val="0"/>
              <w:autoSpaceDE w:val="0"/>
              <w:autoSpaceDN w:val="0"/>
              <w:bidi w:val="0"/>
              <w:adjustRightInd w:val="0"/>
              <w:snapToGrid w:val="0"/>
              <w:spacing w:before="120"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single" w:color="000000" w:sz="4" w:space="0"/>
              <w:bottom w:val="nil"/>
            </w:tcBorders>
            <w:shd w:val="clear" w:color="auto" w:fill="FFFFFF"/>
            <w:vAlign w:val="top"/>
          </w:tcPr>
          <w:p w14:paraId="147C706F">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15.05</w:t>
            </w:r>
          </w:p>
        </w:tc>
        <w:tc>
          <w:tcPr>
            <w:tcW w:w="1916" w:type="dxa"/>
            <w:tcBorders>
              <w:top w:val="single" w:color="000000" w:sz="4" w:space="0"/>
              <w:bottom w:val="nil"/>
            </w:tcBorders>
            <w:shd w:val="clear" w:color="auto" w:fill="FFFFFF"/>
            <w:vAlign w:val="top"/>
          </w:tcPr>
          <w:p w14:paraId="56C61980">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4.46</w:t>
            </w:r>
          </w:p>
        </w:tc>
        <w:tc>
          <w:tcPr>
            <w:tcW w:w="1926" w:type="dxa"/>
            <w:tcBorders>
              <w:top w:val="single" w:color="000000" w:sz="4" w:space="0"/>
              <w:bottom w:val="nil"/>
            </w:tcBorders>
            <w:shd w:val="clear" w:color="auto" w:fill="FFFFFF"/>
            <w:vAlign w:val="top"/>
          </w:tcPr>
          <w:p w14:paraId="63BDD41D">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704C1BC">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小米椒(份)</w:t>
            </w:r>
          </w:p>
        </w:tc>
        <w:tc>
          <w:tcPr>
            <w:tcW w:w="1469" w:type="dxa"/>
            <w:tcBorders>
              <w:top w:val="nil"/>
              <w:bottom w:val="nil"/>
            </w:tcBorders>
            <w:shd w:val="clear" w:color="auto" w:fill="FFFFFF"/>
            <w:vAlign w:val="top"/>
          </w:tcPr>
          <w:p w14:paraId="788F36EA">
            <w:pPr>
              <w:keepNext w:val="0"/>
              <w:keepLines w:val="0"/>
              <w:pageBreakBefore w:val="0"/>
              <w:widowControl/>
              <w:kinsoku w:val="0"/>
              <w:wordWrap/>
              <w:overflowPunct/>
              <w:topLinePunct w:val="0"/>
              <w:autoSpaceDE w:val="0"/>
              <w:autoSpaceDN w:val="0"/>
              <w:bidi w:val="0"/>
              <w:adjustRightInd w:val="0"/>
              <w:snapToGrid w:val="0"/>
              <w:spacing w:before="51"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337590FB">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22.68</w:t>
            </w:r>
          </w:p>
        </w:tc>
        <w:tc>
          <w:tcPr>
            <w:tcW w:w="1916" w:type="dxa"/>
            <w:tcBorders>
              <w:top w:val="nil"/>
              <w:bottom w:val="nil"/>
            </w:tcBorders>
            <w:shd w:val="clear" w:color="auto" w:fill="FFFFFF"/>
            <w:vAlign w:val="top"/>
          </w:tcPr>
          <w:p w14:paraId="3290E7E1">
            <w:pPr>
              <w:pStyle w:val="8"/>
              <w:keepNext w:val="0"/>
              <w:keepLines w:val="0"/>
              <w:pageBreakBefore w:val="0"/>
              <w:widowControl/>
              <w:kinsoku w:val="0"/>
              <w:wordWrap/>
              <w:overflowPunct/>
              <w:topLinePunct w:val="0"/>
              <w:autoSpaceDE w:val="0"/>
              <w:autoSpaceDN w:val="0"/>
              <w:bidi w:val="0"/>
              <w:adjustRightInd w:val="0"/>
              <w:snapToGrid w:val="0"/>
              <w:spacing w:before="93"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5.77</w:t>
            </w:r>
          </w:p>
        </w:tc>
        <w:tc>
          <w:tcPr>
            <w:tcW w:w="1926" w:type="dxa"/>
            <w:tcBorders>
              <w:top w:val="nil"/>
              <w:bottom w:val="nil"/>
            </w:tcBorders>
            <w:shd w:val="clear" w:color="auto" w:fill="FFFFFF"/>
            <w:vAlign w:val="top"/>
          </w:tcPr>
          <w:p w14:paraId="415717C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596"/>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4E70D054">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云南油麦菜(份)</w:t>
            </w:r>
          </w:p>
        </w:tc>
        <w:tc>
          <w:tcPr>
            <w:tcW w:w="1469" w:type="dxa"/>
            <w:tcBorders>
              <w:top w:val="nil"/>
              <w:bottom w:val="nil"/>
            </w:tcBorders>
            <w:shd w:val="clear" w:color="auto" w:fill="FFFFFF"/>
            <w:vAlign w:val="top"/>
          </w:tcPr>
          <w:p w14:paraId="30850EEA">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AE54E76">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17.92</w:t>
            </w:r>
          </w:p>
        </w:tc>
        <w:tc>
          <w:tcPr>
            <w:tcW w:w="1916" w:type="dxa"/>
            <w:tcBorders>
              <w:top w:val="nil"/>
              <w:bottom w:val="nil"/>
            </w:tcBorders>
            <w:shd w:val="clear" w:color="auto" w:fill="FFFFFF"/>
            <w:vAlign w:val="top"/>
          </w:tcPr>
          <w:p w14:paraId="701EB5D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4.16</w:t>
            </w:r>
          </w:p>
        </w:tc>
        <w:tc>
          <w:tcPr>
            <w:tcW w:w="1926" w:type="dxa"/>
            <w:tcBorders>
              <w:top w:val="nil"/>
              <w:bottom w:val="nil"/>
            </w:tcBorders>
            <w:shd w:val="clear" w:color="auto" w:fill="FFFFFF"/>
            <w:vAlign w:val="top"/>
          </w:tcPr>
          <w:p w14:paraId="12346BB8">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76A43AB">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金针菇(盒)</w:t>
            </w:r>
          </w:p>
        </w:tc>
        <w:tc>
          <w:tcPr>
            <w:tcW w:w="1469" w:type="dxa"/>
            <w:tcBorders>
              <w:top w:val="nil"/>
              <w:bottom w:val="nil"/>
            </w:tcBorders>
            <w:shd w:val="clear" w:color="auto" w:fill="FFFFFF"/>
            <w:vAlign w:val="top"/>
          </w:tcPr>
          <w:p w14:paraId="68D5D29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26CD576D">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9.23</w:t>
            </w:r>
          </w:p>
        </w:tc>
        <w:tc>
          <w:tcPr>
            <w:tcW w:w="1916" w:type="dxa"/>
            <w:tcBorders>
              <w:top w:val="nil"/>
              <w:bottom w:val="nil"/>
            </w:tcBorders>
            <w:shd w:val="clear" w:color="auto" w:fill="FFFFFF"/>
            <w:vAlign w:val="top"/>
          </w:tcPr>
          <w:p w14:paraId="034BA09C">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4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1.88</w:t>
            </w:r>
          </w:p>
        </w:tc>
        <w:tc>
          <w:tcPr>
            <w:tcW w:w="1926" w:type="dxa"/>
            <w:tcBorders>
              <w:top w:val="nil"/>
              <w:bottom w:val="nil"/>
            </w:tcBorders>
            <w:shd w:val="clear" w:color="auto" w:fill="FFFFFF"/>
            <w:vAlign w:val="top"/>
          </w:tcPr>
          <w:p w14:paraId="67FEE1A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66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11E162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芜湖青椒(1)</w:t>
            </w:r>
          </w:p>
        </w:tc>
        <w:tc>
          <w:tcPr>
            <w:tcW w:w="1469" w:type="dxa"/>
            <w:tcBorders>
              <w:top w:val="nil"/>
              <w:bottom w:val="nil"/>
            </w:tcBorders>
            <w:shd w:val="clear" w:color="auto" w:fill="FFFFFF"/>
            <w:vAlign w:val="top"/>
          </w:tcPr>
          <w:p w14:paraId="68F2A3C1">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7DEB55D">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12.78</w:t>
            </w:r>
          </w:p>
        </w:tc>
        <w:tc>
          <w:tcPr>
            <w:tcW w:w="1916" w:type="dxa"/>
            <w:tcBorders>
              <w:top w:val="nil"/>
              <w:bottom w:val="nil"/>
            </w:tcBorders>
            <w:shd w:val="clear" w:color="auto" w:fill="FFFFFF"/>
            <w:vAlign w:val="top"/>
          </w:tcPr>
          <w:p w14:paraId="55D84BB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5.20</w:t>
            </w:r>
          </w:p>
        </w:tc>
        <w:tc>
          <w:tcPr>
            <w:tcW w:w="1926" w:type="dxa"/>
            <w:tcBorders>
              <w:top w:val="nil"/>
              <w:bottom w:val="nil"/>
            </w:tcBorders>
            <w:shd w:val="clear" w:color="auto" w:fill="FFFFFF"/>
            <w:vAlign w:val="top"/>
          </w:tcPr>
          <w:p w14:paraId="134FF0D1">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6EC5D43">
            <w:pPr>
              <w:keepNext w:val="0"/>
              <w:keepLines w:val="0"/>
              <w:pageBreakBefore w:val="0"/>
              <w:widowControl/>
              <w:kinsoku w:val="0"/>
              <w:wordWrap/>
              <w:overflowPunct/>
              <w:topLinePunct w:val="0"/>
              <w:autoSpaceDE w:val="0"/>
              <w:autoSpaceDN w:val="0"/>
              <w:bidi w:val="0"/>
              <w:adjustRightInd w:val="0"/>
              <w:snapToGrid w:val="0"/>
              <w:spacing w:before="52" w:line="300" w:lineRule="auto"/>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竹叶菜</w:t>
            </w:r>
          </w:p>
        </w:tc>
        <w:tc>
          <w:tcPr>
            <w:tcW w:w="1469" w:type="dxa"/>
            <w:tcBorders>
              <w:top w:val="nil"/>
              <w:bottom w:val="nil"/>
            </w:tcBorders>
            <w:shd w:val="clear" w:color="auto" w:fill="FFFFFF"/>
            <w:vAlign w:val="top"/>
          </w:tcPr>
          <w:p w14:paraId="6B61AD8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708E9A3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12.15</w:t>
            </w:r>
          </w:p>
        </w:tc>
        <w:tc>
          <w:tcPr>
            <w:tcW w:w="1916" w:type="dxa"/>
            <w:tcBorders>
              <w:top w:val="nil"/>
              <w:bottom w:val="nil"/>
            </w:tcBorders>
            <w:shd w:val="clear" w:color="auto" w:fill="FFFFFF"/>
            <w:vAlign w:val="top"/>
          </w:tcPr>
          <w:p w14:paraId="5D95420F">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3.77</w:t>
            </w:r>
          </w:p>
        </w:tc>
        <w:tc>
          <w:tcPr>
            <w:tcW w:w="1926" w:type="dxa"/>
            <w:tcBorders>
              <w:top w:val="nil"/>
              <w:bottom w:val="nil"/>
            </w:tcBorders>
            <w:shd w:val="clear" w:color="auto" w:fill="FFFFFF"/>
            <w:vAlign w:val="top"/>
          </w:tcPr>
          <w:p w14:paraId="39B327B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D32860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西兰花</w:t>
            </w:r>
          </w:p>
        </w:tc>
        <w:tc>
          <w:tcPr>
            <w:tcW w:w="1469" w:type="dxa"/>
            <w:tcBorders>
              <w:top w:val="nil"/>
              <w:bottom w:val="nil"/>
            </w:tcBorders>
            <w:shd w:val="clear" w:color="auto" w:fill="FFFFFF"/>
            <w:vAlign w:val="top"/>
          </w:tcPr>
          <w:p w14:paraId="2517521B">
            <w:pPr>
              <w:keepNext w:val="0"/>
              <w:keepLines w:val="0"/>
              <w:pageBreakBefore w:val="0"/>
              <w:widowControl/>
              <w:kinsoku w:val="0"/>
              <w:wordWrap/>
              <w:overflowPunct/>
              <w:topLinePunct w:val="0"/>
              <w:autoSpaceDE w:val="0"/>
              <w:autoSpaceDN w:val="0"/>
              <w:bidi w:val="0"/>
              <w:adjustRightInd w:val="0"/>
              <w:snapToGrid w:val="0"/>
              <w:spacing w:before="69"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花菜类</w:t>
            </w:r>
          </w:p>
        </w:tc>
        <w:tc>
          <w:tcPr>
            <w:tcW w:w="1803" w:type="dxa"/>
            <w:tcBorders>
              <w:top w:val="nil"/>
              <w:bottom w:val="nil"/>
            </w:tcBorders>
            <w:shd w:val="clear" w:color="auto" w:fill="FFFFFF"/>
            <w:vAlign w:val="top"/>
          </w:tcPr>
          <w:p w14:paraId="656E636E">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10.08</w:t>
            </w:r>
          </w:p>
        </w:tc>
        <w:tc>
          <w:tcPr>
            <w:tcW w:w="1916" w:type="dxa"/>
            <w:tcBorders>
              <w:top w:val="nil"/>
              <w:bottom w:val="nil"/>
            </w:tcBorders>
            <w:shd w:val="clear" w:color="auto" w:fill="FFFFFF"/>
            <w:vAlign w:val="top"/>
          </w:tcPr>
          <w:p w14:paraId="2E135A44">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12.41</w:t>
            </w:r>
          </w:p>
        </w:tc>
        <w:tc>
          <w:tcPr>
            <w:tcW w:w="1926" w:type="dxa"/>
            <w:tcBorders>
              <w:top w:val="nil"/>
              <w:bottom w:val="nil"/>
            </w:tcBorders>
            <w:shd w:val="clear" w:color="auto" w:fill="FFFFFF"/>
            <w:vAlign w:val="top"/>
          </w:tcPr>
          <w:p w14:paraId="019749C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59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243E4D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螺丝椒(份)</w:t>
            </w:r>
          </w:p>
        </w:tc>
        <w:tc>
          <w:tcPr>
            <w:tcW w:w="1469" w:type="dxa"/>
            <w:tcBorders>
              <w:top w:val="nil"/>
              <w:bottom w:val="nil"/>
            </w:tcBorders>
            <w:shd w:val="clear" w:color="auto" w:fill="FFFFFF"/>
            <w:vAlign w:val="top"/>
          </w:tcPr>
          <w:p w14:paraId="026ADE5F">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0FD8CA16">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8.91</w:t>
            </w:r>
          </w:p>
        </w:tc>
        <w:tc>
          <w:tcPr>
            <w:tcW w:w="1916" w:type="dxa"/>
            <w:tcBorders>
              <w:top w:val="nil"/>
              <w:bottom w:val="nil"/>
            </w:tcBorders>
            <w:shd w:val="clear" w:color="auto" w:fill="FFFFFF"/>
            <w:vAlign w:val="top"/>
          </w:tcPr>
          <w:p w14:paraId="5DE5942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4.92</w:t>
            </w:r>
          </w:p>
        </w:tc>
        <w:tc>
          <w:tcPr>
            <w:tcW w:w="1926" w:type="dxa"/>
            <w:tcBorders>
              <w:top w:val="nil"/>
              <w:bottom w:val="nil"/>
            </w:tcBorders>
            <w:shd w:val="clear" w:color="auto" w:fill="FFFFFF"/>
            <w:vAlign w:val="top"/>
          </w:tcPr>
          <w:p w14:paraId="414B04B2">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CDDF393">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小皱皮(份)</w:t>
            </w:r>
          </w:p>
        </w:tc>
        <w:tc>
          <w:tcPr>
            <w:tcW w:w="1469" w:type="dxa"/>
            <w:tcBorders>
              <w:top w:val="nil"/>
              <w:bottom w:val="nil"/>
            </w:tcBorders>
            <w:shd w:val="clear" w:color="auto" w:fill="FFFFFF"/>
            <w:vAlign w:val="top"/>
          </w:tcPr>
          <w:p w14:paraId="084ADCB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38555B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10.00</w:t>
            </w:r>
          </w:p>
        </w:tc>
        <w:tc>
          <w:tcPr>
            <w:tcW w:w="1916" w:type="dxa"/>
            <w:tcBorders>
              <w:top w:val="nil"/>
              <w:bottom w:val="nil"/>
            </w:tcBorders>
            <w:shd w:val="clear" w:color="auto" w:fill="FFFFFF"/>
            <w:vAlign w:val="top"/>
          </w:tcPr>
          <w:p w14:paraId="193ED402">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2.59</w:t>
            </w:r>
          </w:p>
        </w:tc>
        <w:tc>
          <w:tcPr>
            <w:tcW w:w="1926" w:type="dxa"/>
            <w:tcBorders>
              <w:top w:val="nil"/>
              <w:bottom w:val="nil"/>
            </w:tcBorders>
            <w:shd w:val="clear" w:color="auto" w:fill="FFFFFF"/>
            <w:vAlign w:val="top"/>
          </w:tcPr>
          <w:p w14:paraId="3A7CABD4">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EC323C7">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紫茄子(2)</w:t>
            </w:r>
          </w:p>
        </w:tc>
        <w:tc>
          <w:tcPr>
            <w:tcW w:w="1469" w:type="dxa"/>
            <w:tcBorders>
              <w:top w:val="nil"/>
              <w:bottom w:val="nil"/>
            </w:tcBorders>
            <w:shd w:val="clear" w:color="auto" w:fill="FFFFFF"/>
            <w:vAlign w:val="top"/>
          </w:tcPr>
          <w:p w14:paraId="01EB696D">
            <w:pPr>
              <w:keepNext w:val="0"/>
              <w:keepLines w:val="0"/>
              <w:pageBreakBefore w:val="0"/>
              <w:widowControl/>
              <w:kinsoku w:val="0"/>
              <w:wordWrap/>
              <w:overflowPunct/>
              <w:topLinePunct w:val="0"/>
              <w:autoSpaceDE w:val="0"/>
              <w:autoSpaceDN w:val="0"/>
              <w:bidi w:val="0"/>
              <w:adjustRightInd w:val="0"/>
              <w:snapToGrid w:val="0"/>
              <w:spacing w:before="52" w:line="300" w:lineRule="auto"/>
              <w:ind w:left="49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7342CE2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8.48</w:t>
            </w:r>
          </w:p>
        </w:tc>
        <w:tc>
          <w:tcPr>
            <w:tcW w:w="1916" w:type="dxa"/>
            <w:tcBorders>
              <w:top w:val="nil"/>
              <w:bottom w:val="nil"/>
            </w:tcBorders>
            <w:shd w:val="clear" w:color="auto" w:fill="FFFFFF"/>
            <w:vAlign w:val="top"/>
          </w:tcPr>
          <w:p w14:paraId="4D88571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c>
          <w:tcPr>
            <w:tcW w:w="1926" w:type="dxa"/>
            <w:tcBorders>
              <w:top w:val="nil"/>
              <w:bottom w:val="nil"/>
            </w:tcBorders>
            <w:shd w:val="clear" w:color="auto" w:fill="FFFFFF"/>
            <w:vAlign w:val="top"/>
          </w:tcPr>
          <w:p w14:paraId="7AC86E4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93FBB25">
            <w:pPr>
              <w:keepNext w:val="0"/>
              <w:keepLines w:val="0"/>
              <w:pageBreakBefore w:val="0"/>
              <w:widowControl/>
              <w:kinsoku w:val="0"/>
              <w:wordWrap/>
              <w:overflowPunct/>
              <w:topLinePunct w:val="0"/>
              <w:autoSpaceDE w:val="0"/>
              <w:autoSpaceDN w:val="0"/>
              <w:bidi w:val="0"/>
              <w:adjustRightInd w:val="0"/>
              <w:snapToGrid w:val="0"/>
              <w:spacing w:before="5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娃娃菜</w:t>
            </w:r>
          </w:p>
        </w:tc>
        <w:tc>
          <w:tcPr>
            <w:tcW w:w="1469" w:type="dxa"/>
            <w:tcBorders>
              <w:top w:val="nil"/>
              <w:bottom w:val="nil"/>
            </w:tcBorders>
            <w:shd w:val="clear" w:color="auto" w:fill="FFFFFF"/>
            <w:vAlign w:val="top"/>
          </w:tcPr>
          <w:p w14:paraId="74B86BB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2A390AE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5.36</w:t>
            </w:r>
          </w:p>
        </w:tc>
        <w:tc>
          <w:tcPr>
            <w:tcW w:w="1916" w:type="dxa"/>
            <w:tcBorders>
              <w:top w:val="nil"/>
              <w:bottom w:val="nil"/>
            </w:tcBorders>
            <w:shd w:val="clear" w:color="auto" w:fill="FFFFFF"/>
            <w:vAlign w:val="top"/>
          </w:tcPr>
          <w:p w14:paraId="19DACB7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6.54</w:t>
            </w:r>
          </w:p>
        </w:tc>
        <w:tc>
          <w:tcPr>
            <w:tcW w:w="1926" w:type="dxa"/>
            <w:tcBorders>
              <w:top w:val="nil"/>
              <w:bottom w:val="nil"/>
            </w:tcBorders>
            <w:shd w:val="clear" w:color="auto" w:fill="FFFFFF"/>
            <w:vAlign w:val="top"/>
          </w:tcPr>
          <w:p w14:paraId="0740711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CCEC8A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双孢菇(盒)</w:t>
            </w:r>
          </w:p>
        </w:tc>
        <w:tc>
          <w:tcPr>
            <w:tcW w:w="1469" w:type="dxa"/>
            <w:tcBorders>
              <w:top w:val="nil"/>
              <w:bottom w:val="nil"/>
            </w:tcBorders>
            <w:shd w:val="clear" w:color="auto" w:fill="FFFFFF"/>
            <w:vAlign w:val="top"/>
          </w:tcPr>
          <w:p w14:paraId="300973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55D8C4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8.68</w:t>
            </w:r>
          </w:p>
        </w:tc>
        <w:tc>
          <w:tcPr>
            <w:tcW w:w="1916" w:type="dxa"/>
            <w:tcBorders>
              <w:top w:val="nil"/>
              <w:bottom w:val="nil"/>
            </w:tcBorders>
            <w:shd w:val="clear" w:color="auto" w:fill="FFFFFF"/>
            <w:vAlign w:val="top"/>
          </w:tcPr>
          <w:p w14:paraId="5530883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5.03</w:t>
            </w:r>
          </w:p>
        </w:tc>
        <w:tc>
          <w:tcPr>
            <w:tcW w:w="1926" w:type="dxa"/>
            <w:tcBorders>
              <w:top w:val="nil"/>
              <w:bottom w:val="nil"/>
            </w:tcBorders>
            <w:shd w:val="clear" w:color="auto" w:fill="FFFFFF"/>
            <w:vAlign w:val="top"/>
          </w:tcPr>
          <w:p w14:paraId="37E84A4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3FB1B31">
            <w:pPr>
              <w:keepNext w:val="0"/>
              <w:keepLines w:val="0"/>
              <w:pageBreakBefore w:val="0"/>
              <w:widowControl/>
              <w:kinsoku w:val="0"/>
              <w:wordWrap/>
              <w:overflowPunct/>
              <w:topLinePunct w:val="0"/>
              <w:autoSpaceDE w:val="0"/>
              <w:autoSpaceDN w:val="0"/>
              <w:bidi w:val="0"/>
              <w:adjustRightInd w:val="0"/>
              <w:snapToGrid w:val="0"/>
              <w:spacing w:before="52"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苋菜</w:t>
            </w:r>
          </w:p>
        </w:tc>
        <w:tc>
          <w:tcPr>
            <w:tcW w:w="1469" w:type="dxa"/>
            <w:tcBorders>
              <w:top w:val="nil"/>
              <w:bottom w:val="nil"/>
            </w:tcBorders>
            <w:shd w:val="clear" w:color="auto" w:fill="FFFFFF"/>
            <w:vAlign w:val="top"/>
          </w:tcPr>
          <w:p w14:paraId="47024A6B">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0D1553BE">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7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7.03</w:t>
            </w:r>
          </w:p>
        </w:tc>
        <w:tc>
          <w:tcPr>
            <w:tcW w:w="1916" w:type="dxa"/>
            <w:tcBorders>
              <w:top w:val="nil"/>
              <w:bottom w:val="nil"/>
            </w:tcBorders>
            <w:shd w:val="clear" w:color="auto" w:fill="FFFFFF"/>
            <w:vAlign w:val="top"/>
          </w:tcPr>
          <w:p w14:paraId="41FF4C7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3.80</w:t>
            </w:r>
          </w:p>
        </w:tc>
        <w:tc>
          <w:tcPr>
            <w:tcW w:w="1926" w:type="dxa"/>
            <w:tcBorders>
              <w:top w:val="nil"/>
              <w:bottom w:val="nil"/>
            </w:tcBorders>
            <w:shd w:val="clear" w:color="auto" w:fill="FFFFFF"/>
            <w:vAlign w:val="top"/>
          </w:tcPr>
          <w:p w14:paraId="595CF7A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DA1D33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海鲜菇(包)</w:t>
            </w:r>
          </w:p>
        </w:tc>
        <w:tc>
          <w:tcPr>
            <w:tcW w:w="1469" w:type="dxa"/>
            <w:tcBorders>
              <w:top w:val="nil"/>
              <w:bottom w:val="nil"/>
            </w:tcBorders>
            <w:shd w:val="clear" w:color="auto" w:fill="FFFFFF"/>
            <w:vAlign w:val="top"/>
          </w:tcPr>
          <w:p w14:paraId="3A3675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9630263">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6.20</w:t>
            </w:r>
          </w:p>
        </w:tc>
        <w:tc>
          <w:tcPr>
            <w:tcW w:w="1916" w:type="dxa"/>
            <w:tcBorders>
              <w:top w:val="nil"/>
              <w:bottom w:val="nil"/>
            </w:tcBorders>
            <w:shd w:val="clear" w:color="auto" w:fill="FFFFFF"/>
            <w:vAlign w:val="top"/>
          </w:tcPr>
          <w:p w14:paraId="299D3299">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2.75</w:t>
            </w:r>
          </w:p>
        </w:tc>
        <w:tc>
          <w:tcPr>
            <w:tcW w:w="1926" w:type="dxa"/>
            <w:tcBorders>
              <w:top w:val="nil"/>
              <w:bottom w:val="nil"/>
            </w:tcBorders>
            <w:shd w:val="clear" w:color="auto" w:fill="FFFFFF"/>
            <w:vAlign w:val="top"/>
          </w:tcPr>
          <w:p w14:paraId="38BD26B8">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2237156">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菠菜(份)</w:t>
            </w:r>
          </w:p>
        </w:tc>
        <w:tc>
          <w:tcPr>
            <w:tcW w:w="1469" w:type="dxa"/>
            <w:tcBorders>
              <w:top w:val="nil"/>
              <w:bottom w:val="nil"/>
            </w:tcBorders>
            <w:shd w:val="clear" w:color="auto" w:fill="FFFFFF"/>
            <w:vAlign w:val="top"/>
          </w:tcPr>
          <w:p w14:paraId="5D4D63E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944920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6.19</w:t>
            </w:r>
          </w:p>
        </w:tc>
        <w:tc>
          <w:tcPr>
            <w:tcW w:w="1916" w:type="dxa"/>
            <w:tcBorders>
              <w:top w:val="nil"/>
              <w:bottom w:val="nil"/>
            </w:tcBorders>
            <w:shd w:val="clear" w:color="auto" w:fill="FFFFFF"/>
            <w:vAlign w:val="top"/>
          </w:tcPr>
          <w:p w14:paraId="079C01E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5.51</w:t>
            </w:r>
          </w:p>
        </w:tc>
        <w:tc>
          <w:tcPr>
            <w:tcW w:w="1926" w:type="dxa"/>
            <w:tcBorders>
              <w:top w:val="nil"/>
              <w:bottom w:val="nil"/>
            </w:tcBorders>
            <w:shd w:val="clear" w:color="auto" w:fill="FFFFFF"/>
            <w:vAlign w:val="top"/>
          </w:tcPr>
          <w:p w14:paraId="574DA9E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2D32E28">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姜蒜小米椒组合装</w:t>
            </w:r>
          </w:p>
        </w:tc>
        <w:tc>
          <w:tcPr>
            <w:tcW w:w="1469" w:type="dxa"/>
            <w:tcBorders>
              <w:top w:val="nil"/>
              <w:bottom w:val="nil"/>
            </w:tcBorders>
            <w:shd w:val="clear" w:color="auto" w:fill="FFFFFF"/>
            <w:vAlign w:val="top"/>
          </w:tcPr>
          <w:p w14:paraId="4C5E95CF">
            <w:pPr>
              <w:keepNext w:val="0"/>
              <w:keepLines w:val="0"/>
              <w:pageBreakBefore w:val="0"/>
              <w:widowControl/>
              <w:kinsoku w:val="0"/>
              <w:wordWrap/>
              <w:overflowPunct/>
              <w:topLinePunct w:val="0"/>
              <w:autoSpaceDE w:val="0"/>
              <w:autoSpaceDN w:val="0"/>
              <w:bidi w:val="0"/>
              <w:adjustRightInd w:val="0"/>
              <w:snapToGrid w:val="0"/>
              <w:spacing w:before="53"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0F7F8F81">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6.52</w:t>
            </w:r>
          </w:p>
        </w:tc>
        <w:tc>
          <w:tcPr>
            <w:tcW w:w="1916" w:type="dxa"/>
            <w:tcBorders>
              <w:top w:val="nil"/>
              <w:bottom w:val="nil"/>
            </w:tcBorders>
            <w:shd w:val="clear" w:color="auto" w:fill="FFFFFF"/>
            <w:vAlign w:val="top"/>
          </w:tcPr>
          <w:p w14:paraId="578C02D5">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4.72</w:t>
            </w:r>
          </w:p>
        </w:tc>
        <w:tc>
          <w:tcPr>
            <w:tcW w:w="1926" w:type="dxa"/>
            <w:tcBorders>
              <w:top w:val="nil"/>
              <w:bottom w:val="nil"/>
            </w:tcBorders>
            <w:shd w:val="clear" w:color="auto" w:fill="FFFFFF"/>
            <w:vAlign w:val="top"/>
          </w:tcPr>
          <w:p w14:paraId="234334C0">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EC5A3E2">
            <w:pPr>
              <w:keepNext w:val="0"/>
              <w:keepLines w:val="0"/>
              <w:pageBreakBefore w:val="0"/>
              <w:widowControl/>
              <w:kinsoku w:val="0"/>
              <w:wordWrap/>
              <w:overflowPunct/>
              <w:topLinePunct w:val="0"/>
              <w:autoSpaceDE w:val="0"/>
              <w:autoSpaceDN w:val="0"/>
              <w:bidi w:val="0"/>
              <w:adjustRightInd w:val="0"/>
              <w:snapToGrid w:val="0"/>
              <w:spacing w:before="52"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螺丝椒</w:t>
            </w:r>
          </w:p>
        </w:tc>
        <w:tc>
          <w:tcPr>
            <w:tcW w:w="1469" w:type="dxa"/>
            <w:tcBorders>
              <w:top w:val="nil"/>
              <w:bottom w:val="nil"/>
            </w:tcBorders>
            <w:shd w:val="clear" w:color="auto" w:fill="FFFFFF"/>
            <w:vAlign w:val="top"/>
          </w:tcPr>
          <w:p w14:paraId="13C65F68">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7AAE28F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6.08</w:t>
            </w:r>
          </w:p>
        </w:tc>
        <w:tc>
          <w:tcPr>
            <w:tcW w:w="1916" w:type="dxa"/>
            <w:tcBorders>
              <w:top w:val="nil"/>
              <w:bottom w:val="nil"/>
            </w:tcBorders>
            <w:shd w:val="clear" w:color="auto" w:fill="FFFFFF"/>
            <w:vAlign w:val="top"/>
          </w:tcPr>
          <w:p w14:paraId="6133DA0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11.29</w:t>
            </w:r>
          </w:p>
        </w:tc>
        <w:tc>
          <w:tcPr>
            <w:tcW w:w="1926" w:type="dxa"/>
            <w:tcBorders>
              <w:top w:val="nil"/>
              <w:bottom w:val="nil"/>
            </w:tcBorders>
            <w:shd w:val="clear" w:color="auto" w:fill="FFFFFF"/>
            <w:vAlign w:val="top"/>
          </w:tcPr>
          <w:p w14:paraId="5440F5EA">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E1B96D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奶白菜</w:t>
            </w:r>
          </w:p>
        </w:tc>
        <w:tc>
          <w:tcPr>
            <w:tcW w:w="1469" w:type="dxa"/>
            <w:tcBorders>
              <w:top w:val="nil"/>
              <w:bottom w:val="nil"/>
            </w:tcBorders>
            <w:shd w:val="clear" w:color="auto" w:fill="FFFFFF"/>
            <w:vAlign w:val="top"/>
          </w:tcPr>
          <w:p w14:paraId="4CC1BB9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11DA043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77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7.21</w:t>
            </w:r>
          </w:p>
        </w:tc>
        <w:tc>
          <w:tcPr>
            <w:tcW w:w="1916" w:type="dxa"/>
            <w:tcBorders>
              <w:top w:val="nil"/>
              <w:bottom w:val="nil"/>
            </w:tcBorders>
            <w:shd w:val="clear" w:color="auto" w:fill="FFFFFF"/>
            <w:vAlign w:val="top"/>
          </w:tcPr>
          <w:p w14:paraId="797FBD6E">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4.79</w:t>
            </w:r>
          </w:p>
        </w:tc>
        <w:tc>
          <w:tcPr>
            <w:tcW w:w="1926" w:type="dxa"/>
            <w:tcBorders>
              <w:top w:val="nil"/>
              <w:bottom w:val="nil"/>
            </w:tcBorders>
            <w:shd w:val="clear" w:color="auto" w:fill="FFFFFF"/>
            <w:vAlign w:val="top"/>
          </w:tcPr>
          <w:p w14:paraId="11924CD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62FA58B">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净藕(1)</w:t>
            </w:r>
          </w:p>
        </w:tc>
        <w:tc>
          <w:tcPr>
            <w:tcW w:w="1469" w:type="dxa"/>
            <w:tcBorders>
              <w:top w:val="nil"/>
              <w:bottom w:val="nil"/>
            </w:tcBorders>
            <w:shd w:val="clear" w:color="auto" w:fill="FFFFFF"/>
            <w:vAlign w:val="top"/>
          </w:tcPr>
          <w:p w14:paraId="75807903">
            <w:pPr>
              <w:keepNext w:val="0"/>
              <w:keepLines w:val="0"/>
              <w:pageBreakBefore w:val="0"/>
              <w:widowControl/>
              <w:kinsoku w:val="0"/>
              <w:wordWrap/>
              <w:overflowPunct/>
              <w:topLinePunct w:val="0"/>
              <w:autoSpaceDE w:val="0"/>
              <w:autoSpaceDN w:val="0"/>
              <w:bidi w:val="0"/>
              <w:adjustRightInd w:val="0"/>
              <w:snapToGrid w:val="0"/>
              <w:spacing w:before="69" w:line="300" w:lineRule="auto"/>
              <w:ind w:left="13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水生根茎类</w:t>
            </w:r>
          </w:p>
        </w:tc>
        <w:tc>
          <w:tcPr>
            <w:tcW w:w="1803" w:type="dxa"/>
            <w:tcBorders>
              <w:top w:val="nil"/>
              <w:bottom w:val="nil"/>
            </w:tcBorders>
            <w:shd w:val="clear" w:color="auto" w:fill="FFFFFF"/>
            <w:vAlign w:val="top"/>
          </w:tcPr>
          <w:p w14:paraId="71A88B66">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4.61</w:t>
            </w:r>
          </w:p>
        </w:tc>
        <w:tc>
          <w:tcPr>
            <w:tcW w:w="1916" w:type="dxa"/>
            <w:tcBorders>
              <w:top w:val="nil"/>
              <w:bottom w:val="nil"/>
            </w:tcBorders>
            <w:shd w:val="clear" w:color="auto" w:fill="FFFFFF"/>
            <w:vAlign w:val="top"/>
          </w:tcPr>
          <w:p w14:paraId="264DAB38">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14.40</w:t>
            </w:r>
          </w:p>
        </w:tc>
        <w:tc>
          <w:tcPr>
            <w:tcW w:w="1926" w:type="dxa"/>
            <w:tcBorders>
              <w:top w:val="nil"/>
              <w:bottom w:val="nil"/>
            </w:tcBorders>
            <w:shd w:val="clear" w:color="auto" w:fill="FFFFFF"/>
            <w:vAlign w:val="top"/>
          </w:tcPr>
          <w:p w14:paraId="1D89D32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8.16</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3429E216">
            <w:pPr>
              <w:keepNext w:val="0"/>
              <w:keepLines w:val="0"/>
              <w:pageBreakBefore w:val="0"/>
              <w:widowControl/>
              <w:kinsoku w:val="0"/>
              <w:wordWrap/>
              <w:overflowPunct/>
              <w:topLinePunct w:val="0"/>
              <w:autoSpaceDE w:val="0"/>
              <w:autoSpaceDN w:val="0"/>
              <w:bidi w:val="0"/>
              <w:adjustRightInd w:val="0"/>
              <w:snapToGrid w:val="0"/>
              <w:spacing w:before="12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木耳菜</w:t>
            </w:r>
          </w:p>
        </w:tc>
        <w:tc>
          <w:tcPr>
            <w:tcW w:w="1469" w:type="dxa"/>
            <w:tcBorders>
              <w:top w:val="nil"/>
              <w:bottom w:val="nil"/>
            </w:tcBorders>
            <w:shd w:val="clear" w:color="auto" w:fill="FFFFFF"/>
            <w:vAlign w:val="top"/>
          </w:tcPr>
          <w:p w14:paraId="74B92567">
            <w:pPr>
              <w:keepNext w:val="0"/>
              <w:keepLines w:val="0"/>
              <w:pageBreakBefore w:val="0"/>
              <w:widowControl/>
              <w:kinsoku w:val="0"/>
              <w:wordWrap/>
              <w:overflowPunct/>
              <w:topLinePunct w:val="0"/>
              <w:autoSpaceDE w:val="0"/>
              <w:autoSpaceDN w:val="0"/>
              <w:bidi w:val="0"/>
              <w:adjustRightInd w:val="0"/>
              <w:snapToGrid w:val="0"/>
              <w:spacing w:before="122"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260E5FCD">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4.61</w:t>
            </w:r>
          </w:p>
        </w:tc>
        <w:tc>
          <w:tcPr>
            <w:tcW w:w="1916" w:type="dxa"/>
            <w:tcBorders>
              <w:top w:val="nil"/>
              <w:bottom w:val="nil"/>
            </w:tcBorders>
            <w:shd w:val="clear" w:color="auto" w:fill="FFFFFF"/>
            <w:vAlign w:val="top"/>
          </w:tcPr>
          <w:p w14:paraId="3C5B91C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5.33</w:t>
            </w:r>
          </w:p>
        </w:tc>
        <w:tc>
          <w:tcPr>
            <w:tcW w:w="1926" w:type="dxa"/>
            <w:tcBorders>
              <w:top w:val="nil"/>
              <w:bottom w:val="nil"/>
            </w:tcBorders>
            <w:shd w:val="clear" w:color="auto" w:fill="FFFFFF"/>
            <w:vAlign w:val="top"/>
          </w:tcPr>
          <w:p w14:paraId="7A6055BA">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A52B4B4">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小青菜(1)</w:t>
            </w:r>
          </w:p>
        </w:tc>
        <w:tc>
          <w:tcPr>
            <w:tcW w:w="1469" w:type="dxa"/>
            <w:tcBorders>
              <w:top w:val="nil"/>
              <w:bottom w:val="nil"/>
            </w:tcBorders>
            <w:shd w:val="clear" w:color="auto" w:fill="FFFFFF"/>
            <w:vAlign w:val="top"/>
          </w:tcPr>
          <w:p w14:paraId="287D1299">
            <w:pPr>
              <w:keepNext w:val="0"/>
              <w:keepLines w:val="0"/>
              <w:pageBreakBefore w:val="0"/>
              <w:widowControl/>
              <w:kinsoku w:val="0"/>
              <w:wordWrap/>
              <w:overflowPunct/>
              <w:topLinePunct w:val="0"/>
              <w:autoSpaceDE w:val="0"/>
              <w:autoSpaceDN w:val="0"/>
              <w:bidi w:val="0"/>
              <w:adjustRightInd w:val="0"/>
              <w:snapToGrid w:val="0"/>
              <w:spacing w:before="72"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42FADD2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4.32</w:t>
            </w:r>
          </w:p>
        </w:tc>
        <w:tc>
          <w:tcPr>
            <w:tcW w:w="1916" w:type="dxa"/>
            <w:tcBorders>
              <w:top w:val="nil"/>
              <w:bottom w:val="nil"/>
            </w:tcBorders>
            <w:shd w:val="clear" w:color="auto" w:fill="FFFFFF"/>
            <w:vAlign w:val="top"/>
          </w:tcPr>
          <w:p w14:paraId="67E87BF3">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5.20</w:t>
            </w:r>
          </w:p>
        </w:tc>
        <w:tc>
          <w:tcPr>
            <w:tcW w:w="1926" w:type="dxa"/>
            <w:tcBorders>
              <w:top w:val="nil"/>
              <w:bottom w:val="nil"/>
            </w:tcBorders>
            <w:shd w:val="clear" w:color="auto" w:fill="FFFFFF"/>
            <w:vAlign w:val="top"/>
          </w:tcPr>
          <w:p w14:paraId="160A3978">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786F048">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西峡花菇(1)</w:t>
            </w:r>
          </w:p>
        </w:tc>
        <w:tc>
          <w:tcPr>
            <w:tcW w:w="1469" w:type="dxa"/>
            <w:tcBorders>
              <w:top w:val="nil"/>
              <w:bottom w:val="nil"/>
            </w:tcBorders>
            <w:shd w:val="clear" w:color="auto" w:fill="FFFFFF"/>
            <w:vAlign w:val="top"/>
          </w:tcPr>
          <w:p w14:paraId="0215EAE8">
            <w:pPr>
              <w:keepNext w:val="0"/>
              <w:keepLines w:val="0"/>
              <w:pageBreakBefore w:val="0"/>
              <w:widowControl/>
              <w:kinsoku w:val="0"/>
              <w:wordWrap/>
              <w:overflowPunct/>
              <w:topLinePunct w:val="0"/>
              <w:autoSpaceDE w:val="0"/>
              <w:autoSpaceDN w:val="0"/>
              <w:bidi w:val="0"/>
              <w:adjustRightInd w:val="0"/>
              <w:snapToGrid w:val="0"/>
              <w:spacing w:before="56" w:line="300" w:lineRule="auto"/>
              <w:ind w:left="6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822BB40">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3.93</w:t>
            </w:r>
          </w:p>
        </w:tc>
        <w:tc>
          <w:tcPr>
            <w:tcW w:w="1916" w:type="dxa"/>
            <w:tcBorders>
              <w:top w:val="nil"/>
              <w:bottom w:val="nil"/>
            </w:tcBorders>
            <w:shd w:val="clear" w:color="auto" w:fill="FFFFFF"/>
            <w:vAlign w:val="top"/>
          </w:tcPr>
          <w:p w14:paraId="3C35EC66">
            <w:pPr>
              <w:pStyle w:val="8"/>
              <w:keepNext w:val="0"/>
              <w:keepLines w:val="0"/>
              <w:pageBreakBefore w:val="0"/>
              <w:widowControl/>
              <w:kinsoku w:val="0"/>
              <w:wordWrap/>
              <w:overflowPunct/>
              <w:topLinePunct w:val="0"/>
              <w:autoSpaceDE w:val="0"/>
              <w:autoSpaceDN w:val="0"/>
              <w:bidi w:val="0"/>
              <w:adjustRightInd w:val="0"/>
              <w:snapToGrid w:val="0"/>
              <w:spacing w:before="98" w:line="300" w:lineRule="auto"/>
              <w:ind w:left="77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24.00</w:t>
            </w:r>
          </w:p>
        </w:tc>
        <w:tc>
          <w:tcPr>
            <w:tcW w:w="1926" w:type="dxa"/>
            <w:tcBorders>
              <w:top w:val="nil"/>
              <w:bottom w:val="nil"/>
            </w:tcBorders>
            <w:shd w:val="clear" w:color="auto" w:fill="FFFFFF"/>
            <w:vAlign w:val="top"/>
          </w:tcPr>
          <w:p w14:paraId="1F4C5AC3">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59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93A2B7A">
            <w:pPr>
              <w:keepNext w:val="0"/>
              <w:keepLines w:val="0"/>
              <w:pageBreakBefore w:val="0"/>
              <w:widowControl/>
              <w:kinsoku w:val="0"/>
              <w:wordWrap/>
              <w:overflowPunct/>
              <w:topLinePunct w:val="0"/>
              <w:autoSpaceDE w:val="0"/>
              <w:autoSpaceDN w:val="0"/>
              <w:bidi w:val="0"/>
              <w:adjustRightInd w:val="0"/>
              <w:snapToGrid w:val="0"/>
              <w:spacing w:before="57"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红薯尖</w:t>
            </w:r>
          </w:p>
        </w:tc>
        <w:tc>
          <w:tcPr>
            <w:tcW w:w="1469" w:type="dxa"/>
            <w:tcBorders>
              <w:top w:val="nil"/>
              <w:bottom w:val="nil"/>
            </w:tcBorders>
            <w:shd w:val="clear" w:color="auto" w:fill="FFFFFF"/>
            <w:vAlign w:val="top"/>
          </w:tcPr>
          <w:p w14:paraId="13AA7108">
            <w:pPr>
              <w:keepNext w:val="0"/>
              <w:keepLines w:val="0"/>
              <w:pageBreakBefore w:val="0"/>
              <w:widowControl/>
              <w:kinsoku w:val="0"/>
              <w:wordWrap/>
              <w:overflowPunct/>
              <w:topLinePunct w:val="0"/>
              <w:autoSpaceDE w:val="0"/>
              <w:autoSpaceDN w:val="0"/>
              <w:bidi w:val="0"/>
              <w:adjustRightInd w:val="0"/>
              <w:snapToGrid w:val="0"/>
              <w:spacing w:before="57"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42FB65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3.55</w:t>
            </w:r>
          </w:p>
        </w:tc>
        <w:tc>
          <w:tcPr>
            <w:tcW w:w="1916" w:type="dxa"/>
            <w:tcBorders>
              <w:top w:val="nil"/>
              <w:bottom w:val="nil"/>
            </w:tcBorders>
            <w:shd w:val="clear" w:color="auto" w:fill="FFFFFF"/>
            <w:vAlign w:val="top"/>
          </w:tcPr>
          <w:p w14:paraId="4EEA3CD3">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5.33</w:t>
            </w:r>
          </w:p>
        </w:tc>
        <w:tc>
          <w:tcPr>
            <w:tcW w:w="1926" w:type="dxa"/>
            <w:tcBorders>
              <w:top w:val="nil"/>
              <w:bottom w:val="nil"/>
            </w:tcBorders>
            <w:shd w:val="clear" w:color="auto" w:fill="FFFFFF"/>
            <w:vAlign w:val="top"/>
          </w:tcPr>
          <w:p w14:paraId="5415B5CD">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D4688F9">
            <w:pPr>
              <w:keepNext w:val="0"/>
              <w:keepLines w:val="0"/>
              <w:pageBreakBefore w:val="0"/>
              <w:widowControl/>
              <w:kinsoku w:val="0"/>
              <w:wordWrap/>
              <w:overflowPunct/>
              <w:topLinePunct w:val="0"/>
              <w:autoSpaceDE w:val="0"/>
              <w:autoSpaceDN w:val="0"/>
              <w:bidi w:val="0"/>
              <w:adjustRightInd w:val="0"/>
              <w:snapToGrid w:val="0"/>
              <w:spacing w:before="76"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长线茄</w:t>
            </w:r>
          </w:p>
        </w:tc>
        <w:tc>
          <w:tcPr>
            <w:tcW w:w="1469" w:type="dxa"/>
            <w:tcBorders>
              <w:top w:val="nil"/>
              <w:bottom w:val="nil"/>
            </w:tcBorders>
            <w:shd w:val="clear" w:color="auto" w:fill="FFFFFF"/>
            <w:vAlign w:val="top"/>
          </w:tcPr>
          <w:p w14:paraId="63464D07">
            <w:pPr>
              <w:keepNext w:val="0"/>
              <w:keepLines w:val="0"/>
              <w:pageBreakBefore w:val="0"/>
              <w:widowControl/>
              <w:kinsoku w:val="0"/>
              <w:wordWrap/>
              <w:overflowPunct/>
              <w:topLinePunct w:val="0"/>
              <w:autoSpaceDE w:val="0"/>
              <w:autoSpaceDN w:val="0"/>
              <w:bidi w:val="0"/>
              <w:adjustRightInd w:val="0"/>
              <w:snapToGrid w:val="0"/>
              <w:spacing w:before="76" w:line="300" w:lineRule="auto"/>
              <w:ind w:left="73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3F2C409C">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3.31</w:t>
            </w:r>
          </w:p>
        </w:tc>
        <w:tc>
          <w:tcPr>
            <w:tcW w:w="1916" w:type="dxa"/>
            <w:tcBorders>
              <w:top w:val="nil"/>
              <w:bottom w:val="nil"/>
            </w:tcBorders>
            <w:shd w:val="clear" w:color="auto" w:fill="FFFFFF"/>
            <w:vAlign w:val="top"/>
          </w:tcPr>
          <w:p w14:paraId="6403771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12.00</w:t>
            </w:r>
          </w:p>
        </w:tc>
        <w:tc>
          <w:tcPr>
            <w:tcW w:w="1926" w:type="dxa"/>
            <w:tcBorders>
              <w:top w:val="nil"/>
              <w:bottom w:val="nil"/>
            </w:tcBorders>
            <w:shd w:val="clear" w:color="auto" w:fill="FFFFFF"/>
            <w:vAlign w:val="top"/>
          </w:tcPr>
          <w:p w14:paraId="15812DC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7386303">
            <w:pPr>
              <w:keepNext w:val="0"/>
              <w:keepLines w:val="0"/>
              <w:pageBreakBefore w:val="0"/>
              <w:widowControl/>
              <w:kinsoku w:val="0"/>
              <w:wordWrap/>
              <w:overflowPunct/>
              <w:topLinePunct w:val="0"/>
              <w:autoSpaceDE w:val="0"/>
              <w:autoSpaceDN w:val="0"/>
              <w:bidi w:val="0"/>
              <w:adjustRightInd w:val="0"/>
              <w:snapToGrid w:val="0"/>
              <w:spacing w:before="77"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洪湖藕带</w:t>
            </w:r>
          </w:p>
        </w:tc>
        <w:tc>
          <w:tcPr>
            <w:tcW w:w="1469" w:type="dxa"/>
            <w:tcBorders>
              <w:top w:val="nil"/>
              <w:bottom w:val="nil"/>
            </w:tcBorders>
            <w:shd w:val="clear" w:color="auto" w:fill="FFFFFF"/>
            <w:vAlign w:val="top"/>
          </w:tcPr>
          <w:p w14:paraId="2D7DC597">
            <w:pPr>
              <w:keepNext w:val="0"/>
              <w:keepLines w:val="0"/>
              <w:pageBreakBefore w:val="0"/>
              <w:widowControl/>
              <w:kinsoku w:val="0"/>
              <w:wordWrap/>
              <w:overflowPunct/>
              <w:topLinePunct w:val="0"/>
              <w:autoSpaceDE w:val="0"/>
              <w:autoSpaceDN w:val="0"/>
              <w:bidi w:val="0"/>
              <w:adjustRightInd w:val="0"/>
              <w:snapToGrid w:val="0"/>
              <w:spacing w:before="77" w:line="300" w:lineRule="auto"/>
              <w:ind w:left="376"/>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水生根茎类</w:t>
            </w:r>
          </w:p>
        </w:tc>
        <w:tc>
          <w:tcPr>
            <w:tcW w:w="1803" w:type="dxa"/>
            <w:tcBorders>
              <w:top w:val="nil"/>
              <w:bottom w:val="nil"/>
            </w:tcBorders>
            <w:shd w:val="clear" w:color="auto" w:fill="FFFFFF"/>
            <w:vAlign w:val="top"/>
          </w:tcPr>
          <w:p w14:paraId="006552A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3.13</w:t>
            </w:r>
          </w:p>
        </w:tc>
        <w:tc>
          <w:tcPr>
            <w:tcW w:w="1916" w:type="dxa"/>
            <w:tcBorders>
              <w:top w:val="nil"/>
              <w:bottom w:val="nil"/>
            </w:tcBorders>
            <w:shd w:val="clear" w:color="auto" w:fill="FFFFFF"/>
            <w:vAlign w:val="top"/>
          </w:tcPr>
          <w:p w14:paraId="35CC1F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7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24.55</w:t>
            </w:r>
          </w:p>
        </w:tc>
        <w:tc>
          <w:tcPr>
            <w:tcW w:w="1926" w:type="dxa"/>
            <w:tcBorders>
              <w:top w:val="nil"/>
              <w:bottom w:val="nil"/>
            </w:tcBorders>
            <w:shd w:val="clear" w:color="auto" w:fill="FFFFFF"/>
            <w:vAlign w:val="top"/>
          </w:tcPr>
          <w:p w14:paraId="6A197D1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27A51F48">
            <w:pPr>
              <w:keepNext w:val="0"/>
              <w:keepLines w:val="0"/>
              <w:pageBreakBefore w:val="0"/>
              <w:widowControl/>
              <w:kinsoku w:val="0"/>
              <w:wordWrap/>
              <w:overflowPunct/>
              <w:topLinePunct w:val="0"/>
              <w:autoSpaceDE w:val="0"/>
              <w:autoSpaceDN w:val="0"/>
              <w:bidi w:val="0"/>
              <w:adjustRightInd w:val="0"/>
              <w:snapToGrid w:val="0"/>
              <w:spacing w:before="79"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上海青</w:t>
            </w:r>
          </w:p>
        </w:tc>
        <w:tc>
          <w:tcPr>
            <w:tcW w:w="1469" w:type="dxa"/>
            <w:tcBorders>
              <w:top w:val="nil"/>
              <w:bottom w:val="nil"/>
            </w:tcBorders>
            <w:shd w:val="clear" w:color="auto" w:fill="FFFFFF"/>
            <w:vAlign w:val="top"/>
          </w:tcPr>
          <w:p w14:paraId="11427683">
            <w:pPr>
              <w:keepNext w:val="0"/>
              <w:keepLines w:val="0"/>
              <w:pageBreakBefore w:val="0"/>
              <w:widowControl/>
              <w:kinsoku w:val="0"/>
              <w:wordWrap/>
              <w:overflowPunct/>
              <w:topLinePunct w:val="0"/>
              <w:autoSpaceDE w:val="0"/>
              <w:autoSpaceDN w:val="0"/>
              <w:bidi w:val="0"/>
              <w:adjustRightInd w:val="0"/>
              <w:snapToGrid w:val="0"/>
              <w:spacing w:before="78"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6B5E60B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3.40</w:t>
            </w:r>
          </w:p>
        </w:tc>
        <w:tc>
          <w:tcPr>
            <w:tcW w:w="1916" w:type="dxa"/>
            <w:tcBorders>
              <w:top w:val="nil"/>
              <w:bottom w:val="nil"/>
            </w:tcBorders>
            <w:shd w:val="clear" w:color="auto" w:fill="FFFFFF"/>
            <w:vAlign w:val="top"/>
          </w:tcPr>
          <w:p w14:paraId="0952A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8.00</w:t>
            </w:r>
          </w:p>
        </w:tc>
        <w:tc>
          <w:tcPr>
            <w:tcW w:w="1926" w:type="dxa"/>
            <w:tcBorders>
              <w:top w:val="nil"/>
              <w:bottom w:val="nil"/>
            </w:tcBorders>
            <w:shd w:val="clear" w:color="auto" w:fill="FFFFFF"/>
            <w:vAlign w:val="top"/>
          </w:tcPr>
          <w:p w14:paraId="7C10BFE6">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B675E93">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青茄子(1)</w:t>
            </w:r>
          </w:p>
        </w:tc>
        <w:tc>
          <w:tcPr>
            <w:tcW w:w="1469" w:type="dxa"/>
            <w:tcBorders>
              <w:top w:val="nil"/>
              <w:bottom w:val="nil"/>
            </w:tcBorders>
            <w:shd w:val="clear" w:color="auto" w:fill="FFFFFF"/>
            <w:vAlign w:val="top"/>
          </w:tcPr>
          <w:p w14:paraId="35667F84">
            <w:pPr>
              <w:keepNext w:val="0"/>
              <w:keepLines w:val="0"/>
              <w:pageBreakBefore w:val="0"/>
              <w:widowControl/>
              <w:kinsoku w:val="0"/>
              <w:wordWrap/>
              <w:overflowPunct/>
              <w:topLinePunct w:val="0"/>
              <w:autoSpaceDE w:val="0"/>
              <w:autoSpaceDN w:val="0"/>
              <w:bidi w:val="0"/>
              <w:adjustRightInd w:val="0"/>
              <w:snapToGrid w:val="0"/>
              <w:spacing w:before="79" w:line="300" w:lineRule="auto"/>
              <w:ind w:left="73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10B30DF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nil"/>
            </w:tcBorders>
            <w:shd w:val="clear" w:color="auto" w:fill="FFFFFF"/>
            <w:vAlign w:val="top"/>
          </w:tcPr>
          <w:p w14:paraId="2FA00C1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c>
          <w:tcPr>
            <w:tcW w:w="1926" w:type="dxa"/>
            <w:tcBorders>
              <w:top w:val="nil"/>
              <w:bottom w:val="nil"/>
            </w:tcBorders>
            <w:shd w:val="clear" w:color="auto" w:fill="FFFFFF"/>
            <w:vAlign w:val="top"/>
          </w:tcPr>
          <w:p w14:paraId="0AF156C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205A258">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青红杭椒组合装(份)</w:t>
            </w:r>
          </w:p>
        </w:tc>
        <w:tc>
          <w:tcPr>
            <w:tcW w:w="1469" w:type="dxa"/>
            <w:tcBorders>
              <w:top w:val="nil"/>
              <w:bottom w:val="nil"/>
            </w:tcBorders>
            <w:shd w:val="clear" w:color="auto" w:fill="FFFFFF"/>
            <w:vAlign w:val="top"/>
          </w:tcPr>
          <w:p w14:paraId="202FAE70">
            <w:pPr>
              <w:keepNext w:val="0"/>
              <w:keepLines w:val="0"/>
              <w:pageBreakBefore w:val="0"/>
              <w:widowControl/>
              <w:kinsoku w:val="0"/>
              <w:wordWrap/>
              <w:overflowPunct/>
              <w:topLinePunct w:val="0"/>
              <w:autoSpaceDE w:val="0"/>
              <w:autoSpaceDN w:val="0"/>
              <w:bidi w:val="0"/>
              <w:adjustRightInd w:val="0"/>
              <w:snapToGrid w:val="0"/>
              <w:spacing w:before="62" w:line="300" w:lineRule="auto"/>
              <w:ind w:left="6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AA037D3">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nil"/>
            </w:tcBorders>
            <w:shd w:val="clear" w:color="auto" w:fill="FFFFFF"/>
            <w:vAlign w:val="top"/>
          </w:tcPr>
          <w:p w14:paraId="55127F0F">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5.49</w:t>
            </w:r>
          </w:p>
        </w:tc>
        <w:tc>
          <w:tcPr>
            <w:tcW w:w="1926" w:type="dxa"/>
            <w:tcBorders>
              <w:top w:val="nil"/>
              <w:bottom w:val="nil"/>
            </w:tcBorders>
            <w:shd w:val="clear" w:color="auto" w:fill="FFFFFF"/>
            <w:vAlign w:val="top"/>
          </w:tcPr>
          <w:p w14:paraId="46D9B6BB">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66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left w:val="nil"/>
              <w:bottom w:val="single" w:color="000000" w:sz="12" w:space="0"/>
            </w:tcBorders>
            <w:shd w:val="clear" w:color="auto" w:fill="FFFFFF"/>
            <w:vAlign w:val="top"/>
          </w:tcPr>
          <w:p w14:paraId="14B21C1E">
            <w:pPr>
              <w:keepNext w:val="0"/>
              <w:keepLines w:val="0"/>
              <w:pageBreakBefore w:val="0"/>
              <w:widowControl/>
              <w:kinsoku w:val="0"/>
              <w:wordWrap/>
              <w:overflowPunct/>
              <w:topLinePunct w:val="0"/>
              <w:autoSpaceDE w:val="0"/>
              <w:autoSpaceDN w:val="0"/>
              <w:bidi w:val="0"/>
              <w:adjustRightInd w:val="0"/>
              <w:snapToGrid w:val="0"/>
              <w:spacing w:before="63" w:line="300" w:lineRule="auto"/>
              <w:ind w:left="1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菠菜</w:t>
            </w:r>
          </w:p>
        </w:tc>
        <w:tc>
          <w:tcPr>
            <w:tcW w:w="1469" w:type="dxa"/>
            <w:tcBorders>
              <w:top w:val="nil"/>
              <w:bottom w:val="single" w:color="000000" w:sz="12" w:space="0"/>
            </w:tcBorders>
            <w:shd w:val="clear" w:color="auto" w:fill="FFFFFF"/>
            <w:vAlign w:val="top"/>
          </w:tcPr>
          <w:p w14:paraId="4EF25D2F">
            <w:pPr>
              <w:keepNext w:val="0"/>
              <w:keepLines w:val="0"/>
              <w:pageBreakBefore w:val="0"/>
              <w:widowControl/>
              <w:kinsoku w:val="0"/>
              <w:wordWrap/>
              <w:overflowPunct/>
              <w:topLinePunct w:val="0"/>
              <w:autoSpaceDE w:val="0"/>
              <w:autoSpaceDN w:val="0"/>
              <w:bidi w:val="0"/>
              <w:adjustRightInd w:val="0"/>
              <w:snapToGrid w:val="0"/>
              <w:spacing w:before="63"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single" w:color="000000" w:sz="12" w:space="0"/>
            </w:tcBorders>
            <w:shd w:val="clear" w:color="auto" w:fill="FFFFFF"/>
            <w:vAlign w:val="top"/>
          </w:tcPr>
          <w:p w14:paraId="4641FEE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single" w:color="000000" w:sz="12" w:space="0"/>
            </w:tcBorders>
            <w:shd w:val="clear" w:color="auto" w:fill="FFFFFF"/>
            <w:vAlign w:val="top"/>
          </w:tcPr>
          <w:p w14:paraId="5F1A0B9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14.00</w:t>
            </w:r>
          </w:p>
        </w:tc>
        <w:tc>
          <w:tcPr>
            <w:tcW w:w="1926" w:type="dxa"/>
            <w:tcBorders>
              <w:top w:val="nil"/>
              <w:bottom w:val="single" w:color="000000" w:sz="12" w:space="0"/>
              <w:right w:val="nil"/>
            </w:tcBorders>
            <w:shd w:val="clear" w:color="auto" w:fill="FFFFFF"/>
            <w:vAlign w:val="top"/>
          </w:tcPr>
          <w:p w14:paraId="6E738D77">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0.49</w:t>
            </w:r>
          </w:p>
        </w:tc>
      </w:tr>
    </w:tbl>
    <w:p w14:paraId="10E04D4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宋体" w:cs="Times New Roman"/>
          <w:b w:val="0"/>
          <w:bCs w:val="0"/>
          <w:spacing w:val="7"/>
          <w:sz w:val="24"/>
          <w:szCs w:val="24"/>
        </w:rPr>
      </w:pPr>
    </w:p>
    <w:p w14:paraId="2064B75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7"/>
          <w:sz w:val="24"/>
          <w:szCs w:val="24"/>
        </w:rPr>
      </w:pPr>
    </w:p>
    <w:p w14:paraId="0BA7BD9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napToGrid w:val="0"/>
          <w:color w:val="000000"/>
          <w:kern w:val="0"/>
          <w:sz w:val="20"/>
          <w:szCs w:val="21"/>
          <w:lang w:val="en-US" w:eastAsia="zh-CN" w:bidi="ar-SA"/>
        </w:rPr>
      </w:pPr>
    </w:p>
    <w:p w14:paraId="56BE3E2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最优方案选中30种单品，位于品种数量约束区间（27–33种）内部，为区间内部最优</w:t>
      </w:r>
      <w:r>
        <w:rPr>
          <w:rFonts w:hint="default" w:ascii="Times New Roman" w:hAnsi="Times New Roman" w:eastAsia="宋体" w:cs="Times New Roman"/>
          <w:b w:val="0"/>
          <w:bCs w:val="0"/>
          <w:spacing w:val="7"/>
          <w:sz w:val="24"/>
          <w:szCs w:val="24"/>
          <w:lang w:eastAsia="zh-CN"/>
        </w:rPr>
        <w:t>。</w:t>
      </w:r>
      <w:r>
        <w:rPr>
          <w:rFonts w:hint="default" w:ascii="Times New Roman" w:hAnsi="Times New Roman" w:eastAsia="宋体" w:cs="Times New Roman"/>
          <w:b w:val="0"/>
          <w:bCs w:val="0"/>
          <w:spacing w:val="2"/>
          <w:sz w:val="24"/>
          <w:szCs w:val="24"/>
        </w:rPr>
        <w:t>总补货量为222.6千克，低于品类层面模型的279.5千克，</w:t>
      </w:r>
      <w:r>
        <w:rPr>
          <w:rFonts w:hint="default" w:ascii="Times New Roman" w:hAnsi="Times New Roman" w:eastAsia="宋体" w:cs="Times New Roman"/>
          <w:b w:val="0"/>
          <w:bCs w:val="0"/>
          <w:spacing w:val="12"/>
          <w:sz w:val="24"/>
          <w:szCs w:val="24"/>
        </w:rPr>
        <w:t>这是因为单品层面的优化能够更精准地匹配各单品的需求特征，避免了品</w:t>
      </w:r>
      <w:r>
        <w:rPr>
          <w:rFonts w:hint="default" w:ascii="Times New Roman" w:hAnsi="Times New Roman" w:eastAsia="宋体" w:cs="Times New Roman"/>
          <w:b w:val="0"/>
          <w:bCs w:val="0"/>
          <w:spacing w:val="7"/>
          <w:sz w:val="24"/>
          <w:szCs w:val="24"/>
        </w:rPr>
        <w:t>类层面聚合带来的</w:t>
      </w:r>
      <w:r>
        <w:rPr>
          <w:rFonts w:hint="default" w:ascii="Times New Roman" w:hAnsi="Times New Roman" w:cs="Times New Roman"/>
          <w:b w:val="0"/>
          <w:bCs w:val="0"/>
          <w:spacing w:val="7"/>
          <w:sz w:val="24"/>
          <w:szCs w:val="24"/>
          <w:lang w:eastAsia="zh-CN"/>
        </w:rPr>
        <w:t>“</w:t>
      </w:r>
      <w:r>
        <w:rPr>
          <w:rFonts w:hint="default" w:ascii="Times New Roman" w:hAnsi="Times New Roman" w:eastAsia="宋体" w:cs="Times New Roman"/>
          <w:b w:val="0"/>
          <w:bCs w:val="0"/>
          <w:spacing w:val="7"/>
          <w:sz w:val="24"/>
          <w:szCs w:val="24"/>
        </w:rPr>
        <w:t>平均化”效应。总期望利润为296.4元，反映了单品层</w:t>
      </w:r>
      <w:r>
        <w:rPr>
          <w:rFonts w:hint="default" w:ascii="Times New Roman" w:hAnsi="Times New Roman" w:eastAsia="宋体" w:cs="Times New Roman"/>
          <w:b w:val="0"/>
          <w:bCs w:val="0"/>
          <w:spacing w:val="6"/>
          <w:sz w:val="24"/>
          <w:szCs w:val="24"/>
        </w:rPr>
        <w:t>面更为精细的优化带来的效率提升。</w:t>
      </w:r>
      <w:r>
        <w:rPr>
          <w:rFonts w:hint="default" w:ascii="Times New Roman" w:hAnsi="Times New Roman" w:eastAsia="宋体" w:cs="Times New Roman"/>
          <w:b w:val="0"/>
          <w:bCs w:val="0"/>
          <w:spacing w:val="1"/>
          <w:sz w:val="24"/>
          <w:szCs w:val="24"/>
        </w:rPr>
        <w:t>如图</w:t>
      </w:r>
      <w:r>
        <w:rPr>
          <w:rFonts w:hint="default" w:ascii="Times New Roman" w:hAnsi="Times New Roman" w:eastAsia="宋体" w:cs="Times New Roman"/>
          <w:b w:val="0"/>
          <w:bCs w:val="0"/>
          <w:spacing w:val="1"/>
          <w:sz w:val="24"/>
          <w:szCs w:val="24"/>
          <w:lang w:val="en-US" w:eastAsia="zh-CN"/>
        </w:rPr>
        <w:t>1</w:t>
      </w:r>
      <w:r>
        <w:rPr>
          <w:rFonts w:hint="eastAsia" w:ascii="Times New Roman" w:hAnsi="Times New Roman" w:cs="Times New Roman"/>
          <w:b w:val="0"/>
          <w:bCs w:val="0"/>
          <w:spacing w:val="1"/>
          <w:sz w:val="24"/>
          <w:szCs w:val="24"/>
          <w:lang w:val="en-US" w:eastAsia="zh-CN"/>
        </w:rPr>
        <w:t>7</w:t>
      </w:r>
      <w:r>
        <w:rPr>
          <w:rFonts w:hint="default" w:ascii="Times New Roman" w:hAnsi="Times New Roman" w:eastAsia="宋体" w:cs="Times New Roman"/>
          <w:b w:val="0"/>
          <w:bCs w:val="0"/>
          <w:spacing w:val="1"/>
          <w:sz w:val="24"/>
          <w:szCs w:val="24"/>
        </w:rPr>
        <w:t>所示，通过对偶变量分析，品种数量</w:t>
      </w:r>
      <w:r>
        <w:rPr>
          <w:rFonts w:hint="default" w:ascii="Times New Roman" w:hAnsi="Times New Roman" w:eastAsia="宋体" w:cs="Times New Roman"/>
          <w:b w:val="0"/>
          <w:bCs w:val="0"/>
          <w:sz w:val="24"/>
          <w:szCs w:val="24"/>
        </w:rPr>
        <w:t>约束的影子价格（ShadowPrice）</w:t>
      </w:r>
      <w:r>
        <w:rPr>
          <w:rFonts w:hint="default" w:ascii="Times New Roman" w:hAnsi="Times New Roman" w:eastAsia="宋体" w:cs="Times New Roman"/>
          <w:b w:val="0"/>
          <w:bCs w:val="0"/>
          <w:spacing w:val="12"/>
          <w:sz w:val="24"/>
          <w:szCs w:val="24"/>
        </w:rPr>
        <w:t>揭示了增加一种品种或减少一种品种对总利润的边际影响。影子价格分析</w:t>
      </w:r>
      <w:r>
        <w:rPr>
          <w:rFonts w:hint="default" w:ascii="Times New Roman" w:hAnsi="Times New Roman" w:eastAsia="宋体" w:cs="Times New Roman"/>
          <w:b w:val="0"/>
          <w:bCs w:val="0"/>
          <w:spacing w:val="7"/>
          <w:sz w:val="24"/>
          <w:szCs w:val="24"/>
        </w:rPr>
        <w:t>表明，在当前最优解附近，</w:t>
      </w:r>
      <w:r>
        <w:rPr>
          <w:rFonts w:hint="default" w:ascii="Times New Roman" w:hAnsi="Times New Roman" w:eastAsia="宋体" w:cs="Times New Roman"/>
          <w:b w:val="0"/>
          <w:bCs w:val="0"/>
          <w:spacing w:val="1"/>
          <w:sz w:val="24"/>
          <w:szCs w:val="24"/>
          <w:highlight w:val="none"/>
        </w:rPr>
        <w:t>由于最优解（30种）位于品种数量约束区间内部，该数量约束在最优处并不紧（影子价格约为0）；增加品种的边际利润随品种数递增而递减，约在30种附近由正转负——这正是最优品种数落在区间内部（而非上界33种）的原因。</w:t>
      </w:r>
    </w:p>
    <w:p w14:paraId="68A6EC66">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Times New Roman" w:cs="Times New Roman"/>
          <w:b w:val="0"/>
          <w:bCs w:val="0"/>
          <w:spacing w:val="9"/>
        </w:rPr>
      </w:pPr>
      <w:r>
        <w:rPr>
          <w:rFonts w:hint="default" w:ascii="Times New Roman" w:hAnsi="Times New Roman" w:cs="Times New Roman"/>
          <w:b w:val="0"/>
          <w:bCs w:val="0"/>
          <w:position w:val="-56"/>
        </w:rPr>
        <w:drawing>
          <wp:inline distT="0" distB="0" distL="0" distR="0">
            <wp:extent cx="5787390" cy="2463165"/>
            <wp:effectExtent l="0" t="0" r="3810" b="571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6"/>
                    <a:stretch>
                      <a:fillRect/>
                    </a:stretch>
                  </pic:blipFill>
                  <pic:spPr>
                    <a:xfrm>
                      <a:off x="0" y="0"/>
                      <a:ext cx="5787390" cy="2463165"/>
                    </a:xfrm>
                    <a:prstGeom prst="rect">
                      <a:avLst/>
                    </a:prstGeom>
                  </pic:spPr>
                </pic:pic>
              </a:graphicData>
            </a:graphic>
          </wp:inline>
        </w:drawing>
      </w:r>
    </w:p>
    <w:p w14:paraId="40043F0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400" w:firstLineChars="200"/>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16</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品种数量约束和影子价格分析</w:t>
      </w:r>
    </w:p>
    <w:p w14:paraId="4000694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default" w:ascii="Times New Roman" w:hAnsi="Times New Roman" w:eastAsia="Times New Roman" w:cs="Times New Roman"/>
          <w:b w:val="0"/>
          <w:bCs w:val="0"/>
          <w:spacing w:val="9"/>
        </w:rPr>
      </w:pPr>
    </w:p>
    <w:p w14:paraId="0480B8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eastAsia" w:ascii="Times New Roman" w:hAnsi="Times New Roman" w:eastAsia="黑体" w:cs="Times New Roman"/>
          <w:b w:val="0"/>
          <w:bCs w:val="0"/>
          <w:spacing w:val="9"/>
          <w:sz w:val="24"/>
          <w:szCs w:val="24"/>
          <w:shd w:val="clear" w:color="auto" w:fill="auto"/>
          <w:lang w:eastAsia="zh-CN"/>
        </w:rPr>
      </w:pPr>
      <w:r>
        <w:rPr>
          <w:rFonts w:hint="default" w:ascii="Times New Roman" w:hAnsi="Times New Roman" w:eastAsia="黑体" w:cs="Times New Roman"/>
          <w:b w:val="0"/>
          <w:bCs w:val="0"/>
          <w:spacing w:val="9"/>
          <w:sz w:val="24"/>
          <w:szCs w:val="24"/>
        </w:rPr>
        <w:t>4.3.4灵敏度分析</w:t>
      </w:r>
    </w:p>
    <w:p w14:paraId="1284D1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如图1</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8</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所示，灵敏度分析系统地考察了损耗率与最小陈列量约束这两个关键参数对最优期望利润的联合影响。</w:t>
      </w:r>
    </w:p>
    <w:p w14:paraId="3D198D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首先，从总利润等高线（左图）可以看出，利润对损耗率的变化极其敏感。在固定陈列量的情况下，损耗率倍数从1.0（基准）上升至2.0时，总利润出现断崖式下跌。</w:t>
      </w:r>
    </w:p>
    <w:p w14:paraId="404A54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其次，最小陈列量约束对盈利能力也存在显著的负向压制作用。观察右侧的灵敏度切面图（红色虚线），当损耗倍数固定为1.4时，随着单品最小陈列量要求从1.0kg严苛至5.0kg，总利润呈现出加速下滑的趋势。这是因为过高的强制陈列量，迫使超市违背报童模型的最优订货逻辑，对滞销或高损耗单品进行了过量补货，从而大幅推高了残余废弃成本。</w:t>
      </w:r>
    </w:p>
    <w:p w14:paraId="65133E0A">
      <w:pPr>
        <w:keepNext w:val="0"/>
        <w:keepLines w:val="0"/>
        <w:pageBreakBefore w:val="0"/>
        <w:widowControl/>
        <w:kinsoku w:val="0"/>
        <w:wordWrap/>
        <w:overflowPunct/>
        <w:topLinePunct w:val="0"/>
        <w:autoSpaceDE w:val="0"/>
        <w:autoSpaceDN w:val="0"/>
        <w:bidi w:val="0"/>
        <w:adjustRightInd w:val="0"/>
        <w:snapToGrid w:val="0"/>
        <w:spacing w:before="62" w:line="300" w:lineRule="auto"/>
        <w:ind w:firstLine="271"/>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1"/>
        </w:rPr>
        <w:drawing>
          <wp:inline distT="0" distB="0" distL="0" distR="0">
            <wp:extent cx="5350510" cy="2344420"/>
            <wp:effectExtent l="0" t="0" r="13970" b="254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7"/>
                    <a:stretch>
                      <a:fillRect/>
                    </a:stretch>
                  </pic:blipFill>
                  <pic:spPr>
                    <a:xfrm>
                      <a:off x="0" y="0"/>
                      <a:ext cx="5350510" cy="2344420"/>
                    </a:xfrm>
                    <a:prstGeom prst="rect">
                      <a:avLst/>
                    </a:prstGeom>
                  </pic:spPr>
                </pic:pic>
              </a:graphicData>
            </a:graphic>
          </wp:inline>
        </w:drawing>
      </w:r>
    </w:p>
    <w:p w14:paraId="1FE1F691">
      <w:pPr>
        <w:pStyle w:val="2"/>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83" w:right="289" w:firstLine="0"/>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17</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损耗率与需求方差的灵敏度分析曲面</w:t>
      </w:r>
    </w:p>
    <w:p w14:paraId="2FA5764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z w:val="24"/>
          <w:szCs w:val="24"/>
        </w:rPr>
        <w:t>灵敏度分析的结果对超市的运营管理具有重要启示。首先，</w:t>
      </w:r>
      <w:r>
        <w:rPr>
          <w:rFonts w:hint="default" w:ascii="Times New Roman" w:hAnsi="Times New Roman" w:eastAsia="宋体" w:cs="Times New Roman"/>
          <w:b w:val="0"/>
          <w:bCs w:val="0"/>
          <w:spacing w:val="-1"/>
          <w:sz w:val="24"/>
          <w:szCs w:val="24"/>
        </w:rPr>
        <w:t>降低损耗率（例</w:t>
      </w:r>
      <w:r>
        <w:rPr>
          <w:rFonts w:hint="default" w:ascii="Times New Roman" w:hAnsi="Times New Roman" w:eastAsia="宋体" w:cs="Times New Roman"/>
          <w:b w:val="0"/>
          <w:bCs w:val="0"/>
          <w:spacing w:val="11"/>
          <w:sz w:val="24"/>
          <w:szCs w:val="24"/>
        </w:rPr>
        <w:t>如通过改进冷链物流或调整陈列方式）的边际经济</w:t>
      </w:r>
      <w:r>
        <w:rPr>
          <w:rFonts w:hint="default" w:ascii="Times New Roman" w:hAnsi="Times New Roman" w:eastAsia="宋体" w:cs="Times New Roman"/>
          <w:b w:val="0"/>
          <w:bCs w:val="0"/>
          <w:spacing w:val="10"/>
          <w:sz w:val="24"/>
          <w:szCs w:val="24"/>
        </w:rPr>
        <w:t>效益显著——损耗率每</w:t>
      </w:r>
      <w:r>
        <w:rPr>
          <w:rFonts w:hint="default" w:ascii="Times New Roman" w:hAnsi="Times New Roman" w:eastAsia="宋体" w:cs="Times New Roman"/>
          <w:b w:val="0"/>
          <w:bCs w:val="0"/>
          <w:spacing w:val="5"/>
          <w:sz w:val="24"/>
          <w:szCs w:val="24"/>
        </w:rPr>
        <w:t>降低1个百分点，日均利润可提升约6元。其次，在需求不确定性较大的</w:t>
      </w:r>
      <w:r>
        <w:rPr>
          <w:rFonts w:hint="default" w:ascii="Times New Roman" w:hAnsi="Times New Roman" w:eastAsia="宋体" w:cs="Times New Roman"/>
          <w:b w:val="0"/>
          <w:bCs w:val="0"/>
          <w:spacing w:val="4"/>
          <w:sz w:val="24"/>
          <w:szCs w:val="24"/>
        </w:rPr>
        <w:t>季节（如节假日前后</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pacing w:val="4"/>
          <w:sz w:val="24"/>
          <w:szCs w:val="24"/>
        </w:rPr>
        <w:t>适当提价并减少补货量是最优的风险管理策</w:t>
      </w:r>
      <w:r>
        <w:rPr>
          <w:rFonts w:hint="default" w:ascii="Times New Roman" w:hAnsi="Times New Roman" w:eastAsia="宋体" w:cs="Times New Roman"/>
          <w:b w:val="0"/>
          <w:bCs w:val="0"/>
          <w:spacing w:val="3"/>
          <w:sz w:val="24"/>
          <w:szCs w:val="24"/>
        </w:rPr>
        <w:t>略。</w:t>
      </w:r>
    </w:p>
    <w:p w14:paraId="4E7A77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rPr>
        <w:t>4.4数据价值分析（问题四）</w:t>
      </w:r>
    </w:p>
    <w:p w14:paraId="1081C9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32"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3"/>
          <w:sz w:val="24"/>
          <w:szCs w:val="24"/>
        </w:rPr>
        <w:t>本文通过</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3"/>
          <w:sz w:val="24"/>
          <w:szCs w:val="24"/>
        </w:rPr>
        <w:t>（完美信息期望价值）和</w:t>
      </w:r>
      <w:r>
        <w:rPr>
          <w:rFonts w:hint="default" w:ascii="Times New Roman" w:hAnsi="Times New Roman" w:eastAsia="宋体" w:cs="Times New Roman"/>
          <w:b w:val="0"/>
          <w:bCs w:val="0"/>
          <w:sz w:val="24"/>
          <w:szCs w:val="24"/>
        </w:rPr>
        <w:t>EVSI</w:t>
      </w:r>
      <w:r>
        <w:rPr>
          <w:rFonts w:hint="default" w:ascii="Times New Roman" w:hAnsi="Times New Roman" w:eastAsia="宋体" w:cs="Times New Roman"/>
          <w:b w:val="0"/>
          <w:bCs w:val="0"/>
          <w:spacing w:val="13"/>
          <w:sz w:val="24"/>
          <w:szCs w:val="24"/>
        </w:rPr>
        <w:t>（样本信</w:t>
      </w:r>
      <w:r>
        <w:rPr>
          <w:rFonts w:hint="default" w:ascii="Times New Roman" w:hAnsi="Times New Roman" w:eastAsia="宋体" w:cs="Times New Roman"/>
          <w:b w:val="0"/>
          <w:bCs w:val="0"/>
          <w:spacing w:val="12"/>
          <w:sz w:val="24"/>
          <w:szCs w:val="24"/>
        </w:rPr>
        <w:t>息期望价值）两个决策理论工具，定量分析不同附加数据源的经济价值，为超市的数据采购</w:t>
      </w:r>
      <w:r>
        <w:rPr>
          <w:rFonts w:hint="default" w:ascii="Times New Roman" w:hAnsi="Times New Roman" w:eastAsia="宋体" w:cs="Times New Roman"/>
          <w:b w:val="0"/>
          <w:bCs w:val="0"/>
          <w:spacing w:val="4"/>
          <w:sz w:val="24"/>
          <w:szCs w:val="24"/>
        </w:rPr>
        <w:t>决策提供成本收益依据。</w:t>
      </w:r>
    </w:p>
    <w:p w14:paraId="5DE2101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76"/>
          <w:sz w:val="24"/>
          <w:szCs w:val="24"/>
          <w:lang w:eastAsia="zh-CN"/>
        </w:rPr>
      </w:pPr>
      <w:r>
        <w:rPr>
          <w:rFonts w:hint="default" w:ascii="Times New Roman" w:hAnsi="Times New Roman" w:eastAsia="黑体" w:cs="Times New Roman"/>
          <w:b w:val="0"/>
          <w:bCs w:val="0"/>
          <w:spacing w:val="8"/>
          <w:sz w:val="24"/>
          <w:szCs w:val="24"/>
        </w:rPr>
        <w:t>4.4.1完美信息期望价值（</w:t>
      </w:r>
      <w:r>
        <w:rPr>
          <w:rFonts w:hint="default" w:ascii="Times New Roman" w:hAnsi="Times New Roman" w:eastAsia="黑体" w:cs="Times New Roman"/>
          <w:b w:val="0"/>
          <w:bCs w:val="0"/>
          <w:sz w:val="24"/>
          <w:szCs w:val="24"/>
        </w:rPr>
        <w:t>EVPI</w:t>
      </w:r>
      <w:r>
        <w:rPr>
          <w:rFonts w:hint="default" w:ascii="Times New Roman" w:hAnsi="Times New Roman" w:eastAsia="黑体" w:cs="Times New Roman"/>
          <w:b w:val="0"/>
          <w:bCs w:val="0"/>
          <w:spacing w:val="8"/>
          <w:sz w:val="24"/>
          <w:szCs w:val="24"/>
        </w:rPr>
        <w:t>）</w:t>
      </w:r>
    </w:p>
    <w:p w14:paraId="4F09CA4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8"/>
          <w:sz w:val="24"/>
          <w:szCs w:val="24"/>
        </w:rPr>
        <w:t>在前述模型中，需求的不确定性是制约</w:t>
      </w:r>
      <w:r>
        <w:rPr>
          <w:rFonts w:hint="default" w:ascii="Times New Roman" w:hAnsi="Times New Roman" w:eastAsia="宋体" w:cs="Times New Roman"/>
          <w:b w:val="0"/>
          <w:bCs w:val="0"/>
          <w:spacing w:val="1"/>
          <w:sz w:val="24"/>
          <w:szCs w:val="24"/>
        </w:rPr>
        <w:t>决策质量的核心因素。如果能够完全消除需求不确定性，</w:t>
      </w:r>
      <w:r>
        <w:rPr>
          <w:rFonts w:hint="default" w:ascii="Times New Roman" w:hAnsi="Times New Roman" w:eastAsia="宋体" w:cs="Times New Roman"/>
          <w:b w:val="0"/>
          <w:bCs w:val="0"/>
          <w:spacing w:val="13"/>
          <w:sz w:val="24"/>
          <w:szCs w:val="24"/>
        </w:rPr>
        <w:t>决策者的利润</w:t>
      </w:r>
      <w:r>
        <w:rPr>
          <w:rFonts w:hint="default" w:ascii="Times New Roman" w:hAnsi="Times New Roman" w:eastAsia="宋体" w:cs="Times New Roman"/>
          <w:b w:val="0"/>
          <w:bCs w:val="0"/>
          <w:spacing w:val="13"/>
          <w:sz w:val="24"/>
          <w:szCs w:val="24"/>
          <w:lang w:val="en-US" w:eastAsia="zh-CN"/>
        </w:rPr>
        <w:t>是否能提高，因此采用</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z w:val="24"/>
          <w:szCs w:val="24"/>
        </w:rPr>
        <w:t>ExpectedValueofPerfectInformation</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13"/>
          <w:sz w:val="24"/>
          <w:szCs w:val="24"/>
          <w:lang w:val="en-US" w:eastAsia="zh-CN"/>
        </w:rPr>
        <w:t>这个</w:t>
      </w:r>
      <w:r>
        <w:rPr>
          <w:rFonts w:hint="default" w:ascii="Times New Roman" w:hAnsi="Times New Roman" w:eastAsia="宋体" w:cs="Times New Roman"/>
          <w:b w:val="0"/>
          <w:bCs w:val="0"/>
          <w:spacing w:val="5"/>
          <w:sz w:val="24"/>
          <w:szCs w:val="24"/>
        </w:rPr>
        <w:t>决策理论工具，其定义为：</w:t>
      </w:r>
    </w:p>
    <w:p w14:paraId="3F638B5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rPr>
          <w:rFonts w:hint="default" w:ascii="Times New Roman" w:hAnsi="Times New Roman" w:eastAsia="宋体" w:cs="Times New Roman"/>
          <w:b w:val="0"/>
          <w:bCs w:val="0"/>
          <w:spacing w:val="5"/>
          <w:sz w:val="24"/>
          <w:szCs w:val="24"/>
        </w:rPr>
      </w:pPr>
    </w:p>
    <w:p w14:paraId="2ED0A9D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24"/>
          <w:szCs w:val="24"/>
        </w:rPr>
      </w:pPr>
      <m:oMathPara>
        <m:oMath>
          <m:eqArr>
            <m:eqArrPr>
              <m:maxDist m:val="1"/>
              <m:ctrlPr>
                <w:rPr>
                  <w:rFonts w:hint="default" w:ascii="Cambria Math" w:hAnsi="Cambria Math" w:eastAsia="Segoe UI Emoji" w:cs="Times New Roman"/>
                  <w:b w:val="0"/>
                  <w:bCs w:val="0"/>
                  <w:i/>
                  <w:sz w:val="24"/>
                  <w:szCs w:val="24"/>
                </w:rPr>
              </m:ctrlPr>
            </m:eqArrPr>
            <m:e>
              <m:r>
                <m:rPr>
                  <m:nor/>
                </m:rPr>
                <w:rPr>
                  <w:rFonts w:hint="default" w:ascii="Times New Roman" w:hAnsi="Times New Roman" w:eastAsia="Segoe UI Emoji" w:cs="Times New Roman"/>
                  <w:b w:val="0"/>
                  <w:bCs w:val="0"/>
                  <w:i/>
                  <w:sz w:val="24"/>
                  <w:szCs w:val="24"/>
                </w:rPr>
                <m:t>EVPI</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double-struck"/>
                    </m:rPr>
                    <w:rPr>
                      <w:rFonts w:hint="default" w:ascii="Times New Roman" w:hAnsi="Times New Roman" w:eastAsia="MS Mincho" w:cs="MS Mincho"/>
                      <w:b w:val="0"/>
                      <w:bCs w:val="0"/>
                      <w:i/>
                      <w:sz w:val="24"/>
                      <w:szCs w:val="24"/>
                    </w:rPr>
                    <m:t>E</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D</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big</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big</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Segoe UI Emoji" w:cs="Cambria Math"/>
                  <w:sz w:val="24"/>
                  <w:szCs w:val="24"/>
                </w:rPr>
                <m:t>#</m:t>
              </m:r>
              <m:r>
                <m:rPr>
                  <m:sty m:val="p"/>
                </m:rPr>
                <w:rPr>
                  <w:rFonts w:hint="default" w:ascii="Cambria Math" w:hAnsi="Cambria Math" w:cs="Cambria Math"/>
                  <w:spacing w:val="1"/>
                  <w:sz w:val="24"/>
                  <w:szCs w:val="24"/>
                  <w:lang w:val="en-US" w:eastAsia="zh-CN"/>
                </w:rPr>
                <m:t>(28)</m:t>
              </m:r>
              <m:ctrlPr>
                <w:rPr>
                  <w:rFonts w:hint="default" w:ascii="Cambria Math" w:hAnsi="Cambria Math" w:eastAsia="Segoe UI Emoji" w:cs="Times New Roman"/>
                  <w:b w:val="0"/>
                  <w:bCs w:val="0"/>
                  <w:i/>
                  <w:sz w:val="24"/>
                  <w:szCs w:val="24"/>
                </w:rPr>
              </m:ctrlPr>
            </m:e>
          </m:eqArr>
        </m:oMath>
      </m:oMathPara>
    </w:p>
    <w:p w14:paraId="2894A62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19"/>
          <w:szCs w:val="19"/>
        </w:rPr>
      </w:pPr>
    </w:p>
    <w:p w14:paraId="53C3347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8"/>
          <w:sz w:val="24"/>
          <w:szCs w:val="24"/>
        </w:rPr>
        <w:t>其中第一项为</w:t>
      </w:r>
      <w:r>
        <w:rPr>
          <w:rFonts w:hint="default" w:ascii="Times New Roman" w:hAnsi="Times New Roman" w:cs="Times New Roman"/>
          <w:b w:val="0"/>
          <w:bCs w:val="0"/>
          <w:spacing w:val="8"/>
          <w:sz w:val="24"/>
          <w:szCs w:val="24"/>
          <w:lang w:eastAsia="zh-CN"/>
        </w:rPr>
        <w:t>“</w:t>
      </w:r>
      <w:r>
        <w:rPr>
          <w:rFonts w:hint="default" w:ascii="Times New Roman" w:hAnsi="Times New Roman" w:eastAsia="宋体" w:cs="Times New Roman"/>
          <w:b w:val="0"/>
          <w:bCs w:val="0"/>
          <w:spacing w:val="8"/>
          <w:sz w:val="24"/>
          <w:szCs w:val="24"/>
        </w:rPr>
        <w:t>等待并观察”策略下的期望利润——即假设决策者能在观察</w:t>
      </w:r>
      <w:r>
        <w:rPr>
          <w:rFonts w:hint="default" w:ascii="Times New Roman" w:hAnsi="Times New Roman" w:eastAsia="宋体" w:cs="Times New Roman"/>
          <w:b w:val="0"/>
          <w:bCs w:val="0"/>
          <w:spacing w:val="10"/>
          <w:sz w:val="24"/>
          <w:szCs w:val="24"/>
        </w:rPr>
        <w:t>到真实需求D后再做出最优决策；第二项为当前</w:t>
      </w:r>
      <w:r>
        <w:rPr>
          <w:rFonts w:hint="default" w:ascii="Times New Roman" w:hAnsi="Times New Roman"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rPr>
        <w:t>先决策后观察”策略下</w:t>
      </w:r>
      <w:r>
        <w:rPr>
          <w:rFonts w:hint="default" w:ascii="Times New Roman" w:hAnsi="Times New Roman" w:eastAsia="宋体" w:cs="Times New Roman"/>
          <w:b w:val="0"/>
          <w:bCs w:val="0"/>
          <w:spacing w:val="12"/>
          <w:sz w:val="24"/>
          <w:szCs w:val="24"/>
        </w:rPr>
        <w:t>的最优期望利润。</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2"/>
          <w:sz w:val="24"/>
          <w:szCs w:val="24"/>
        </w:rPr>
        <w:t>衡量的是需求不确定性造成的期望利润损失上界，</w:t>
      </w:r>
      <w:r>
        <w:rPr>
          <w:rFonts w:hint="default" w:ascii="Times New Roman" w:hAnsi="Times New Roman" w:eastAsia="宋体" w:cs="Times New Roman"/>
          <w:b w:val="0"/>
          <w:bCs w:val="0"/>
          <w:spacing w:val="6"/>
          <w:sz w:val="24"/>
          <w:szCs w:val="24"/>
        </w:rPr>
        <w:t>也即任何预测系统所能带来的最大经济价值。</w:t>
      </w:r>
    </w:p>
    <w:p w14:paraId="049DD92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79C61ED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4CBEAAE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4599949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default" w:ascii="Times New Roman" w:hAnsi="Times New Roman" w:cs="Times New Roman"/>
          <w:b w:val="0"/>
          <w:bCs w:val="0"/>
          <w:lang w:eastAsia="zh-CN"/>
        </w:rPr>
      </w:pPr>
      <w:r>
        <w:rPr>
          <w:rFonts w:hint="default" w:ascii="Times New Roman" w:hAnsi="Times New Roman" w:eastAsia="黑体" w:cs="Times New Roman"/>
          <w:b w:val="0"/>
          <w:bCs w:val="0"/>
          <w:snapToGrid w:val="0"/>
          <w:color w:val="000000"/>
          <w:kern w:val="0"/>
          <w:sz w:val="20"/>
          <w:szCs w:val="21"/>
          <w:lang w:val="en-US" w:eastAsia="zh-CN" w:bidi="ar-SA"/>
        </w:rPr>
        <w:t>表</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表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12</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default" w:ascii="Times New Roman" w:hAnsi="Times New Roman" w:eastAsia="黑体" w:cs="Times New Roman"/>
          <w:b w:val="0"/>
          <w:bCs w:val="0"/>
          <w:snapToGrid w:val="0"/>
          <w:color w:val="000000"/>
          <w:kern w:val="0"/>
          <w:sz w:val="20"/>
          <w:szCs w:val="21"/>
          <w:lang w:val="en-US" w:eastAsia="zh-CN" w:bidi="ar-SA"/>
        </w:rPr>
        <w:t>各品类EVPI估计值</w:t>
      </w:r>
    </w:p>
    <w:tbl>
      <w:tblPr>
        <w:tblStyle w:val="7"/>
        <w:tblW w:w="6782" w:type="dxa"/>
        <w:tblInd w:w="167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66"/>
        <w:gridCol w:w="3416"/>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top w:val="single" w:color="000000" w:sz="6" w:space="0"/>
              <w:bottom w:val="single" w:color="000000" w:sz="4" w:space="0"/>
            </w:tcBorders>
            <w:vAlign w:val="top"/>
          </w:tcPr>
          <w:p w14:paraId="39C32A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3416" w:type="dxa"/>
            <w:tcBorders>
              <w:top w:val="single" w:color="000000" w:sz="6" w:space="0"/>
              <w:bottom w:val="single" w:color="000000" w:sz="4" w:space="0"/>
            </w:tcBorders>
            <w:vAlign w:val="top"/>
          </w:tcPr>
          <w:p w14:paraId="19DB2E59">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position w:val="1"/>
                <w:sz w:val="24"/>
                <w:szCs w:val="24"/>
              </w:rPr>
              <w:t>EVPI</w:t>
            </w:r>
            <w:r>
              <w:rPr>
                <w:rFonts w:hint="default" w:ascii="Times New Roman" w:hAnsi="Times New Roman" w:eastAsia="宋体" w:cs="Times New Roman"/>
                <w:b w:val="0"/>
                <w:bCs w:val="0"/>
                <w:spacing w:val="2"/>
                <w:position w:val="1"/>
                <w:sz w:val="24"/>
                <w:szCs w:val="24"/>
              </w:rPr>
              <w:t>（元/天）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top w:val="single" w:color="000000" w:sz="4" w:space="0"/>
            </w:tcBorders>
            <w:vAlign w:val="top"/>
          </w:tcPr>
          <w:p w14:paraId="1DB1D706">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3416" w:type="dxa"/>
            <w:tcBorders>
              <w:top w:val="single" w:color="000000" w:sz="4" w:space="0"/>
            </w:tcBorders>
            <w:vAlign w:val="top"/>
          </w:tcPr>
          <w:p w14:paraId="305380C5">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631379F1">
            <w:pPr>
              <w:keepNext w:val="0"/>
              <w:keepLines w:val="0"/>
              <w:pageBreakBefore w:val="0"/>
              <w:widowControl/>
              <w:kinsoku w:val="0"/>
              <w:wordWrap/>
              <w:overflowPunct/>
              <w:topLinePunct w:val="0"/>
              <w:autoSpaceDE w:val="0"/>
              <w:autoSpaceDN w:val="0"/>
              <w:bidi w:val="0"/>
              <w:adjustRightInd w:val="0"/>
              <w:snapToGrid w:val="0"/>
              <w:spacing w:before="73"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3416" w:type="dxa"/>
            <w:vAlign w:val="top"/>
          </w:tcPr>
          <w:p w14:paraId="2CFC4C9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7EFBA990">
            <w:pPr>
              <w:keepNext w:val="0"/>
              <w:keepLines w:val="0"/>
              <w:pageBreakBefore w:val="0"/>
              <w:widowControl/>
              <w:kinsoku w:val="0"/>
              <w:wordWrap/>
              <w:overflowPunct/>
              <w:topLinePunct w:val="0"/>
              <w:autoSpaceDE w:val="0"/>
              <w:autoSpaceDN w:val="0"/>
              <w:bidi w:val="0"/>
              <w:adjustRightInd w:val="0"/>
              <w:snapToGrid w:val="0"/>
              <w:spacing w:before="76"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3416" w:type="dxa"/>
            <w:vAlign w:val="top"/>
          </w:tcPr>
          <w:p w14:paraId="2DE778BB">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1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194411FF">
            <w:pPr>
              <w:keepNext w:val="0"/>
              <w:keepLines w:val="0"/>
              <w:pageBreakBefore w:val="0"/>
              <w:widowControl/>
              <w:kinsoku w:val="0"/>
              <w:wordWrap/>
              <w:overflowPunct/>
              <w:topLinePunct w:val="0"/>
              <w:autoSpaceDE w:val="0"/>
              <w:autoSpaceDN w:val="0"/>
              <w:bidi w:val="0"/>
              <w:adjustRightInd w:val="0"/>
              <w:snapToGrid w:val="0"/>
              <w:spacing w:before="77"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3416" w:type="dxa"/>
            <w:vAlign w:val="top"/>
          </w:tcPr>
          <w:p w14:paraId="2FB4B9F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3B7EE7A7">
            <w:pPr>
              <w:keepNext w:val="0"/>
              <w:keepLines w:val="0"/>
              <w:pageBreakBefore w:val="0"/>
              <w:widowControl/>
              <w:kinsoku w:val="0"/>
              <w:wordWrap/>
              <w:overflowPunct/>
              <w:topLinePunct w:val="0"/>
              <w:autoSpaceDE w:val="0"/>
              <w:autoSpaceDN w:val="0"/>
              <w:bidi w:val="0"/>
              <w:adjustRightInd w:val="0"/>
              <w:snapToGrid w:val="0"/>
              <w:spacing w:before="79"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3416" w:type="dxa"/>
            <w:vAlign w:val="top"/>
          </w:tcPr>
          <w:p w14:paraId="61DBB39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28FF69EC">
            <w:pPr>
              <w:keepNext w:val="0"/>
              <w:keepLines w:val="0"/>
              <w:pageBreakBefore w:val="0"/>
              <w:widowControl/>
              <w:kinsoku w:val="0"/>
              <w:wordWrap/>
              <w:overflowPunct/>
              <w:topLinePunct w:val="0"/>
              <w:autoSpaceDE w:val="0"/>
              <w:autoSpaceDN w:val="0"/>
              <w:bidi w:val="0"/>
              <w:adjustRightInd w:val="0"/>
              <w:snapToGrid w:val="0"/>
              <w:spacing w:before="81"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3416" w:type="dxa"/>
            <w:vAlign w:val="top"/>
          </w:tcPr>
          <w:p w14:paraId="5CB023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bottom w:val="single" w:color="000000" w:sz="6" w:space="0"/>
            </w:tcBorders>
            <w:vAlign w:val="top"/>
          </w:tcPr>
          <w:p w14:paraId="38355A7C">
            <w:pPr>
              <w:keepNext w:val="0"/>
              <w:keepLines w:val="0"/>
              <w:pageBreakBefore w:val="0"/>
              <w:widowControl/>
              <w:kinsoku w:val="0"/>
              <w:wordWrap/>
              <w:overflowPunct/>
              <w:topLinePunct w:val="0"/>
              <w:autoSpaceDE w:val="0"/>
              <w:autoSpaceDN w:val="0"/>
              <w:bidi w:val="0"/>
              <w:adjustRightInd w:val="0"/>
              <w:snapToGrid w:val="0"/>
              <w:spacing w:before="83"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合计</w:t>
            </w:r>
          </w:p>
        </w:tc>
        <w:tc>
          <w:tcPr>
            <w:tcW w:w="3416" w:type="dxa"/>
            <w:tcBorders>
              <w:bottom w:val="single" w:color="000000" w:sz="6" w:space="0"/>
            </w:tcBorders>
            <w:vAlign w:val="top"/>
          </w:tcPr>
          <w:p w14:paraId="58FF2A39">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303.75</w:t>
            </w:r>
          </w:p>
        </w:tc>
      </w:tr>
    </w:tbl>
    <w:p w14:paraId="30BA74D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表12的结果显示，花叶类的</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6"/>
          <w:sz w:val="24"/>
          <w:szCs w:val="24"/>
        </w:rPr>
        <w:t>最高（88.95元/天</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pacing w:val="6"/>
          <w:sz w:val="24"/>
          <w:szCs w:val="24"/>
        </w:rPr>
        <w:t>这与其作为</w:t>
      </w:r>
      <w:r>
        <w:rPr>
          <w:rFonts w:hint="default" w:ascii="Times New Roman" w:hAnsi="Times New Roman" w:eastAsia="宋体" w:cs="Times New Roman"/>
          <w:b w:val="0"/>
          <w:bCs w:val="0"/>
          <w:spacing w:val="5"/>
          <w:sz w:val="24"/>
          <w:szCs w:val="24"/>
        </w:rPr>
        <w:t>最大</w:t>
      </w:r>
      <w:r>
        <w:rPr>
          <w:rFonts w:hint="default" w:ascii="Times New Roman" w:hAnsi="Times New Roman" w:eastAsia="宋体" w:cs="Times New Roman"/>
          <w:b w:val="0"/>
          <w:bCs w:val="0"/>
          <w:spacing w:val="9"/>
          <w:sz w:val="24"/>
          <w:szCs w:val="24"/>
        </w:rPr>
        <w:t>销量品类、需求不确定性造成的绝对损失最大密切相关。六</w:t>
      </w:r>
      <w:r>
        <w:rPr>
          <w:rFonts w:hint="default" w:ascii="Times New Roman" w:hAnsi="Times New Roman" w:eastAsia="宋体" w:cs="Times New Roman"/>
          <w:b w:val="0"/>
          <w:bCs w:val="0"/>
          <w:spacing w:val="8"/>
          <w:sz w:val="24"/>
          <w:szCs w:val="24"/>
        </w:rPr>
        <w:t>大品类的</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
          <w:sz w:val="24"/>
          <w:szCs w:val="24"/>
        </w:rPr>
        <w:t>合计为303.75元/天，即年化约110,</w:t>
      </w:r>
      <w:r>
        <w:rPr>
          <w:rFonts w:hint="default" w:ascii="Times New Roman" w:hAnsi="Times New Roman" w:eastAsia="宋体" w:cs="Times New Roman"/>
          <w:b w:val="0"/>
          <w:bCs w:val="0"/>
          <w:sz w:val="24"/>
          <w:szCs w:val="24"/>
        </w:rPr>
        <w:t>869元。这意味着，如果超市能够获得</w:t>
      </w:r>
      <w:r>
        <w:rPr>
          <w:rFonts w:hint="default" w:ascii="Times New Roman" w:hAnsi="Times New Roman" w:eastAsia="宋体" w:cs="Times New Roman"/>
          <w:b w:val="0"/>
          <w:bCs w:val="0"/>
          <w:spacing w:val="5"/>
          <w:sz w:val="24"/>
          <w:szCs w:val="24"/>
        </w:rPr>
        <w:t>完美的需求预测（例如，通过实时客流监控和</w:t>
      </w:r>
      <w:r>
        <w:rPr>
          <w:rFonts w:hint="default" w:ascii="Times New Roman" w:hAnsi="Times New Roman" w:eastAsia="宋体" w:cs="Times New Roman"/>
          <w:b w:val="0"/>
          <w:bCs w:val="0"/>
          <w:spacing w:val="4"/>
          <w:sz w:val="24"/>
          <w:szCs w:val="24"/>
        </w:rPr>
        <w:t>精准天气预报的组合</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4"/>
          <w:sz w:val="24"/>
          <w:szCs w:val="24"/>
        </w:rPr>
        <w:t>每年</w:t>
      </w:r>
      <w:r>
        <w:rPr>
          <w:rFonts w:hint="default" w:ascii="Times New Roman" w:hAnsi="Times New Roman" w:eastAsia="宋体" w:cs="Times New Roman"/>
          <w:b w:val="0"/>
          <w:bCs w:val="0"/>
          <w:sz w:val="24"/>
          <w:szCs w:val="24"/>
        </w:rPr>
        <w:t>最多可提升利润约11万元。</w:t>
      </w:r>
    </w:p>
    <w:p w14:paraId="428D97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8"/>
          <w:lang w:eastAsia="zh-CN"/>
        </w:rPr>
      </w:pPr>
      <w:r>
        <w:rPr>
          <w:rFonts w:hint="default" w:ascii="Times New Roman" w:hAnsi="Times New Roman" w:eastAsia="黑体" w:cs="Times New Roman"/>
          <w:b w:val="0"/>
          <w:bCs w:val="0"/>
          <w:spacing w:val="18"/>
          <w:sz w:val="24"/>
          <w:szCs w:val="24"/>
        </w:rPr>
        <w:t>4.4.2样本信息期望价值（</w:t>
      </w:r>
      <w:r>
        <w:rPr>
          <w:rFonts w:hint="default" w:ascii="Times New Roman" w:hAnsi="Times New Roman" w:eastAsia="黑体" w:cs="Times New Roman"/>
          <w:b w:val="0"/>
          <w:bCs w:val="0"/>
          <w:sz w:val="24"/>
          <w:szCs w:val="24"/>
        </w:rPr>
        <w:t>EVSI</w:t>
      </w:r>
      <w:r>
        <w:rPr>
          <w:rFonts w:hint="default" w:ascii="Times New Roman" w:hAnsi="Times New Roman" w:eastAsia="黑体" w:cs="Times New Roman"/>
          <w:b w:val="0"/>
          <w:bCs w:val="0"/>
          <w:spacing w:val="18"/>
          <w:sz w:val="24"/>
          <w:szCs w:val="24"/>
        </w:rPr>
        <w:t>）</w:t>
      </w:r>
    </w:p>
    <w:p w14:paraId="755D87A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EVPI提供了信息价值的理论上界，但在现实中获得完美信息是不可能的。EVSI（ExpectedValueofSampleInformation）衡量的是引入特定的不完美信息源后，决策质量的预期改善。本文考虑三种潜在的附加数据源：</w:t>
      </w:r>
    </w:p>
    <w:p w14:paraId="419DEB3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一类是精准天气预报数据。蔬菜的供给和需求均受气象条件的显著影响——极端高温会抑制叶菜消费并加速损耗，而降雨天气会减少客流量。通过接入气象局的72小时精细化预报数据，超市可以将天气因素纳入需求预测模型，预计可降低预测误差15%-25%，对应的EVSI估计为EVPI的30%-50%。</w:t>
      </w:r>
    </w:p>
    <w:p w14:paraId="36FF8E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第二类是实时客流监控数据。通过部署客流计数传感器，超市可以获取每日各时段的到店人数，将其作为需求预测模型的先导指标。客流数据与蔬菜购买行为之间存在强正相关，预计可降低预测误差10%-20%。</w:t>
      </w:r>
    </w:p>
    <w:p w14:paraId="5731BE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三类是竞品价格数据。周边竞争性超市或农贸市场的蔬菜价格信息可以帮助优化本店的定价策略，特别是对于弹性较大的品类（如水生根茎类和食用菌），竞品价格是消费者选择购物场所的关键因素。通过构建包含竞品价格变量的扩展需求模型，超</w:t>
      </w:r>
      <w:r>
        <w:rPr>
          <w:rFonts w:hint="default" w:ascii="Times New Roman" w:hAnsi="Times New Roman" w:eastAsia="宋体" w:cs="Times New Roman"/>
          <w:b w:val="0"/>
          <w:bCs w:val="0"/>
          <w:spacing w:val="12"/>
          <w:sz w:val="24"/>
          <w:szCs w:val="24"/>
        </w:rPr>
        <w:t>市可以实施更具竞争</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力的差异化定价：对弹性品类实施略低于竞品的定价以吸引客流，同时对非弹性品类维持较高利润率。此外，竞品价格数据还可以帮助超市识别价格领导者和跟随者的角色定位，在局部竞争博弈中做出更优的策略响应。</w:t>
      </w:r>
    </w:p>
    <w:p w14:paraId="3B49DA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综合三类附加数据的EVSI分析，天气预报数据的信息价值最高（约为EVPI的40%-50%），客流数据次之（约为EVPI的25%-35%），竞品价格数据的直接信息价值相对较小（约为EVPI的10%-15%），但其战略价值在长期定价博弈中不可忽视。考虑到数据采购成本，建议超市优先引入免费或低成本的气象预报数据，再逐步部署客流传感器，最后考虑建立竞品价格监测体系。</w:t>
      </w:r>
    </w:p>
    <w:p w14:paraId="3F886D7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19</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所示，EVPI和EVSI的对比分析为超市的数据采购决策提供了成本-收益框架。只有当附加数据的年化采购和处理成本低于EVSI时</w:t>
      </w:r>
      <w:r>
        <w:rPr>
          <w:rFonts w:hint="default" w:ascii="Times New Roman" w:hAnsi="Times New Roman" w:eastAsia="宋体" w:cs="Times New Roman"/>
          <w:b w:val="0"/>
          <w:bCs w:val="0"/>
          <w:spacing w:val="10"/>
          <w:sz w:val="24"/>
          <w:szCs w:val="24"/>
        </w:rPr>
        <w:t>，引入</w:t>
      </w:r>
      <w:r>
        <w:rPr>
          <w:rFonts w:hint="default" w:ascii="Times New Roman" w:hAnsi="Times New Roman" w:eastAsia="宋体" w:cs="Times New Roman"/>
          <w:b w:val="0"/>
          <w:bCs w:val="0"/>
          <w:spacing w:val="4"/>
          <w:sz w:val="24"/>
          <w:szCs w:val="24"/>
        </w:rPr>
        <w:t>该数据才具有经济合理性。</w:t>
      </w:r>
    </w:p>
    <w:p w14:paraId="33ED01AA">
      <w:pPr>
        <w:keepNext w:val="0"/>
        <w:keepLines w:val="0"/>
        <w:pageBreakBefore w:val="0"/>
        <w:widowControl/>
        <w:kinsoku w:val="0"/>
        <w:wordWrap/>
        <w:overflowPunct/>
        <w:topLinePunct w:val="0"/>
        <w:autoSpaceDE w:val="0"/>
        <w:autoSpaceDN w:val="0"/>
        <w:bidi w:val="0"/>
        <w:adjustRightInd w:val="0"/>
        <w:snapToGrid w:val="0"/>
        <w:spacing w:before="59" w:line="300" w:lineRule="auto"/>
        <w:ind w:firstLine="271"/>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28"/>
                    <a:stretch>
                      <a:fillRect/>
                    </a:stretch>
                  </pic:blipFill>
                  <pic:spPr>
                    <a:xfrm>
                      <a:off x="0" y="0"/>
                      <a:ext cx="5598777" cy="2148720"/>
                    </a:xfrm>
                    <a:prstGeom prst="rect">
                      <a:avLst/>
                    </a:prstGeom>
                  </pic:spPr>
                </pic:pic>
              </a:graphicData>
            </a:graphic>
          </wp:inline>
        </w:drawing>
      </w:r>
    </w:p>
    <w:p w14:paraId="636103E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18</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EVPI与EVSI对比分析</w:t>
      </w:r>
    </w:p>
    <w:p w14:paraId="1DBCACED">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cs="Times New Roman"/>
          <w:b w:val="0"/>
          <w:bCs w:val="0"/>
        </w:rPr>
      </w:pPr>
    </w:p>
    <w:p w14:paraId="1C123566">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0"/>
        <w:jc w:val="center"/>
        <w:textAlignment w:val="baseline"/>
        <w:outlineLvl w:val="1"/>
        <w:rPr>
          <w:rFonts w:hint="default" w:ascii="Times New Roman" w:hAnsi="Times New Roman" w:eastAsia="黑体" w:cs="Times New Roman"/>
          <w:b w:val="0"/>
          <w:bCs w:val="0"/>
          <w:sz w:val="28"/>
          <w:szCs w:val="28"/>
        </w:rPr>
      </w:pPr>
      <w:r>
        <w:rPr>
          <w:rFonts w:hint="default" w:ascii="Times New Roman" w:hAnsi="Times New Roman" w:eastAsia="黑体" w:cs="Times New Roman"/>
          <w:b w:val="0"/>
          <w:bCs w:val="0"/>
          <w:spacing w:val="5"/>
          <w:sz w:val="28"/>
          <w:szCs w:val="28"/>
        </w:rPr>
        <w:t>五、模型检验与灵敏度分析</w:t>
      </w:r>
    </w:p>
    <w:p w14:paraId="1E55003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2DCBCBF0">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9"/>
          <w:sz w:val="24"/>
          <w:szCs w:val="24"/>
        </w:rPr>
        <w:t>5.1预测模型诊断</w:t>
      </w:r>
    </w:p>
    <w:p w14:paraId="40CB1C2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模型的有效性取决于需求预测的准确性和统计假设的合理性。本文从残差诊断和预测精度两个维度对SARIMAX模型进行检验。如表7所述，SARI-MAX模型的MAPE在2</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1.2</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%至7</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7.9</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%之间，其中辣椒类和花叶类的预测精度较高，而茄类的预测精度最低。茄类预测困难的主要原因在于其强季节性和高残差方差占比（44%），导致在季节转换期（6-7月）的需求预测面临较大挑战。</w:t>
      </w:r>
    </w:p>
    <w:p w14:paraId="4D46FD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20所示，残差诊断结果包括残差的自相关函数（ACF）图、偏自相关函数（PACF）图、Q-Q正态概率图和Ljung-Box白噪声检验。六个品类的SARIMAX残差未通过白噪声检验（Ljung-Box检验p&lt;0.001），ACF和PACF在部分滞后阶数上超出95%置信带，说明模型已提取了序列中大部分线性可预测信息，但残差仍残留显著自相关与尖峰。Q-Q图显示残差整体近似正态但存在明显的右侧厚尾特征，进一步支持了本文采用对数正态分布（而非正态分布）建模需求的做法。</w:t>
      </w:r>
    </w:p>
    <w:p w14:paraId="38B56CD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jc w:val="both"/>
        <w:textAlignment w:val="baseline"/>
        <w:rPr>
          <w:rFonts w:hint="default" w:ascii="Times New Roman" w:hAnsi="Times New Roman" w:cs="Times New Roman"/>
          <w:b w:val="0"/>
          <w:bCs w:val="0"/>
          <w:position w:val="-111"/>
        </w:rPr>
      </w:pPr>
      <w:r>
        <w:rPr>
          <w:rFonts w:hint="default" w:ascii="Times New Roman" w:hAnsi="Times New Roman" w:cs="Times New Roman"/>
          <w:b w:val="0"/>
          <w:bCs w:val="0"/>
          <w:position w:val="-111"/>
        </w:rPr>
        <w:drawing>
          <wp:inline distT="0" distB="0" distL="0" distR="0">
            <wp:extent cx="5954395" cy="3783330"/>
            <wp:effectExtent l="0" t="0" r="4445" b="11430"/>
            <wp:docPr id="15" name="IM 78"/>
            <wp:cNvGraphicFramePr/>
            <a:graphic xmlns:a="http://schemas.openxmlformats.org/drawingml/2006/main">
              <a:graphicData uri="http://schemas.openxmlformats.org/drawingml/2006/picture">
                <pic:pic xmlns:pic="http://schemas.openxmlformats.org/drawingml/2006/picture">
                  <pic:nvPicPr>
                    <pic:cNvPr id="15" name="IM 78"/>
                    <pic:cNvPicPr/>
                  </pic:nvPicPr>
                  <pic:blipFill>
                    <a:blip r:embed="rId29"/>
                    <a:stretch>
                      <a:fillRect/>
                    </a:stretch>
                  </pic:blipFill>
                  <pic:spPr>
                    <a:xfrm>
                      <a:off x="0" y="0"/>
                      <a:ext cx="5954395" cy="3783330"/>
                    </a:xfrm>
                    <a:prstGeom prst="rect">
                      <a:avLst/>
                    </a:prstGeom>
                  </pic:spPr>
                </pic:pic>
              </a:graphicData>
            </a:graphic>
          </wp:inline>
        </w:drawing>
      </w:r>
    </w:p>
    <w:p w14:paraId="4FF31B2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eastAsia" w:ascii="Times New Roman" w:hAnsi="Times New Roman" w:cs="Times New Roman"/>
          <w:b w:val="0"/>
          <w:bCs w:val="0"/>
          <w:snapToGrid w:val="0"/>
          <w:color w:val="000000"/>
          <w:kern w:val="0"/>
          <w:sz w:val="20"/>
          <w:szCs w:val="21"/>
          <w:lang w:val="en-US" w:eastAsia="zh-CN" w:bidi="ar-SA"/>
        </w:rPr>
        <w:t xml:space="preserve">20 </w:t>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SARIMAX残差诊断</w:t>
      </w:r>
    </w:p>
    <w:p w14:paraId="3933CD2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default" w:ascii="Times New Roman" w:hAnsi="Times New Roman" w:eastAsia="宋体" w:cs="Times New Roman"/>
          <w:b w:val="0"/>
          <w:bCs w:val="0"/>
          <w:spacing w:val="7"/>
          <w:sz w:val="21"/>
          <w:szCs w:val="21"/>
        </w:rPr>
      </w:pPr>
    </w:p>
    <w:p w14:paraId="1E0B1AE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default" w:ascii="Times New Roman" w:hAnsi="Times New Roman" w:eastAsia="宋体" w:cs="Times New Roman"/>
          <w:b w:val="0"/>
          <w:bCs w:val="0"/>
          <w:spacing w:val="7"/>
          <w:sz w:val="21"/>
          <w:szCs w:val="21"/>
        </w:rPr>
      </w:pPr>
    </w:p>
    <w:p w14:paraId="2353DD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9"/>
          <w:sz w:val="24"/>
          <w:szCs w:val="24"/>
        </w:rPr>
        <w:t>5.2优化模型的灵敏度检验</w:t>
      </w:r>
    </w:p>
    <w:p w14:paraId="6F92F76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如图19所述，灵敏度分析系统地考察了关键参数对最优解的影响。除了损耗率和最小陈列量外，本文还对以下参数进行了灵敏度分析：</w:t>
      </w:r>
    </w:p>
    <w:p w14:paraId="7BFCB51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在加价率约束方面，当最低加价率rmin从20%提升到50%时，最优总利润下降约22%，但各品类的利润排名保持不变，说明模型的品类优先级结构对加价率约束具有结构鲁棒性。在品种数量约束方面，当品种数从27增加到33时，总利润先增后减，最优拐点出现在30种附近，与MILP模型的最优解一致。在弹性参数方面，将所有品类的弹性同时在±20%范围内扰动，总利润的变化幅度为±11%，表明模型对弹性估计的不确定性具有合理的鲁棒性。</w:t>
      </w:r>
    </w:p>
    <w:p w14:paraId="44BBC9B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9"/>
          <w:sz w:val="24"/>
          <w:szCs w:val="24"/>
        </w:rPr>
        <w:t>5.3交叉验证</w:t>
      </w:r>
    </w:p>
    <w:p w14:paraId="3CF95B0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为了评估模型的泛化能力，本文采用滚动窗口（RollingWindow）回测法对报童模型进行历史仿真验证。以2022年全年的365天为测试期，每天基于过去180天的数据重新估计需求分布参数和价格弹性，然后利用报童模型生成定价与补货决策，并与实际的销售数据对比。回测结果表明，报童模型的平均日利润比超市实际决策高出约18%-25%，验证了模型优化带来的显著经济价值。</w:t>
      </w:r>
    </w:p>
    <w:p w14:paraId="5CB1887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进一步分析回测结果的时间分布可以发现，模型的优化增益在需求波动较大的月份（如夏季）更为显著，增益可达30%以上，而在需求平稳的月份（如秋冬季）增益约为10%-15%。这一发现符合直觉——在需求不确定性较高的时期，基于数据驱动的随机优化模型相对于经验决策的信息优势更加突出。此外，模型在连续多日的预测准确率均超过60%时，累积利润增益呈现加速上升趋势，说明预测精度与优化收益之间存在非线性的正反馈关系，这进一步强调了持续提升需求预测精度的经济重要性。在MILP品种选择模型的回测中，模型选出的品种组合在不同季节表现出合理的适应性调整：夏季倾向于增加叶菜和瓜果类单品比例，冬季则增加根茎类和菌类的比重，这种自适应特征源于模型对季节性需求分布参数的动态更新机制。</w:t>
      </w:r>
    </w:p>
    <w:p w14:paraId="579A7F95">
      <w:pPr>
        <w:keepNext w:val="0"/>
        <w:keepLines w:val="0"/>
        <w:pageBreakBefore w:val="0"/>
        <w:widowControl/>
        <w:kinsoku w:val="0"/>
        <w:wordWrap/>
        <w:overflowPunct/>
        <w:topLinePunct w:val="0"/>
        <w:autoSpaceDE w:val="0"/>
        <w:autoSpaceDN w:val="0"/>
        <w:bidi w:val="0"/>
        <w:adjustRightInd w:val="0"/>
        <w:snapToGrid w:val="0"/>
        <w:spacing w:before="92" w:line="300" w:lineRule="auto"/>
        <w:ind w:left="291" w:firstLine="3168" w:firstLineChars="1100"/>
        <w:jc w:val="both"/>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4"/>
          <w:sz w:val="28"/>
          <w:szCs w:val="28"/>
        </w:rPr>
        <w:t>六、模型的评价与推广</w:t>
      </w:r>
    </w:p>
    <w:p w14:paraId="580A1181">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6.1模型优点</w:t>
      </w:r>
    </w:p>
    <w:p w14:paraId="131B29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12"/>
          <w:sz w:val="24"/>
          <w:szCs w:val="24"/>
        </w:rPr>
        <w:t>本文所构建的</w:t>
      </w:r>
      <w:r>
        <w:rPr>
          <w:rFonts w:hint="eastAsia" w:ascii="Times New Roman" w:hAnsi="Times New Roman" w:cs="Times New Roman"/>
          <w:b w:val="0"/>
          <w:bCs w:val="0"/>
          <w:spacing w:val="12"/>
          <w:sz w:val="24"/>
          <w:szCs w:val="24"/>
          <w:lang w:val="en-US" w:eastAsia="zh-CN"/>
        </w:rPr>
        <w:t>四</w:t>
      </w:r>
      <w:r>
        <w:rPr>
          <w:rFonts w:hint="default" w:ascii="Times New Roman" w:hAnsi="Times New Roman" w:eastAsia="宋体" w:cs="Times New Roman"/>
          <w:b w:val="0"/>
          <w:bCs w:val="0"/>
          <w:spacing w:val="12"/>
          <w:sz w:val="24"/>
          <w:szCs w:val="24"/>
        </w:rPr>
        <w:t>阶段集成优化框架具有以下优点。第一，多尺度依赖分析</w:t>
      </w:r>
      <w:r>
        <w:rPr>
          <w:rFonts w:hint="default" w:ascii="Times New Roman" w:hAnsi="Times New Roman" w:eastAsia="宋体" w:cs="Times New Roman"/>
          <w:b w:val="0"/>
          <w:bCs w:val="0"/>
          <w:spacing w:val="4"/>
          <w:sz w:val="24"/>
          <w:szCs w:val="24"/>
        </w:rPr>
        <w:t>模型综合运用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分解、小波变换、</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4"/>
          <w:sz w:val="24"/>
          <w:szCs w:val="24"/>
        </w:rPr>
        <w:t>函数和</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4"/>
          <w:sz w:val="24"/>
          <w:szCs w:val="24"/>
        </w:rPr>
        <w:t>因</w:t>
      </w:r>
      <w:r>
        <w:rPr>
          <w:rFonts w:hint="default" w:ascii="Times New Roman" w:hAnsi="Times New Roman" w:eastAsia="宋体" w:cs="Times New Roman"/>
          <w:b w:val="0"/>
          <w:bCs w:val="0"/>
          <w:spacing w:val="3"/>
          <w:sz w:val="24"/>
          <w:szCs w:val="24"/>
        </w:rPr>
        <w:t>果检验四种</w:t>
      </w:r>
      <w:r>
        <w:rPr>
          <w:rFonts w:hint="default" w:ascii="Times New Roman" w:hAnsi="Times New Roman" w:eastAsia="宋体" w:cs="Times New Roman"/>
          <w:b w:val="0"/>
          <w:bCs w:val="0"/>
          <w:spacing w:val="12"/>
          <w:sz w:val="24"/>
          <w:szCs w:val="24"/>
        </w:rPr>
        <w:t>互补的分析工具，从不同维度全面刻画了蔬菜品类的需求结构和品类间的</w:t>
      </w:r>
      <w:r>
        <w:rPr>
          <w:rFonts w:hint="default" w:ascii="Times New Roman" w:hAnsi="Times New Roman" w:eastAsia="宋体" w:cs="Times New Roman"/>
          <w:b w:val="0"/>
          <w:bCs w:val="0"/>
          <w:spacing w:val="10"/>
          <w:sz w:val="24"/>
          <w:szCs w:val="24"/>
        </w:rPr>
        <w:t>依赖关系，为后续优化决策提供了坚实的统计基础。第二，联</w:t>
      </w:r>
      <w:r>
        <w:rPr>
          <w:rFonts w:hint="default" w:ascii="Times New Roman" w:hAnsi="Times New Roman" w:eastAsia="宋体" w:cs="Times New Roman"/>
          <w:b w:val="0"/>
          <w:bCs w:val="0"/>
          <w:spacing w:val="9"/>
          <w:sz w:val="24"/>
          <w:szCs w:val="24"/>
        </w:rPr>
        <w:t>合定价-库存</w:t>
      </w:r>
      <w:r>
        <w:rPr>
          <w:rFonts w:hint="default" w:ascii="Times New Roman" w:hAnsi="Times New Roman" w:eastAsia="宋体" w:cs="Times New Roman"/>
          <w:b w:val="0"/>
          <w:bCs w:val="0"/>
          <w:spacing w:val="10"/>
          <w:sz w:val="24"/>
          <w:szCs w:val="24"/>
        </w:rPr>
        <w:t>随机优化模型通过2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10"/>
          <w:sz w:val="24"/>
          <w:szCs w:val="24"/>
        </w:rPr>
        <w:t>工具变量法解决了价格内生性问题，避免了</w:t>
      </w:r>
      <w:r>
        <w:rPr>
          <w:rFonts w:hint="default" w:ascii="Times New Roman" w:hAnsi="Times New Roman" w:eastAsia="宋体" w:cs="Times New Roman"/>
          <w:b w:val="0"/>
          <w:bCs w:val="0"/>
          <w:sz w:val="24"/>
          <w:szCs w:val="24"/>
        </w:rPr>
        <w:t>OLS</w:t>
      </w:r>
      <w:r>
        <w:rPr>
          <w:rFonts w:hint="default" w:ascii="Times New Roman" w:hAnsi="Times New Roman" w:eastAsia="宋体" w:cs="Times New Roman"/>
          <w:b w:val="0"/>
          <w:bCs w:val="0"/>
          <w:spacing w:val="8"/>
          <w:sz w:val="24"/>
          <w:szCs w:val="24"/>
        </w:rPr>
        <w:t>弹性估计的偏误，使得报童模型的定价建议具有因果推断的可靠性。第三，</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4"/>
          <w:sz w:val="24"/>
          <w:szCs w:val="24"/>
        </w:rPr>
        <w:t>品种选择模型将离散的品种选择决策与连续的</w:t>
      </w:r>
      <w:r>
        <w:rPr>
          <w:rFonts w:hint="default" w:ascii="Times New Roman" w:hAnsi="Times New Roman" w:eastAsia="宋体" w:cs="Times New Roman"/>
          <w:b w:val="0"/>
          <w:bCs w:val="0"/>
          <w:spacing w:val="13"/>
          <w:sz w:val="24"/>
          <w:szCs w:val="24"/>
        </w:rPr>
        <w:t>补货定价决策整合到</w:t>
      </w:r>
      <w:r>
        <w:rPr>
          <w:rFonts w:hint="default" w:ascii="Times New Roman" w:hAnsi="Times New Roman" w:eastAsia="宋体" w:cs="Times New Roman"/>
          <w:b w:val="0"/>
          <w:bCs w:val="0"/>
          <w:spacing w:val="1"/>
          <w:sz w:val="24"/>
          <w:szCs w:val="24"/>
        </w:rPr>
        <w:t>统一的优化框架中，通过分段线性化技术实现了高效求解。第四，</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
          <w:sz w:val="24"/>
          <w:szCs w:val="24"/>
        </w:rPr>
        <w:t>和</w:t>
      </w:r>
      <w:r>
        <w:rPr>
          <w:rFonts w:hint="default" w:ascii="Times New Roman" w:hAnsi="Times New Roman" w:eastAsia="宋体" w:cs="Times New Roman"/>
          <w:b w:val="0"/>
          <w:bCs w:val="0"/>
          <w:sz w:val="24"/>
          <w:szCs w:val="24"/>
        </w:rPr>
        <w:t>EVSI</w:t>
      </w:r>
      <w:r>
        <w:rPr>
          <w:rFonts w:hint="default" w:ascii="Times New Roman" w:hAnsi="Times New Roman" w:eastAsia="宋体" w:cs="Times New Roman"/>
          <w:b w:val="0"/>
          <w:bCs w:val="0"/>
          <w:spacing w:val="3"/>
          <w:sz w:val="24"/>
          <w:szCs w:val="24"/>
        </w:rPr>
        <w:t>框架为超市的数据采购决策提供了定量的经济分析工具，连接了决策</w:t>
      </w:r>
      <w:r>
        <w:rPr>
          <w:rFonts w:hint="default" w:ascii="Times New Roman" w:hAnsi="Times New Roman" w:eastAsia="宋体" w:cs="Times New Roman"/>
          <w:b w:val="0"/>
          <w:bCs w:val="0"/>
          <w:spacing w:val="2"/>
          <w:sz w:val="24"/>
          <w:szCs w:val="24"/>
        </w:rPr>
        <w:t>理论与运营实践。</w:t>
      </w:r>
    </w:p>
    <w:p w14:paraId="6CA508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6.2模型不足</w:t>
      </w:r>
    </w:p>
    <w:p w14:paraId="3A4D8C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Theme="minorEastAsia" w:hAnsiTheme="minorEastAsia" w:eastAsiaTheme="minorEastAsia" w:cstheme="minorEastAsia"/>
          <w:b w:val="0"/>
          <w:bCs w:val="0"/>
          <w:spacing w:val="10"/>
          <w:sz w:val="24"/>
          <w:szCs w:val="24"/>
        </w:rPr>
      </w:pPr>
      <w:r>
        <w:rPr>
          <w:rFonts w:hint="eastAsia" w:asciiTheme="minorEastAsia" w:hAnsiTheme="minorEastAsia" w:eastAsiaTheme="minorEastAsia" w:cstheme="minorEastAsia"/>
          <w:b w:val="0"/>
          <w:bCs w:val="0"/>
          <w:spacing w:val="12"/>
          <w:sz w:val="24"/>
          <w:szCs w:val="24"/>
        </w:rPr>
        <w:t>本文模型也存在若干局限性。首先，模型假设各品类的定价决策不存在交</w:t>
      </w:r>
      <w:r>
        <w:rPr>
          <w:rFonts w:hint="eastAsia" w:asciiTheme="minorEastAsia" w:hAnsiTheme="minorEastAsia" w:eastAsiaTheme="minorEastAsia" w:cstheme="minorEastAsia"/>
          <w:b w:val="0"/>
          <w:bCs w:val="0"/>
          <w:spacing w:val="11"/>
          <w:sz w:val="24"/>
          <w:szCs w:val="24"/>
        </w:rPr>
        <w:t>叉弹性效应，即一个品类的定价不影响其他品类的需求，这一</w:t>
      </w:r>
      <w:r>
        <w:rPr>
          <w:rFonts w:hint="eastAsia" w:asciiTheme="minorEastAsia" w:hAnsiTheme="minorEastAsia" w:eastAsiaTheme="minorEastAsia" w:cstheme="minorEastAsia"/>
          <w:b w:val="0"/>
          <w:bCs w:val="0"/>
          <w:spacing w:val="10"/>
          <w:sz w:val="24"/>
          <w:szCs w:val="24"/>
        </w:rPr>
        <w:t>假设在短期</w:t>
      </w:r>
      <w:r>
        <w:rPr>
          <w:rFonts w:hint="eastAsia" w:asciiTheme="minorEastAsia" w:hAnsiTheme="minorEastAsia" w:eastAsiaTheme="minorEastAsia" w:cstheme="minorEastAsia"/>
          <w:b w:val="0"/>
          <w:bCs w:val="0"/>
          <w:spacing w:val="12"/>
          <w:sz w:val="24"/>
          <w:szCs w:val="24"/>
        </w:rPr>
        <w:t>内合理但在长期可能导致定价偏差。实际上，蔬菜品类之间存在一定的替代和互补关系，例如当花菜类价格上涨时，部分消费者可能转向购买花叶</w:t>
      </w:r>
      <w:r>
        <w:rPr>
          <w:rFonts w:hint="eastAsia" w:asciiTheme="minorEastAsia" w:hAnsiTheme="minorEastAsia" w:eastAsiaTheme="minorEastAsia" w:cstheme="minorEastAsia"/>
          <w:b w:val="0"/>
          <w:bCs w:val="0"/>
          <w:spacing w:val="16"/>
          <w:sz w:val="24"/>
          <w:szCs w:val="24"/>
        </w:rPr>
        <w:t>类作为替代。未来的研究可以引入多品类需求</w:t>
      </w:r>
      <w:r>
        <w:rPr>
          <w:rFonts w:hint="eastAsia" w:asciiTheme="minorEastAsia" w:hAnsiTheme="minorEastAsia" w:eastAsiaTheme="minorEastAsia" w:cstheme="minorEastAsia"/>
          <w:b w:val="0"/>
          <w:bCs w:val="0"/>
          <w:spacing w:val="15"/>
          <w:sz w:val="24"/>
          <w:szCs w:val="24"/>
        </w:rPr>
        <w:t>系统模型（如</w:t>
      </w:r>
      <w:r>
        <w:rPr>
          <w:rFonts w:hint="default" w:ascii="Times New Roman" w:hAnsi="Times New Roman" w:cs="Times New Roman" w:eastAsiaTheme="minorEastAsia"/>
          <w:b w:val="0"/>
          <w:bCs w:val="0"/>
          <w:sz w:val="24"/>
          <w:szCs w:val="24"/>
        </w:rPr>
        <w:t>AlmostIdealDemandSystem</w:t>
      </w:r>
      <w:r>
        <w:rPr>
          <w:rFonts w:hint="default" w:ascii="Times New Roman" w:hAnsi="Times New Roman" w:cs="Times New Roman" w:eastAsiaTheme="minorEastAsia"/>
          <w:b w:val="0"/>
          <w:bCs w:val="0"/>
          <w:spacing w:val="11"/>
          <w:sz w:val="24"/>
          <w:szCs w:val="24"/>
        </w:rPr>
        <w:t>,</w:t>
      </w:r>
      <w:r>
        <w:rPr>
          <w:rFonts w:hint="default" w:ascii="Times New Roman" w:hAnsi="Times New Roman" w:cs="Times New Roman" w:eastAsiaTheme="minorEastAsia"/>
          <w:b w:val="0"/>
          <w:bCs w:val="0"/>
          <w:sz w:val="24"/>
          <w:szCs w:val="24"/>
        </w:rPr>
        <w:t>AIDS</w:t>
      </w:r>
      <w:r>
        <w:rPr>
          <w:rFonts w:hint="eastAsia" w:asciiTheme="minorEastAsia" w:hAnsiTheme="minorEastAsia" w:eastAsiaTheme="minorEastAsia" w:cstheme="minorEastAsia"/>
          <w:b w:val="0"/>
          <w:bCs w:val="0"/>
          <w:spacing w:val="11"/>
          <w:sz w:val="24"/>
          <w:szCs w:val="24"/>
        </w:rPr>
        <w:t>）来刻画交叉弹性效应，从而实现跨品类的协同</w:t>
      </w:r>
      <w:r>
        <w:rPr>
          <w:rFonts w:hint="eastAsia" w:asciiTheme="minorEastAsia" w:hAnsiTheme="minorEastAsia" w:eastAsiaTheme="minorEastAsia" w:cstheme="minorEastAsia"/>
          <w:b w:val="0"/>
          <w:bCs w:val="0"/>
          <w:spacing w:val="10"/>
          <w:sz w:val="24"/>
          <w:szCs w:val="24"/>
        </w:rPr>
        <w:t>定价</w:t>
      </w:r>
      <w:r>
        <w:rPr>
          <w:rFonts w:hint="eastAsia" w:asciiTheme="minorEastAsia" w:hAnsiTheme="minorEastAsia" w:eastAsiaTheme="minorEastAsia" w:cstheme="minorEastAsia"/>
          <w:b w:val="0"/>
          <w:bCs w:val="0"/>
          <w:spacing w:val="12"/>
          <w:sz w:val="24"/>
          <w:szCs w:val="24"/>
        </w:rPr>
        <w:t>优化。其次，模型采用的单期报童框架未考虑多期库存决策的跨期动态效</w:t>
      </w:r>
      <w:r>
        <w:rPr>
          <w:rFonts w:hint="eastAsia" w:asciiTheme="minorEastAsia" w:hAnsiTheme="minorEastAsia" w:eastAsiaTheme="minorEastAsia" w:cstheme="minorEastAsia"/>
          <w:b w:val="0"/>
          <w:bCs w:val="0"/>
          <w:spacing w:val="9"/>
          <w:sz w:val="24"/>
          <w:szCs w:val="24"/>
        </w:rPr>
        <w:t>应，如库存积压对次日需求的影响和批量采购的规</w:t>
      </w:r>
      <w:r>
        <w:rPr>
          <w:rFonts w:hint="eastAsia" w:asciiTheme="minorEastAsia" w:hAnsiTheme="minorEastAsia" w:eastAsiaTheme="minorEastAsia" w:cstheme="minorEastAsia"/>
          <w:b w:val="0"/>
          <w:bCs w:val="0"/>
          <w:spacing w:val="8"/>
          <w:sz w:val="24"/>
          <w:szCs w:val="24"/>
        </w:rPr>
        <w:t>模经济。在实际运营中，</w:t>
      </w:r>
      <w:r>
        <w:rPr>
          <w:rFonts w:hint="eastAsia" w:asciiTheme="minorEastAsia" w:hAnsiTheme="minorEastAsia" w:eastAsiaTheme="minorEastAsia" w:cstheme="minorEastAsia"/>
          <w:b w:val="0"/>
          <w:bCs w:val="0"/>
          <w:spacing w:val="5"/>
          <w:sz w:val="24"/>
          <w:szCs w:val="24"/>
        </w:rPr>
        <w:t>前一天的剩余库存可以在次日继续销售（虽然品质</w:t>
      </w:r>
      <w:r>
        <w:rPr>
          <w:rFonts w:hint="eastAsia" w:asciiTheme="minorEastAsia" w:hAnsiTheme="minorEastAsia" w:eastAsiaTheme="minorEastAsia" w:cstheme="minorEastAsia"/>
          <w:b w:val="0"/>
          <w:bCs w:val="0"/>
          <w:spacing w:val="4"/>
          <w:sz w:val="24"/>
          <w:szCs w:val="24"/>
        </w:rPr>
        <w:t>有所下降</w:t>
      </w:r>
      <w:r>
        <w:rPr>
          <w:rFonts w:hint="eastAsia" w:asciiTheme="minorEastAsia" w:hAnsiTheme="minorEastAsia" w:eastAsiaTheme="minorEastAsia" w:cstheme="minorEastAsia"/>
          <w:b w:val="0"/>
          <w:bCs w:val="0"/>
          <w:spacing w:val="6"/>
          <w:sz w:val="24"/>
          <w:szCs w:val="24"/>
        </w:rPr>
        <w:t>），</w:t>
      </w:r>
      <w:r>
        <w:rPr>
          <w:rFonts w:hint="eastAsia" w:asciiTheme="minorEastAsia" w:hAnsiTheme="minorEastAsia" w:eastAsiaTheme="minorEastAsia" w:cstheme="minorEastAsia"/>
          <w:b w:val="0"/>
          <w:bCs w:val="0"/>
          <w:spacing w:val="4"/>
          <w:sz w:val="24"/>
          <w:szCs w:val="24"/>
        </w:rPr>
        <w:t>这种跨期传</w:t>
      </w:r>
      <w:r>
        <w:rPr>
          <w:rFonts w:hint="eastAsia" w:asciiTheme="minorEastAsia" w:hAnsiTheme="minorEastAsia" w:eastAsiaTheme="minorEastAsia" w:cstheme="minorEastAsia"/>
          <w:b w:val="0"/>
          <w:bCs w:val="0"/>
          <w:spacing w:val="12"/>
          <w:sz w:val="24"/>
          <w:szCs w:val="24"/>
        </w:rPr>
        <w:t>递效应在多期动态规划框架中可以被显式建模，从而避免每日独立决策导</w:t>
      </w:r>
      <w:r>
        <w:rPr>
          <w:rFonts w:hint="eastAsia" w:asciiTheme="minorEastAsia" w:hAnsiTheme="minorEastAsia" w:eastAsiaTheme="minorEastAsia" w:cstheme="minorEastAsia"/>
          <w:b w:val="0"/>
          <w:bCs w:val="0"/>
          <w:spacing w:val="14"/>
          <w:sz w:val="24"/>
          <w:szCs w:val="24"/>
        </w:rPr>
        <w:t>致的短视行为。第三，</w:t>
      </w:r>
      <w:r>
        <w:rPr>
          <w:rFonts w:hint="eastAsia" w:asciiTheme="minorEastAsia" w:hAnsiTheme="minorEastAsia" w:eastAsiaTheme="minorEastAsia" w:cstheme="minorEastAsia"/>
          <w:b w:val="0"/>
          <w:bCs w:val="0"/>
          <w:sz w:val="24"/>
          <w:szCs w:val="24"/>
        </w:rPr>
        <w:t>SARIMAX</w:t>
      </w:r>
      <w:r>
        <w:rPr>
          <w:rFonts w:hint="eastAsia" w:asciiTheme="minorEastAsia" w:hAnsiTheme="minorEastAsia" w:eastAsiaTheme="minorEastAsia" w:cstheme="minorEastAsia"/>
          <w:b w:val="0"/>
          <w:bCs w:val="0"/>
          <w:spacing w:val="14"/>
          <w:sz w:val="24"/>
          <w:szCs w:val="24"/>
        </w:rPr>
        <w:t>模型在极端天气或节假日等异常事件的</w:t>
      </w:r>
      <w:r>
        <w:rPr>
          <w:rFonts w:hint="eastAsia" w:asciiTheme="minorEastAsia" w:hAnsiTheme="minorEastAsia" w:eastAsiaTheme="minorEastAsia" w:cstheme="minorEastAsia"/>
          <w:b w:val="0"/>
          <w:bCs w:val="0"/>
          <w:spacing w:val="3"/>
          <w:sz w:val="24"/>
          <w:szCs w:val="24"/>
        </w:rPr>
        <w:t>预测能力有限，当遭遇罕见事件（如突发疫情或异常气候</w:t>
      </w:r>
      <w:r>
        <w:rPr>
          <w:rFonts w:hint="eastAsia" w:asciiTheme="minorEastAsia" w:hAnsiTheme="minorEastAsia" w:eastAsiaTheme="minorEastAsia" w:cstheme="minorEastAsia"/>
          <w:b w:val="0"/>
          <w:bCs w:val="0"/>
          <w:spacing w:val="2"/>
          <w:sz w:val="24"/>
          <w:szCs w:val="24"/>
        </w:rPr>
        <w:t>）时，历史数据的</w:t>
      </w:r>
      <w:r>
        <w:rPr>
          <w:rFonts w:hint="eastAsia" w:asciiTheme="minorEastAsia" w:hAnsiTheme="minorEastAsia" w:eastAsiaTheme="minorEastAsia" w:cstheme="minorEastAsia"/>
          <w:b w:val="0"/>
          <w:bCs w:val="0"/>
          <w:spacing w:val="12"/>
          <w:sz w:val="24"/>
          <w:szCs w:val="24"/>
        </w:rPr>
        <w:t>代表性显著下降，模型预测误差可能急剧放大。未来可以考虑引入深度学习方法（如</w:t>
      </w:r>
      <w:r>
        <w:rPr>
          <w:rFonts w:hint="default" w:ascii="Times New Roman" w:hAnsi="Times New Roman" w:cs="Times New Roman" w:eastAsiaTheme="minorEastAsia"/>
          <w:b w:val="0"/>
          <w:bCs w:val="0"/>
          <w:sz w:val="24"/>
          <w:szCs w:val="24"/>
        </w:rPr>
        <w:t>LSTM</w:t>
      </w:r>
      <w:r>
        <w:rPr>
          <w:rFonts w:hint="eastAsia" w:asciiTheme="minorEastAsia" w:hAnsiTheme="minorEastAsia" w:eastAsiaTheme="minorEastAsia" w:cstheme="minorEastAsia"/>
          <w:b w:val="0"/>
          <w:bCs w:val="0"/>
          <w:spacing w:val="12"/>
          <w:sz w:val="24"/>
          <w:szCs w:val="24"/>
        </w:rPr>
        <w:t>或</w:t>
      </w:r>
      <w:r>
        <w:rPr>
          <w:rFonts w:hint="default" w:ascii="Times New Roman" w:hAnsi="Times New Roman" w:cs="Times New Roman" w:eastAsiaTheme="minorEastAsia"/>
          <w:b w:val="0"/>
          <w:bCs w:val="0"/>
          <w:sz w:val="24"/>
          <w:szCs w:val="24"/>
        </w:rPr>
        <w:t>Transformer</w:t>
      </w:r>
      <w:r>
        <w:rPr>
          <w:rFonts w:hint="eastAsia" w:asciiTheme="minorEastAsia" w:hAnsiTheme="minorEastAsia" w:eastAsiaTheme="minorEastAsia" w:cstheme="minorEastAsia"/>
          <w:b w:val="0"/>
          <w:bCs w:val="0"/>
          <w:spacing w:val="12"/>
          <w:sz w:val="24"/>
          <w:szCs w:val="24"/>
        </w:rPr>
        <w:t>时序模型）来增强非线性模式的捕捉能</w:t>
      </w:r>
      <w:r>
        <w:rPr>
          <w:rFonts w:hint="eastAsia" w:asciiTheme="minorEastAsia" w:hAnsiTheme="minorEastAsia" w:eastAsiaTheme="minorEastAsia" w:cstheme="minorEastAsia"/>
          <w:b w:val="0"/>
          <w:bCs w:val="0"/>
          <w:spacing w:val="7"/>
          <w:sz w:val="24"/>
          <w:szCs w:val="24"/>
        </w:rPr>
        <w:t>力，或采用贝叶斯在线更新机制实现对异常事件的快速自适应响应。</w:t>
      </w:r>
    </w:p>
    <w:p w14:paraId="0DE6F33B">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Times New Roman" w:cs="Times New Roman"/>
          <w:b w:val="0"/>
          <w:bCs w:val="0"/>
          <w:spacing w:val="10"/>
          <w:sz w:val="24"/>
          <w:szCs w:val="24"/>
        </w:rPr>
        <w:t>6.3</w:t>
      </w:r>
      <w:r>
        <w:rPr>
          <w:rFonts w:hint="default" w:ascii="Times New Roman" w:hAnsi="Times New Roman" w:eastAsia="黑体" w:cs="Times New Roman"/>
          <w:b w:val="0"/>
          <w:bCs w:val="0"/>
          <w:spacing w:val="10"/>
          <w:sz w:val="24"/>
          <w:szCs w:val="24"/>
        </w:rPr>
        <w:t>推广前景</w:t>
      </w:r>
    </w:p>
    <w:p w14:paraId="65D3E180">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rFonts w:hint="default" w:ascii="Times New Roman" w:hAnsi="Times New Roman" w:cs="Times New Roman"/>
          <w:b w:val="0"/>
          <w:bCs w:val="0"/>
          <w:sz w:val="24"/>
          <w:szCs w:val="24"/>
        </w:rPr>
      </w:pPr>
      <w:r>
        <w:rPr>
          <w:rFonts w:hint="default" w:ascii="Times New Roman" w:hAnsi="Times New Roman" w:eastAsia="宋体" w:cs="Times New Roman"/>
          <w:b w:val="0"/>
          <w:bCs w:val="0"/>
          <w:spacing w:val="12"/>
          <w:sz w:val="24"/>
          <w:szCs w:val="24"/>
        </w:rPr>
        <w:t>本文的建模框架具有良好的推广应用前景。在纵向拓展方面，模型可以自</w:t>
      </w:r>
      <w:r>
        <w:rPr>
          <w:rFonts w:hint="default" w:ascii="Times New Roman" w:hAnsi="Times New Roman" w:eastAsia="宋体" w:cs="Times New Roman"/>
          <w:b w:val="0"/>
          <w:bCs w:val="0"/>
          <w:spacing w:val="5"/>
          <w:sz w:val="24"/>
          <w:szCs w:val="24"/>
        </w:rPr>
        <w:t>然地推广到其他生鲜品类（如水果、肉禽、水产品</w:t>
      </w:r>
      <w:r>
        <w:rPr>
          <w:rFonts w:hint="default" w:ascii="Times New Roman" w:hAnsi="Times New Roman" w:eastAsia="宋体" w:cs="Times New Roman"/>
          <w:b w:val="0"/>
          <w:bCs w:val="0"/>
          <w:spacing w:val="6"/>
          <w:sz w:val="24"/>
          <w:szCs w:val="24"/>
        </w:rPr>
        <w:t>），</w:t>
      </w:r>
      <w:r>
        <w:rPr>
          <w:rFonts w:hint="default" w:ascii="Times New Roman" w:hAnsi="Times New Roman" w:eastAsia="宋体" w:cs="Times New Roman"/>
          <w:b w:val="0"/>
          <w:bCs w:val="0"/>
          <w:spacing w:val="5"/>
          <w:sz w:val="24"/>
          <w:szCs w:val="24"/>
        </w:rPr>
        <w:t>只需根</w:t>
      </w:r>
      <w:r>
        <w:rPr>
          <w:rFonts w:hint="default" w:ascii="Times New Roman" w:hAnsi="Times New Roman" w:eastAsia="宋体" w:cs="Times New Roman"/>
          <w:b w:val="0"/>
          <w:bCs w:val="0"/>
          <w:spacing w:val="4"/>
          <w:sz w:val="24"/>
          <w:szCs w:val="24"/>
        </w:rPr>
        <w:t>据各品类的特</w:t>
      </w:r>
      <w:r>
        <w:rPr>
          <w:rFonts w:hint="default" w:ascii="Times New Roman" w:hAnsi="Times New Roman" w:eastAsia="宋体" w:cs="Times New Roman"/>
          <w:b w:val="0"/>
          <w:bCs w:val="0"/>
          <w:spacing w:val="2"/>
          <w:sz w:val="24"/>
          <w:szCs w:val="24"/>
        </w:rPr>
        <w:t>定损耗率和需求分布进行参数重标定。在横向拓展方面，联合定价-库存-品</w:t>
      </w:r>
      <w:r>
        <w:rPr>
          <w:rFonts w:hint="default" w:ascii="Times New Roman" w:hAnsi="Times New Roman" w:eastAsia="宋体" w:cs="Times New Roman"/>
          <w:b w:val="0"/>
          <w:bCs w:val="0"/>
          <w:spacing w:val="12"/>
          <w:sz w:val="24"/>
          <w:szCs w:val="24"/>
        </w:rPr>
        <w:t>种选择的集成优化范式适用于任何面临需求不确定性、产品易腐和品种管</w:t>
      </w:r>
      <w:r>
        <w:rPr>
          <w:rFonts w:hint="default" w:ascii="Times New Roman" w:hAnsi="Times New Roman" w:eastAsia="宋体" w:cs="Times New Roman"/>
          <w:b w:val="0"/>
          <w:bCs w:val="0"/>
          <w:spacing w:val="-1"/>
          <w:sz w:val="24"/>
          <w:szCs w:val="24"/>
        </w:rPr>
        <w:t>理决策的零售场景，如便利店、社区团购和生鲜电商。在技术升</w:t>
      </w:r>
      <w:r>
        <w:rPr>
          <w:rFonts w:hint="default" w:ascii="Times New Roman" w:hAnsi="Times New Roman" w:eastAsia="宋体" w:cs="Times New Roman"/>
          <w:b w:val="0"/>
          <w:bCs w:val="0"/>
          <w:spacing w:val="-2"/>
          <w:sz w:val="24"/>
          <w:szCs w:val="24"/>
        </w:rPr>
        <w:t>级方面，未</w:t>
      </w:r>
      <w:r>
        <w:rPr>
          <w:rFonts w:hint="default" w:ascii="Times New Roman" w:hAnsi="Times New Roman" w:cs="Times New Roman"/>
          <w:b w:val="0"/>
          <w:bCs w:val="0"/>
          <w:spacing w:val="12"/>
          <w:sz w:val="24"/>
          <w:szCs w:val="24"/>
        </w:rPr>
        <w:t>来可以将实时数据流（如物联网传感器数据和社交媒体情感分析）纳入决</w:t>
      </w:r>
      <w:r>
        <w:rPr>
          <w:rFonts w:hint="default" w:ascii="Times New Roman" w:hAnsi="Times New Roman" w:cs="Times New Roman"/>
          <w:b w:val="0"/>
          <w:bCs w:val="0"/>
          <w:spacing w:val="6"/>
          <w:sz w:val="24"/>
          <w:szCs w:val="24"/>
        </w:rPr>
        <w:t>策框架，构建自适应的智能定价与补货系统。</w:t>
      </w:r>
    </w:p>
    <w:p w14:paraId="5CF08A0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bookmarkStart w:id="7" w:name="_GoBack"/>
      <w:bookmarkEnd w:id="7"/>
    </w:p>
    <w:p w14:paraId="21E85589">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3"/>
          <w:sz w:val="28"/>
          <w:szCs w:val="28"/>
        </w:rPr>
        <w:t>附录：代码运行说明</w:t>
      </w:r>
    </w:p>
    <w:p w14:paraId="39CDAFA9">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default" w:ascii="Times New Roman" w:hAnsi="Times New Roman" w:cs="Times New Roman"/>
          <w:b w:val="0"/>
          <w:bCs w:val="0"/>
          <w:sz w:val="21"/>
        </w:rPr>
      </w:pPr>
      <w:r>
        <w:rPr>
          <w:rFonts w:hint="default" w:ascii="Times New Roman" w:hAnsi="Times New Roman" w:eastAsia="黑体" w:cs="Times New Roman"/>
          <w:b w:val="0"/>
          <w:bCs w:val="0"/>
          <w:spacing w:val="7"/>
          <w:sz w:val="23"/>
          <w:szCs w:val="23"/>
        </w:rPr>
        <w:t>运行环境要求</w:t>
      </w:r>
    </w:p>
    <w:p w14:paraId="4A6434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12" w:firstLineChars="200"/>
        <w:textAlignment w:val="baseline"/>
        <w:rPr>
          <w:rFonts w:hint="default" w:ascii="Times New Roman" w:hAnsi="Times New Roman" w:cs="Times New Roman"/>
          <w:b w:val="0"/>
          <w:bCs w:val="0"/>
        </w:rPr>
      </w:pPr>
      <w:r>
        <w:rPr>
          <w:rFonts w:hint="default" w:ascii="Times New Roman" w:hAnsi="Times New Roman" w:eastAsia="宋体" w:cs="Times New Roman"/>
          <w:b w:val="0"/>
          <w:bCs w:val="0"/>
          <w:spacing w:val="8"/>
          <w:sz w:val="24"/>
          <w:szCs w:val="24"/>
        </w:rPr>
        <w:t>本文所有核心代码均采用</w:t>
      </w:r>
      <w:r>
        <w:rPr>
          <w:rFonts w:hint="default" w:ascii="Times New Roman" w:hAnsi="Times New Roman" w:eastAsia="宋体" w:cs="Times New Roman"/>
          <w:b w:val="0"/>
          <w:bCs w:val="0"/>
          <w:sz w:val="24"/>
          <w:szCs w:val="24"/>
        </w:rPr>
        <w:t>Python</w:t>
      </w:r>
      <w:r>
        <w:rPr>
          <w:rFonts w:hint="default" w:ascii="Times New Roman" w:hAnsi="Times New Roman" w:eastAsia="宋体" w:cs="Times New Roman"/>
          <w:b w:val="0"/>
          <w:bCs w:val="0"/>
          <w:spacing w:val="8"/>
          <w:sz w:val="24"/>
          <w:szCs w:val="24"/>
        </w:rPr>
        <w:t>3编写，依赖以下主要库：</w:t>
      </w:r>
    </w:p>
    <w:tbl>
      <w:tblPr>
        <w:tblStyle w:val="7"/>
        <w:tblW w:w="7950" w:type="dxa"/>
        <w:tblInd w:w="4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86"/>
        <w:gridCol w:w="1543"/>
        <w:gridCol w:w="3921"/>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486" w:type="dxa"/>
            <w:tcBorders>
              <w:top w:val="single" w:color="000000" w:sz="6" w:space="0"/>
              <w:bottom w:val="single" w:color="000000" w:sz="4" w:space="0"/>
            </w:tcBorders>
            <w:vAlign w:val="top"/>
          </w:tcPr>
          <w:p w14:paraId="19CBAAD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库名</w:t>
            </w:r>
          </w:p>
        </w:tc>
        <w:tc>
          <w:tcPr>
            <w:tcW w:w="1543" w:type="dxa"/>
            <w:tcBorders>
              <w:top w:val="single" w:color="000000" w:sz="6" w:space="0"/>
              <w:bottom w:val="single" w:color="000000" w:sz="4" w:space="0"/>
            </w:tcBorders>
            <w:vAlign w:val="top"/>
          </w:tcPr>
          <w:p w14:paraId="106B06C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版本要求</w:t>
            </w:r>
          </w:p>
        </w:tc>
        <w:tc>
          <w:tcPr>
            <w:tcW w:w="3921" w:type="dxa"/>
            <w:tcBorders>
              <w:top w:val="single" w:color="000000" w:sz="6" w:space="0"/>
              <w:bottom w:val="single" w:color="000000" w:sz="4" w:space="0"/>
            </w:tcBorders>
            <w:vAlign w:val="top"/>
          </w:tcPr>
          <w:p w14:paraId="31AC6AB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54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2486" w:type="dxa"/>
            <w:tcBorders>
              <w:top w:val="single" w:color="000000" w:sz="4" w:space="0"/>
            </w:tcBorders>
            <w:vAlign w:val="top"/>
          </w:tcPr>
          <w:p w14:paraId="7EA01021">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24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pandas</w:t>
            </w:r>
          </w:p>
        </w:tc>
        <w:tc>
          <w:tcPr>
            <w:tcW w:w="1543" w:type="dxa"/>
            <w:tcBorders>
              <w:top w:val="single" w:color="000000" w:sz="4" w:space="0"/>
            </w:tcBorders>
            <w:vAlign w:val="top"/>
          </w:tcPr>
          <w:p w14:paraId="6738AF5D">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≥1.3</w:t>
            </w:r>
          </w:p>
        </w:tc>
        <w:tc>
          <w:tcPr>
            <w:tcW w:w="3921" w:type="dxa"/>
            <w:tcBorders>
              <w:top w:val="single" w:color="000000" w:sz="4" w:space="0"/>
            </w:tcBorders>
            <w:vAlign w:val="top"/>
          </w:tcPr>
          <w:p w14:paraId="548DC432">
            <w:pPr>
              <w:keepNext w:val="0"/>
              <w:keepLines w:val="0"/>
              <w:pageBreakBefore w:val="0"/>
              <w:widowControl/>
              <w:kinsoku w:val="0"/>
              <w:wordWrap/>
              <w:overflowPunct/>
              <w:topLinePunct w:val="0"/>
              <w:autoSpaceDE w:val="0"/>
              <w:autoSpaceDN w:val="0"/>
              <w:bidi w:val="0"/>
              <w:adjustRightInd w:val="0"/>
              <w:snapToGrid w:val="0"/>
              <w:spacing w:before="123" w:line="300" w:lineRule="auto"/>
              <w:ind w:left="9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486" w:type="dxa"/>
            <w:vAlign w:val="top"/>
          </w:tcPr>
          <w:p w14:paraId="23BB9FB9">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25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position w:val="2"/>
                <w:sz w:val="24"/>
                <w:szCs w:val="24"/>
              </w:rPr>
              <w:t>numpy</w:t>
            </w:r>
          </w:p>
        </w:tc>
        <w:tc>
          <w:tcPr>
            <w:tcW w:w="1543" w:type="dxa"/>
            <w:vAlign w:val="top"/>
          </w:tcPr>
          <w:p w14:paraId="2AEAC1A9">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≥1.20</w:t>
            </w:r>
          </w:p>
        </w:tc>
        <w:tc>
          <w:tcPr>
            <w:tcW w:w="3921" w:type="dxa"/>
            <w:vAlign w:val="top"/>
          </w:tcPr>
          <w:p w14:paraId="12902C15">
            <w:pPr>
              <w:keepNext w:val="0"/>
              <w:keepLines w:val="0"/>
              <w:pageBreakBefore w:val="0"/>
              <w:widowControl/>
              <w:kinsoku w:val="0"/>
              <w:wordWrap/>
              <w:overflowPunct/>
              <w:topLinePunct w:val="0"/>
              <w:autoSpaceDE w:val="0"/>
              <w:autoSpaceDN w:val="0"/>
              <w:bidi w:val="0"/>
              <w:adjustRightInd w:val="0"/>
              <w:snapToGrid w:val="0"/>
              <w:spacing w:before="63" w:line="300" w:lineRule="auto"/>
              <w:ind w:left="130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486" w:type="dxa"/>
            <w:vAlign w:val="top"/>
          </w:tcPr>
          <w:p w14:paraId="6143C18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5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scipy</w:t>
            </w:r>
          </w:p>
        </w:tc>
        <w:tc>
          <w:tcPr>
            <w:tcW w:w="1543" w:type="dxa"/>
            <w:vAlign w:val="top"/>
          </w:tcPr>
          <w:p w14:paraId="7FE6E16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≥1.7</w:t>
            </w:r>
          </w:p>
        </w:tc>
        <w:tc>
          <w:tcPr>
            <w:tcW w:w="3921" w:type="dxa"/>
            <w:vAlign w:val="top"/>
          </w:tcPr>
          <w:p w14:paraId="1C7755F8">
            <w:pPr>
              <w:keepNext w:val="0"/>
              <w:keepLines w:val="0"/>
              <w:pageBreakBefore w:val="0"/>
              <w:widowControl/>
              <w:kinsoku w:val="0"/>
              <w:wordWrap/>
              <w:overflowPunct/>
              <w:topLinePunct w:val="0"/>
              <w:autoSpaceDE w:val="0"/>
              <w:autoSpaceDN w:val="0"/>
              <w:bidi w:val="0"/>
              <w:adjustRightInd w:val="0"/>
              <w:snapToGrid w:val="0"/>
              <w:spacing w:before="64" w:line="300" w:lineRule="auto"/>
              <w:ind w:left="71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2486" w:type="dxa"/>
            <w:vAlign w:val="top"/>
          </w:tcPr>
          <w:p w14:paraId="7C6D2E6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matplotlib</w:t>
            </w:r>
          </w:p>
        </w:tc>
        <w:tc>
          <w:tcPr>
            <w:tcW w:w="1543" w:type="dxa"/>
            <w:vAlign w:val="top"/>
          </w:tcPr>
          <w:p w14:paraId="6E0723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≥3.4</w:t>
            </w:r>
          </w:p>
        </w:tc>
        <w:tc>
          <w:tcPr>
            <w:tcW w:w="3921" w:type="dxa"/>
            <w:vAlign w:val="top"/>
          </w:tcPr>
          <w:p w14:paraId="321D2642">
            <w:pPr>
              <w:keepNext w:val="0"/>
              <w:keepLines w:val="0"/>
              <w:pageBreakBefore w:val="0"/>
              <w:widowControl/>
              <w:kinsoku w:val="0"/>
              <w:wordWrap/>
              <w:overflowPunct/>
              <w:topLinePunct w:val="0"/>
              <w:autoSpaceDE w:val="0"/>
              <w:autoSpaceDN w:val="0"/>
              <w:bidi w:val="0"/>
              <w:adjustRightInd w:val="0"/>
              <w:snapToGrid w:val="0"/>
              <w:spacing w:before="64" w:line="300" w:lineRule="auto"/>
              <w:ind w:left="11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2486" w:type="dxa"/>
            <w:vAlign w:val="top"/>
          </w:tcPr>
          <w:p w14:paraId="6AF4910E">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4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scikit-learn</w:t>
            </w:r>
          </w:p>
        </w:tc>
        <w:tc>
          <w:tcPr>
            <w:tcW w:w="1543" w:type="dxa"/>
            <w:vAlign w:val="top"/>
          </w:tcPr>
          <w:p w14:paraId="01DC4EA8">
            <w:pPr>
              <w:pStyle w:val="8"/>
              <w:keepNext w:val="0"/>
              <w:keepLines w:val="0"/>
              <w:pageBreakBefore w:val="0"/>
              <w:widowControl/>
              <w:kinsoku w:val="0"/>
              <w:wordWrap/>
              <w:overflowPunct/>
              <w:topLinePunct w:val="0"/>
              <w:autoSpaceDE w:val="0"/>
              <w:autoSpaceDN w:val="0"/>
              <w:bidi w:val="0"/>
              <w:adjustRightInd w:val="0"/>
              <w:snapToGrid w:val="0"/>
              <w:spacing w:before="110"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≥0.24</w:t>
            </w:r>
          </w:p>
        </w:tc>
        <w:tc>
          <w:tcPr>
            <w:tcW w:w="3921" w:type="dxa"/>
            <w:vAlign w:val="top"/>
          </w:tcPr>
          <w:p w14:paraId="4C3A6B6C">
            <w:pPr>
              <w:keepNext w:val="0"/>
              <w:keepLines w:val="0"/>
              <w:pageBreakBefore w:val="0"/>
              <w:widowControl/>
              <w:kinsoku w:val="0"/>
              <w:wordWrap/>
              <w:overflowPunct/>
              <w:topLinePunct w:val="0"/>
              <w:autoSpaceDE w:val="0"/>
              <w:autoSpaceDN w:val="0"/>
              <w:bidi w:val="0"/>
              <w:adjustRightInd w:val="0"/>
              <w:snapToGrid w:val="0"/>
              <w:spacing w:before="68" w:line="300" w:lineRule="auto"/>
              <w:ind w:left="107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486" w:type="dxa"/>
            <w:vAlign w:val="top"/>
          </w:tcPr>
          <w:p w14:paraId="0094C647">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statsmodels</w:t>
            </w:r>
          </w:p>
        </w:tc>
        <w:tc>
          <w:tcPr>
            <w:tcW w:w="1543" w:type="dxa"/>
            <w:vAlign w:val="top"/>
          </w:tcPr>
          <w:p w14:paraId="0B54EFFB">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≥0.13</w:t>
            </w:r>
          </w:p>
        </w:tc>
        <w:tc>
          <w:tcPr>
            <w:tcW w:w="3921" w:type="dxa"/>
            <w:vAlign w:val="top"/>
          </w:tcPr>
          <w:p w14:paraId="26957BBD">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SARIMAX</w:t>
            </w:r>
            <w:r>
              <w:rPr>
                <w:rFonts w:hint="default" w:ascii="Times New Roman" w:hAnsi="Times New Roman" w:eastAsia="宋体" w:cs="Times New Roman"/>
                <w:b w:val="0"/>
                <w:bCs w:val="0"/>
                <w:spacing w:val="32"/>
                <w:sz w:val="24"/>
                <w:szCs w:val="24"/>
              </w:rPr>
              <w:t>模型、</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32"/>
                <w:sz w:val="24"/>
                <w:szCs w:val="24"/>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2486" w:type="dxa"/>
            <w:tcBorders>
              <w:bottom w:val="single" w:color="000000" w:sz="6" w:space="0"/>
            </w:tcBorders>
            <w:vAlign w:val="top"/>
          </w:tcPr>
          <w:p w14:paraId="4D4FBB9A">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1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openpyxl</w:t>
            </w:r>
          </w:p>
        </w:tc>
        <w:tc>
          <w:tcPr>
            <w:tcW w:w="1543" w:type="dxa"/>
            <w:tcBorders>
              <w:bottom w:val="single" w:color="000000" w:sz="6" w:space="0"/>
            </w:tcBorders>
            <w:vAlign w:val="top"/>
          </w:tcPr>
          <w:p w14:paraId="4668BE85">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≥3.0</w:t>
            </w:r>
          </w:p>
        </w:tc>
        <w:tc>
          <w:tcPr>
            <w:tcW w:w="3921" w:type="dxa"/>
            <w:tcBorders>
              <w:bottom w:val="single" w:color="000000" w:sz="6" w:space="0"/>
            </w:tcBorders>
            <w:vAlign w:val="top"/>
          </w:tcPr>
          <w:p w14:paraId="51D703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9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Excel</w:t>
            </w:r>
            <w:r>
              <w:rPr>
                <w:rFonts w:hint="default" w:ascii="Times New Roman" w:hAnsi="Times New Roman" w:eastAsia="宋体" w:cs="Times New Roman"/>
                <w:b w:val="0"/>
                <w:bCs w:val="0"/>
                <w:spacing w:val="11"/>
                <w:sz w:val="24"/>
                <w:szCs w:val="24"/>
              </w:rPr>
              <w:t>数据读取</w:t>
            </w:r>
          </w:p>
        </w:tc>
      </w:tr>
    </w:tbl>
    <w:p w14:paraId="286CFE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79907B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164" w:firstLine="424" w:firstLineChars="20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安装命令：pipinstallpandasnumpyscipym</w:t>
      </w:r>
      <w:r>
        <w:rPr>
          <w:rFonts w:hint="default" w:ascii="Times New Roman" w:hAnsi="Times New Roman" w:eastAsia="宋体" w:cs="Times New Roman"/>
          <w:b w:val="0"/>
          <w:bCs w:val="0"/>
          <w:spacing w:val="-15"/>
          <w:sz w:val="24"/>
          <w:szCs w:val="24"/>
        </w:rPr>
        <w:t>atplotlibscikit-learnstatsmodelsopenpyxl</w:t>
      </w:r>
    </w:p>
    <w:p w14:paraId="32110148">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hint="default" w:ascii="Times New Roman" w:hAnsi="Times New Roman" w:eastAsia="黑体" w:cs="Times New Roman"/>
          <w:b w:val="0"/>
          <w:bCs w:val="0"/>
          <w:spacing w:val="7"/>
          <w:sz w:val="23"/>
          <w:szCs w:val="23"/>
        </w:rPr>
      </w:pPr>
      <w:r>
        <w:rPr>
          <w:rFonts w:hint="default" w:ascii="Times New Roman" w:hAnsi="Times New Roman" w:eastAsia="黑体" w:cs="Times New Roman"/>
          <w:b w:val="0"/>
          <w:bCs w:val="0"/>
          <w:spacing w:val="7"/>
          <w:sz w:val="23"/>
          <w:szCs w:val="23"/>
        </w:rPr>
        <w:t>文件结构与运行顺序</w:t>
      </w:r>
    </w:p>
    <w:p w14:paraId="5747CC2C">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hint="default" w:ascii="Times New Roman" w:hAnsi="Times New Roman" w:eastAsia="黑体" w:cs="Times New Roman"/>
          <w:b w:val="0"/>
          <w:bCs w:val="0"/>
          <w:spacing w:val="7"/>
          <w:sz w:val="23"/>
          <w:szCs w:val="23"/>
        </w:rPr>
      </w:pPr>
    </w:p>
    <w:tbl>
      <w:tblPr>
        <w:tblStyle w:val="7"/>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keepNext w:val="0"/>
              <w:keepLines w:val="0"/>
              <w:pageBreakBefore w:val="0"/>
              <w:widowControl/>
              <w:kinsoku w:val="0"/>
              <w:wordWrap/>
              <w:overflowPunct/>
              <w:topLinePunct w:val="0"/>
              <w:autoSpaceDE w:val="0"/>
              <w:autoSpaceDN w:val="0"/>
              <w:bidi w:val="0"/>
              <w:adjustRightInd w:val="0"/>
              <w:snapToGrid w:val="0"/>
              <w:spacing w:before="128" w:line="300" w:lineRule="auto"/>
              <w:ind w:left="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运行顺序</w:t>
            </w:r>
          </w:p>
        </w:tc>
        <w:tc>
          <w:tcPr>
            <w:tcW w:w="3934" w:type="dxa"/>
            <w:tcBorders>
              <w:top w:val="single" w:color="000000" w:sz="6" w:space="0"/>
              <w:bottom w:val="single" w:color="000000" w:sz="4" w:space="0"/>
            </w:tcBorders>
            <w:vAlign w:val="top"/>
          </w:tcPr>
          <w:p w14:paraId="6F004C9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49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脚本文件</w:t>
            </w:r>
          </w:p>
        </w:tc>
        <w:tc>
          <w:tcPr>
            <w:tcW w:w="3923" w:type="dxa"/>
            <w:tcBorders>
              <w:top w:val="single" w:color="000000" w:sz="6" w:space="0"/>
              <w:bottom w:val="single" w:color="000000" w:sz="4" w:space="0"/>
            </w:tcBorders>
            <w:vAlign w:val="top"/>
          </w:tcPr>
          <w:p w14:paraId="1E529A78">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44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1</w:t>
            </w:r>
          </w:p>
        </w:tc>
        <w:tc>
          <w:tcPr>
            <w:tcW w:w="3934" w:type="dxa"/>
            <w:tcBorders>
              <w:top w:val="single" w:color="000000" w:sz="4" w:space="0"/>
            </w:tcBorders>
            <w:vAlign w:val="top"/>
          </w:tcPr>
          <w:p w14:paraId="769DD993">
            <w:pPr>
              <w:keepNext w:val="0"/>
              <w:keepLines w:val="0"/>
              <w:pageBreakBefore w:val="0"/>
              <w:widowControl/>
              <w:kinsoku w:val="0"/>
              <w:wordWrap/>
              <w:overflowPunct/>
              <w:topLinePunct w:val="0"/>
              <w:autoSpaceDE w:val="0"/>
              <w:autoSpaceDN w:val="0"/>
              <w:bidi w:val="0"/>
              <w:adjustRightInd w:val="0"/>
              <w:snapToGrid w:val="0"/>
              <w:spacing w:before="85" w:line="300" w:lineRule="auto"/>
              <w:ind w:left="56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"code/q0_inspect_data.py"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position w:val="5"/>
                <w:sz w:val="24"/>
                <w:szCs w:val="24"/>
              </w:rPr>
              <w:t>code/q0_inspect_data.</w:t>
            </w:r>
            <w:r>
              <w:rPr>
                <w:rFonts w:hint="default" w:ascii="Times New Roman" w:hAnsi="Times New Roman" w:eastAsia="宋体" w:cs="Times New Roman"/>
                <w:b w:val="0"/>
                <w:bCs w:val="0"/>
                <w:spacing w:val="-16"/>
                <w:position w:val="5"/>
                <w:sz w:val="24"/>
                <w:szCs w:val="24"/>
              </w:rPr>
              <w:t>py</w:t>
            </w:r>
            <w:r>
              <w:rPr>
                <w:rFonts w:hint="default" w:ascii="Times New Roman" w:hAnsi="Times New Roman" w:eastAsia="宋体" w:cs="Times New Roman"/>
                <w:b w:val="0"/>
                <w:bCs w:val="0"/>
                <w:spacing w:val="-16"/>
                <w:position w:val="5"/>
                <w:sz w:val="24"/>
                <w:szCs w:val="24"/>
              </w:rPr>
              <w:fldChar w:fldCharType="end"/>
            </w:r>
          </w:p>
        </w:tc>
        <w:tc>
          <w:tcPr>
            <w:tcW w:w="3923" w:type="dxa"/>
            <w:tcBorders>
              <w:top w:val="single" w:color="000000" w:sz="4" w:space="0"/>
            </w:tcBorders>
            <w:vAlign w:val="top"/>
          </w:tcPr>
          <w:p w14:paraId="7E17DD1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数据概览（</w:t>
            </w:r>
            <w:r>
              <w:rPr>
                <w:rFonts w:hint="default" w:ascii="Times New Roman" w:hAnsi="Times New Roman" w:eastAsia="宋体" w:cs="Times New Roman"/>
                <w:b w:val="0"/>
                <w:bCs w:val="0"/>
                <w:sz w:val="24"/>
                <w:szCs w:val="24"/>
              </w:rPr>
              <w:t>Tab</w:t>
            </w:r>
            <w:r>
              <w:rPr>
                <w:rFonts w:hint="default" w:ascii="Times New Roman" w:hAnsi="Times New Roman" w:eastAsia="宋体" w:cs="Times New Roman"/>
                <w:b w:val="0"/>
                <w:bCs w:val="0"/>
                <w:spacing w:val="8"/>
                <w:sz w:val="24"/>
                <w:szCs w:val="24"/>
              </w:rPr>
              <w:t>.1–2）</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43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w:t>
            </w:r>
          </w:p>
        </w:tc>
        <w:tc>
          <w:tcPr>
            <w:tcW w:w="3934" w:type="dxa"/>
            <w:vAlign w:val="top"/>
          </w:tcPr>
          <w:p w14:paraId="1BD04C0E">
            <w:pPr>
              <w:keepNext w:val="0"/>
              <w:keepLines w:val="0"/>
              <w:pageBreakBefore w:val="0"/>
              <w:widowControl/>
              <w:kinsoku w:val="0"/>
              <w:wordWrap/>
              <w:overflowPunct/>
              <w:topLinePunct w:val="0"/>
              <w:autoSpaceDE w:val="0"/>
              <w:autoSpaceDN w:val="0"/>
              <w:bidi w:val="0"/>
              <w:adjustRightInd w:val="0"/>
              <w:snapToGrid w:val="0"/>
              <w:spacing w:before="22" w:line="300" w:lineRule="auto"/>
              <w:ind w:left="13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"code/q1_multiscale_analysis.py"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position w:val="5"/>
                <w:sz w:val="24"/>
                <w:szCs w:val="24"/>
              </w:rPr>
              <w:t>code/q1_multiscale_analysis.py</w:t>
            </w:r>
            <w:r>
              <w:rPr>
                <w:rFonts w:hint="default" w:ascii="Times New Roman" w:hAnsi="Times New Roman" w:eastAsia="宋体" w:cs="Times New Roman"/>
                <w:b w:val="0"/>
                <w:bCs w:val="0"/>
                <w:spacing w:val="-15"/>
                <w:position w:val="5"/>
                <w:sz w:val="24"/>
                <w:szCs w:val="24"/>
              </w:rPr>
              <w:fldChar w:fldCharType="end"/>
            </w:r>
          </w:p>
        </w:tc>
        <w:tc>
          <w:tcPr>
            <w:tcW w:w="3923" w:type="dxa"/>
            <w:vAlign w:val="top"/>
          </w:tcPr>
          <w:p w14:paraId="035E4A04">
            <w:pPr>
              <w:pStyle w:val="8"/>
              <w:keepNext w:val="0"/>
              <w:keepLines w:val="0"/>
              <w:pageBreakBefore w:val="0"/>
              <w:widowControl/>
              <w:kinsoku w:val="0"/>
              <w:wordWrap/>
              <w:overflowPunct/>
              <w:topLinePunct w:val="0"/>
              <w:autoSpaceDE w:val="0"/>
              <w:autoSpaceDN w:val="0"/>
              <w:bidi w:val="0"/>
              <w:adjustRightInd w:val="0"/>
              <w:snapToGrid w:val="0"/>
              <w:spacing w:before="60" w:line="300" w:lineRule="auto"/>
              <w:ind w:left="13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多尺度分析（</w:t>
            </w:r>
            <w:r>
              <w:rPr>
                <w:rFonts w:hint="default" w:ascii="Times New Roman" w:hAnsi="Times New Roman" w:eastAsia="宋体" w:cs="Times New Roman"/>
                <w:b w:val="0"/>
                <w:bCs w:val="0"/>
                <w:sz w:val="24"/>
                <w:szCs w:val="24"/>
              </w:rPr>
              <w:t>Fig</w:t>
            </w:r>
            <w:r>
              <w:rPr>
                <w:rFonts w:hint="default" w:ascii="Times New Roman" w:hAnsi="Times New Roman" w:eastAsia="宋体" w:cs="Times New Roman"/>
                <w:b w:val="0"/>
                <w:bCs w:val="0"/>
                <w:spacing w:val="8"/>
                <w:sz w:val="24"/>
                <w:szCs w:val="24"/>
              </w:rPr>
              <w:t>.1–7,</w:t>
            </w:r>
            <w:r>
              <w:rPr>
                <w:rFonts w:hint="default" w:ascii="Times New Roman" w:hAnsi="Times New Roman" w:eastAsia="宋体" w:cs="Times New Roman"/>
                <w:b w:val="0"/>
                <w:bCs w:val="0"/>
                <w:sz w:val="24"/>
                <w:szCs w:val="24"/>
              </w:rPr>
              <w:t>Tab</w:t>
            </w:r>
            <w:r>
              <w:rPr>
                <w:rFonts w:hint="default" w:ascii="Times New Roman" w:hAnsi="Times New Roman" w:eastAsia="宋体" w:cs="Times New Roman"/>
                <w:b w:val="0"/>
                <w:bCs w:val="0"/>
                <w:spacing w:val="8"/>
                <w:sz w:val="24"/>
                <w:szCs w:val="24"/>
              </w:rPr>
              <w:t>.3–6）</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2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3</w:t>
            </w:r>
          </w:p>
        </w:tc>
        <w:tc>
          <w:tcPr>
            <w:tcW w:w="3934" w:type="dxa"/>
            <w:vAlign w:val="top"/>
          </w:tcPr>
          <w:p w14:paraId="06450F06">
            <w:pPr>
              <w:keepNext w:val="0"/>
              <w:keepLines w:val="0"/>
              <w:pageBreakBefore w:val="0"/>
              <w:widowControl/>
              <w:kinsoku w:val="0"/>
              <w:wordWrap/>
              <w:overflowPunct/>
              <w:topLinePunct w:val="0"/>
              <w:autoSpaceDE w:val="0"/>
              <w:autoSpaceDN w:val="0"/>
              <w:bidi w:val="0"/>
              <w:adjustRightInd w:val="0"/>
              <w:snapToGrid w:val="0"/>
              <w:spacing w:before="24" w:line="300" w:lineRule="auto"/>
              <w:ind w:left="19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"code/q2_newsvendor_pricing.py"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position w:val="5"/>
                <w:sz w:val="24"/>
                <w:szCs w:val="24"/>
              </w:rPr>
              <w:t>code/q2_newsvendor_pricing.py</w:t>
            </w:r>
            <w:r>
              <w:rPr>
                <w:rFonts w:hint="default" w:ascii="Times New Roman" w:hAnsi="Times New Roman" w:eastAsia="宋体" w:cs="Times New Roman"/>
                <w:b w:val="0"/>
                <w:bCs w:val="0"/>
                <w:spacing w:val="-15"/>
                <w:position w:val="5"/>
                <w:sz w:val="24"/>
                <w:szCs w:val="24"/>
              </w:rPr>
              <w:fldChar w:fldCharType="end"/>
            </w:r>
          </w:p>
        </w:tc>
        <w:tc>
          <w:tcPr>
            <w:tcW w:w="3923" w:type="dxa"/>
            <w:vAlign w:val="top"/>
          </w:tcPr>
          <w:p w14:paraId="2A1A9BE3">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定价-补货优化（</w:t>
            </w:r>
            <w:r>
              <w:rPr>
                <w:rFonts w:hint="default" w:ascii="Times New Roman" w:hAnsi="Times New Roman" w:eastAsia="宋体" w:cs="Times New Roman"/>
                <w:b w:val="0"/>
                <w:bCs w:val="0"/>
                <w:sz w:val="24"/>
                <w:szCs w:val="24"/>
              </w:rPr>
              <w:t>Fig</w:t>
            </w:r>
            <w:r>
              <w:rPr>
                <w:rFonts w:hint="default" w:ascii="Times New Roman" w:hAnsi="Times New Roman" w:eastAsia="宋体" w:cs="Times New Roman"/>
                <w:b w:val="0"/>
                <w:bCs w:val="0"/>
                <w:spacing w:val="1"/>
                <w:sz w:val="24"/>
                <w:szCs w:val="24"/>
              </w:rPr>
              <w:t>.8–13,</w:t>
            </w:r>
            <w:r>
              <w:rPr>
                <w:rFonts w:hint="default" w:ascii="Times New Roman" w:hAnsi="Times New Roman" w:eastAsia="宋体" w:cs="Times New Roman"/>
                <w:b w:val="0"/>
                <w:bCs w:val="0"/>
                <w:sz w:val="24"/>
                <w:szCs w:val="24"/>
              </w:rPr>
              <w:t>Tab</w:t>
            </w:r>
            <w:r>
              <w:rPr>
                <w:rFonts w:hint="default" w:ascii="Times New Roman" w:hAnsi="Times New Roman" w:eastAsia="宋体" w:cs="Times New Roman"/>
                <w:b w:val="0"/>
                <w:bCs w:val="0"/>
                <w:spacing w:val="1"/>
                <w:sz w:val="24"/>
                <w:szCs w:val="24"/>
              </w:rPr>
              <w:t>.7–10）</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42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4</w:t>
            </w:r>
          </w:p>
        </w:tc>
        <w:tc>
          <w:tcPr>
            <w:tcW w:w="3934" w:type="dxa"/>
            <w:vAlign w:val="top"/>
          </w:tcPr>
          <w:p w14:paraId="3AB18FFE">
            <w:pPr>
              <w:keepNext w:val="0"/>
              <w:keepLines w:val="0"/>
              <w:pageBreakBefore w:val="0"/>
              <w:widowControl/>
              <w:kinsoku w:val="0"/>
              <w:wordWrap/>
              <w:overflowPunct/>
              <w:topLinePunct w:val="0"/>
              <w:autoSpaceDE w:val="0"/>
              <w:autoSpaceDN w:val="0"/>
              <w:bidi w:val="0"/>
              <w:adjustRightInd w:val="0"/>
              <w:snapToGrid w:val="0"/>
              <w:spacing w:before="26" w:line="300" w:lineRule="auto"/>
              <w:ind w:left="25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"code/q3_milp_optimization.py"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position w:val="5"/>
                <w:sz w:val="24"/>
                <w:szCs w:val="24"/>
              </w:rPr>
              <w:t>code/q3_milp_optimization.py</w:t>
            </w:r>
            <w:r>
              <w:rPr>
                <w:rFonts w:hint="default" w:ascii="Times New Roman" w:hAnsi="Times New Roman" w:eastAsia="宋体" w:cs="Times New Roman"/>
                <w:b w:val="0"/>
                <w:bCs w:val="0"/>
                <w:spacing w:val="-15"/>
                <w:position w:val="5"/>
                <w:sz w:val="24"/>
                <w:szCs w:val="24"/>
              </w:rPr>
              <w:fldChar w:fldCharType="end"/>
            </w:r>
          </w:p>
        </w:tc>
        <w:tc>
          <w:tcPr>
            <w:tcW w:w="3923" w:type="dxa"/>
            <w:vAlign w:val="top"/>
          </w:tcPr>
          <w:p w14:paraId="56219EA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2"/>
                <w:sz w:val="24"/>
                <w:szCs w:val="24"/>
              </w:rPr>
              <w:t>品种选择（</w:t>
            </w:r>
            <w:r>
              <w:rPr>
                <w:rFonts w:hint="default" w:ascii="Times New Roman" w:hAnsi="Times New Roman" w:eastAsia="宋体" w:cs="Times New Roman"/>
                <w:b w:val="0"/>
                <w:bCs w:val="0"/>
                <w:sz w:val="24"/>
                <w:szCs w:val="24"/>
              </w:rPr>
              <w:t>Fig</w:t>
            </w:r>
            <w:r>
              <w:rPr>
                <w:rFonts w:hint="default" w:ascii="Times New Roman" w:hAnsi="Times New Roman" w:eastAsia="宋体" w:cs="Times New Roman"/>
                <w:b w:val="0"/>
                <w:bCs w:val="0"/>
                <w:spacing w:val="2"/>
                <w:sz w:val="24"/>
                <w:szCs w:val="24"/>
              </w:rPr>
              <w:t>.14–17,</w:t>
            </w:r>
            <w:r>
              <w:rPr>
                <w:rFonts w:hint="default" w:ascii="Times New Roman" w:hAnsi="Times New Roman" w:eastAsia="宋体" w:cs="Times New Roman"/>
                <w:b w:val="0"/>
                <w:bCs w:val="0"/>
                <w:sz w:val="24"/>
                <w:szCs w:val="24"/>
              </w:rPr>
              <w:t>Tab</w:t>
            </w:r>
            <w:r>
              <w:rPr>
                <w:rFonts w:hint="default" w:ascii="Times New Roman" w:hAnsi="Times New Roman" w:eastAsia="宋体" w:cs="Times New Roman"/>
                <w:b w:val="0"/>
                <w:bCs w:val="0"/>
                <w:spacing w:val="2"/>
                <w:sz w:val="24"/>
                <w:szCs w:val="24"/>
              </w:rPr>
              <w:t>.11）</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43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5</w:t>
            </w:r>
          </w:p>
        </w:tc>
        <w:tc>
          <w:tcPr>
            <w:tcW w:w="3934" w:type="dxa"/>
            <w:tcBorders>
              <w:bottom w:val="single" w:color="000000" w:sz="6" w:space="0"/>
            </w:tcBorders>
            <w:vAlign w:val="top"/>
          </w:tcPr>
          <w:p w14:paraId="404A6492">
            <w:pPr>
              <w:keepNext w:val="0"/>
              <w:keepLines w:val="0"/>
              <w:pageBreakBefore w:val="0"/>
              <w:widowControl/>
              <w:kinsoku w:val="0"/>
              <w:wordWrap/>
              <w:overflowPunct/>
              <w:topLinePunct w:val="0"/>
              <w:autoSpaceDE w:val="0"/>
              <w:autoSpaceDN w:val="0"/>
              <w:bidi w:val="0"/>
              <w:adjustRightInd w:val="0"/>
              <w:snapToGrid w:val="0"/>
              <w:spacing w:before="29" w:line="300" w:lineRule="auto"/>
              <w:ind w:left="50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"code/q4_data_analysis.py"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position w:val="5"/>
                <w:sz w:val="24"/>
                <w:szCs w:val="24"/>
              </w:rPr>
              <w:t>code/q4_data_analysis.</w:t>
            </w:r>
            <w:r>
              <w:rPr>
                <w:rFonts w:hint="default" w:ascii="Times New Roman" w:hAnsi="Times New Roman" w:eastAsia="宋体" w:cs="Times New Roman"/>
                <w:b w:val="0"/>
                <w:bCs w:val="0"/>
                <w:spacing w:val="-16"/>
                <w:position w:val="5"/>
                <w:sz w:val="24"/>
                <w:szCs w:val="24"/>
              </w:rPr>
              <w:t>py</w:t>
            </w:r>
            <w:r>
              <w:rPr>
                <w:rFonts w:hint="default" w:ascii="Times New Roman" w:hAnsi="Times New Roman" w:eastAsia="宋体" w:cs="Times New Roman"/>
                <w:b w:val="0"/>
                <w:bCs w:val="0"/>
                <w:spacing w:val="-16"/>
                <w:position w:val="5"/>
                <w:sz w:val="24"/>
                <w:szCs w:val="24"/>
              </w:rPr>
              <w:fldChar w:fldCharType="end"/>
            </w:r>
          </w:p>
        </w:tc>
        <w:tc>
          <w:tcPr>
            <w:tcW w:w="3923" w:type="dxa"/>
            <w:tcBorders>
              <w:bottom w:val="single" w:color="000000" w:sz="6" w:space="0"/>
            </w:tcBorders>
            <w:vAlign w:val="top"/>
          </w:tcPr>
          <w:p w14:paraId="49B572A9">
            <w:pPr>
              <w:pStyle w:val="8"/>
              <w:keepNext w:val="0"/>
              <w:keepLines w:val="0"/>
              <w:pageBreakBefore w:val="0"/>
              <w:widowControl/>
              <w:kinsoku w:val="0"/>
              <w:wordWrap/>
              <w:overflowPunct/>
              <w:topLinePunct w:val="0"/>
              <w:autoSpaceDE w:val="0"/>
              <w:autoSpaceDN w:val="0"/>
              <w:bidi w:val="0"/>
              <w:adjustRightInd w:val="0"/>
              <w:snapToGrid w:val="0"/>
              <w:spacing w:before="67"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数据价值分析（</w:t>
            </w:r>
            <w:r>
              <w:rPr>
                <w:rFonts w:hint="default" w:ascii="Times New Roman" w:hAnsi="Times New Roman" w:eastAsia="宋体" w:cs="Times New Roman"/>
                <w:b w:val="0"/>
                <w:bCs w:val="0"/>
                <w:sz w:val="24"/>
                <w:szCs w:val="24"/>
              </w:rPr>
              <w:t>Fig</w:t>
            </w:r>
            <w:r>
              <w:rPr>
                <w:rFonts w:hint="default" w:ascii="Times New Roman" w:hAnsi="Times New Roman" w:eastAsia="宋体" w:cs="Times New Roman"/>
                <w:b w:val="0"/>
                <w:bCs w:val="0"/>
                <w:spacing w:val="8"/>
                <w:sz w:val="24"/>
                <w:szCs w:val="24"/>
              </w:rPr>
              <w:t>.18–21,</w:t>
            </w:r>
            <w:r>
              <w:rPr>
                <w:rFonts w:hint="default" w:ascii="Times New Roman" w:hAnsi="Times New Roman" w:eastAsia="宋体" w:cs="Times New Roman"/>
                <w:b w:val="0"/>
                <w:bCs w:val="0"/>
                <w:sz w:val="24"/>
                <w:szCs w:val="24"/>
              </w:rPr>
              <w:t>Tab</w:t>
            </w:r>
            <w:r>
              <w:rPr>
                <w:rFonts w:hint="default" w:ascii="Times New Roman" w:hAnsi="Times New Roman" w:eastAsia="宋体" w:cs="Times New Roman"/>
                <w:b w:val="0"/>
                <w:bCs w:val="0"/>
                <w:spacing w:val="8"/>
                <w:sz w:val="24"/>
                <w:szCs w:val="24"/>
              </w:rPr>
              <w:t>.12）</w:t>
            </w:r>
          </w:p>
        </w:tc>
      </w:tr>
    </w:tbl>
    <w:p w14:paraId="3B8D474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47DCB46E">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170" w:firstLine="568" w:firstLineChars="200"/>
        <w:jc w:val="both"/>
        <w:textAlignment w:val="baseline"/>
        <w:rPr>
          <w:rFonts w:hint="default" w:ascii="Times New Roman" w:hAnsi="Times New Roman" w:eastAsia="宋体" w:cs="Times New Roman"/>
          <w:b w:val="0"/>
          <w:bCs w:val="0"/>
          <w:spacing w:val="22"/>
          <w:sz w:val="24"/>
          <w:szCs w:val="24"/>
        </w:rPr>
      </w:pPr>
      <w:r>
        <w:rPr>
          <w:rFonts w:hint="default" w:ascii="Times New Roman" w:hAnsi="Times New Roman" w:eastAsia="宋体" w:cs="Times New Roman"/>
          <w:b w:val="0"/>
          <w:bCs w:val="0"/>
          <w:spacing w:val="22"/>
          <w:sz w:val="24"/>
          <w:szCs w:val="24"/>
        </w:rPr>
        <w:t>运行说明：（1）将附件1–4（xlsx文件）放置于代码同级目录或../目录下；（2）从项目根目录执行各脚本，输出图表自动保存至figures/目录，数值结果保存至tables/目录；（3）所有图表生成代码均采用固定随机种子（np.random.seed(42)），可完整复现论文中的所有数值结果和图形；（4）如遇statsmodels缺失，可单独运行</w:t>
      </w:r>
      <w:r>
        <w:rPr>
          <w:rFonts w:hint="default" w:ascii="Times New Roman" w:hAnsi="Times New Roman" w:eastAsia="宋体" w:cs="Times New Roman"/>
          <w:b w:val="0"/>
          <w:bCs w:val="0"/>
          <w:spacing w:val="22"/>
          <w:sz w:val="24"/>
          <w:szCs w:val="24"/>
        </w:rPr>
        <w:fldChar w:fldCharType="begin"/>
      </w:r>
      <w:r>
        <w:rPr>
          <w:rFonts w:hint="default" w:ascii="Times New Roman" w:hAnsi="Times New Roman" w:eastAsia="宋体" w:cs="Times New Roman"/>
          <w:b w:val="0"/>
          <w:bCs w:val="0"/>
          <w:spacing w:val="22"/>
          <w:sz w:val="24"/>
          <w:szCs w:val="24"/>
        </w:rPr>
        <w:instrText xml:space="preserve"> HYPERLINK "code/regen_fig02_03_04.py" </w:instrText>
      </w:r>
      <w:r>
        <w:rPr>
          <w:rFonts w:hint="default" w:ascii="Times New Roman" w:hAnsi="Times New Roman" w:eastAsia="宋体" w:cs="Times New Roman"/>
          <w:b w:val="0"/>
          <w:bCs w:val="0"/>
          <w:spacing w:val="22"/>
          <w:sz w:val="24"/>
          <w:szCs w:val="24"/>
        </w:rPr>
        <w:fldChar w:fldCharType="separate"/>
      </w:r>
      <w:r>
        <w:rPr>
          <w:rFonts w:hint="default" w:ascii="Times New Roman" w:hAnsi="Times New Roman" w:eastAsia="宋体" w:cs="Times New Roman"/>
          <w:b w:val="0"/>
          <w:bCs w:val="0"/>
          <w:spacing w:val="22"/>
          <w:sz w:val="24"/>
          <w:szCs w:val="24"/>
        </w:rPr>
        <w:t>code/regen_fig02_03_04.py</w:t>
      </w:r>
      <w:r>
        <w:rPr>
          <w:rFonts w:hint="default" w:ascii="Times New Roman" w:hAnsi="Times New Roman" w:eastAsia="宋体" w:cs="Times New Roman"/>
          <w:b w:val="0"/>
          <w:bCs w:val="0"/>
          <w:spacing w:val="22"/>
          <w:sz w:val="24"/>
          <w:szCs w:val="24"/>
        </w:rPr>
        <w:fldChar w:fldCharType="end"/>
      </w:r>
      <w:r>
        <w:rPr>
          <w:rFonts w:hint="default" w:ascii="Times New Roman" w:hAnsi="Times New Roman" w:eastAsia="宋体" w:cs="Times New Roman"/>
          <w:b w:val="0"/>
          <w:bCs w:val="0"/>
          <w:spacing w:val="22"/>
          <w:sz w:val="24"/>
          <w:szCs w:val="24"/>
        </w:rPr>
        <w:t>生成图2–4</w:t>
      </w:r>
      <w:r>
        <w:rPr>
          <w:rFonts w:hint="eastAsia" w:ascii="Times New Roman" w:hAnsi="Times New Roman" w:eastAsia="宋体" w:cs="Times New Roman"/>
          <w:b w:val="0"/>
          <w:bCs w:val="0"/>
          <w:spacing w:val="22"/>
          <w:sz w:val="24"/>
          <w:szCs w:val="24"/>
          <w:lang w:eastAsia="zh-CN"/>
        </w:rPr>
        <w:t>，</w:t>
      </w:r>
      <w:r>
        <w:rPr>
          <w:rFonts w:hint="default" w:ascii="Times New Roman" w:hAnsi="Times New Roman" w:eastAsia="宋体" w:cs="Times New Roman"/>
          <w:b w:val="0"/>
          <w:bCs w:val="0"/>
          <w:spacing w:val="22"/>
          <w:sz w:val="24"/>
          <w:szCs w:val="24"/>
        </w:rPr>
        <w:t>无需安装该库。</w:t>
      </w:r>
    </w:p>
    <w:p w14:paraId="55B7ED7A">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jc w:val="both"/>
        <w:textAlignment w:val="baseline"/>
        <w:rPr>
          <w:rFonts w:hint="default" w:ascii="Times New Roman" w:hAnsi="Times New Roman" w:eastAsia="宋体" w:cs="Times New Roman"/>
          <w:b w:val="0"/>
          <w:bCs w:val="0"/>
          <w:spacing w:val="-1"/>
          <w:sz w:val="24"/>
          <w:szCs w:val="24"/>
        </w:rPr>
      </w:pPr>
    </w:p>
    <w:p w14:paraId="541DC9F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3"/>
        <w:textAlignment w:val="baseline"/>
        <w:outlineLvl w:val="1"/>
        <w:rPr>
          <w:rFonts w:hint="default" w:ascii="Times New Roman" w:hAnsi="Times New Roman" w:eastAsia="黑体" w:cs="Times New Roman"/>
          <w:b w:val="0"/>
          <w:bCs w:val="0"/>
          <w:spacing w:val="4"/>
          <w:sz w:val="28"/>
          <w:szCs w:val="28"/>
        </w:rPr>
      </w:pPr>
      <w:r>
        <w:rPr>
          <w:rFonts w:hint="default" w:ascii="Times New Roman" w:hAnsi="Times New Roman" w:eastAsia="黑体" w:cs="Times New Roman"/>
          <w:b w:val="0"/>
          <w:bCs w:val="0"/>
          <w:spacing w:val="4"/>
          <w:sz w:val="28"/>
          <w:szCs w:val="28"/>
        </w:rPr>
        <w:t>参考文献</w:t>
      </w:r>
    </w:p>
    <w:p w14:paraId="13105137">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[1]</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吴萌,张驰,王志勇.“蔬菜类商品的自动定价与补货决策”问题解析[J].数学建模其应用,2024,13(2):27-36.DOI:10.19943/j.2095-3070.jmmia.2024.02.04.</w:t>
      </w:r>
    </w:p>
    <w:p w14:paraId="7F2C27A7">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[2]</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曹宇轩,黄瑞,秦一天.基于历史数据的蔬菜类商品定价与补货决策模型[J].数学建模及其应用,2024,13(2):37-46.DOI:10.19943/j.2095-3070.jmmia.2024.02.05.</w:t>
      </w:r>
      <w:bookmarkStart w:id="4" w:name="bookmark3"/>
      <w:bookmarkEnd w:id="4"/>
    </w:p>
    <w:p w14:paraId="33F00FF4">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[3]</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陈妙霞,朱映辉,张赞,等.基于SARIMA模型的生鲜类商品自动定价与补货决策——以蔬菜类商品为例[J].数字技术与应用,2024,42(10):147-150.</w:t>
      </w:r>
    </w:p>
    <w:p w14:paraId="1D531C43">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eastAsia="宋体" w:cs="Times New Roman"/>
          <w:b w:val="0"/>
          <w:bCs w:val="0"/>
          <w:spacing w:val="12"/>
          <w:sz w:val="24"/>
          <w:szCs w:val="24"/>
        </w:rPr>
      </w:pPr>
      <w:r>
        <w:rPr>
          <w:rFonts w:hint="default" w:ascii="Times New Roman" w:hAnsi="Times New Roman" w:eastAsia="宋体" w:cs="Times New Roman"/>
          <w:b w:val="0"/>
          <w:bCs w:val="0"/>
          <w:spacing w:val="7"/>
          <w:sz w:val="24"/>
          <w:szCs w:val="24"/>
          <w:lang w:val="en-US" w:eastAsia="zh-CN"/>
        </w:rPr>
        <w:t>[4]</w:t>
      </w:r>
      <w:r>
        <w:rPr>
          <w:rFonts w:hint="default" w:ascii="Times New Roman" w:hAnsi="Times New Roman" w:eastAsia="宋体" w:cs="Times New Roman"/>
          <w:b w:val="0"/>
          <w:bCs w:val="0"/>
          <w:spacing w:val="7"/>
          <w:sz w:val="24"/>
          <w:szCs w:val="24"/>
        </w:rPr>
        <w:t>PetruzziN</w:t>
      </w:r>
      <w:r>
        <w:rPr>
          <w:rFonts w:hint="default" w:ascii="Times New Roman" w:hAnsi="Times New Roman" w:eastAsia="宋体" w:cs="Times New Roman"/>
          <w:b w:val="0"/>
          <w:bCs w:val="0"/>
          <w:spacing w:val="45"/>
          <w:sz w:val="24"/>
          <w:szCs w:val="24"/>
        </w:rPr>
        <w:t xml:space="preserve"> </w:t>
      </w:r>
      <w:r>
        <w:rPr>
          <w:rFonts w:hint="default" w:ascii="Times New Roman" w:hAnsi="Times New Roman" w:eastAsia="宋体" w:cs="Times New Roman"/>
          <w:b w:val="0"/>
          <w:bCs w:val="0"/>
          <w:spacing w:val="7"/>
          <w:sz w:val="24"/>
          <w:szCs w:val="24"/>
        </w:rPr>
        <w:t>C,</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Dada</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M.</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Pricing</w:t>
      </w:r>
      <w:r>
        <w:rPr>
          <w:rFonts w:hint="default" w:ascii="Times New Roman" w:hAnsi="Times New Roman" w:eastAsia="宋体" w:cs="Times New Roman"/>
          <w:b w:val="0"/>
          <w:bCs w:val="0"/>
          <w:spacing w:val="40"/>
          <w:sz w:val="24"/>
          <w:szCs w:val="24"/>
        </w:rPr>
        <w:t xml:space="preserve"> </w:t>
      </w:r>
      <w:r>
        <w:rPr>
          <w:rFonts w:hint="default" w:ascii="Times New Roman" w:hAnsi="Times New Roman" w:eastAsia="宋体" w:cs="Times New Roman"/>
          <w:b w:val="0"/>
          <w:bCs w:val="0"/>
          <w:spacing w:val="7"/>
          <w:sz w:val="24"/>
          <w:szCs w:val="24"/>
        </w:rPr>
        <w:t>and</w:t>
      </w:r>
      <w:r>
        <w:rPr>
          <w:rFonts w:hint="default" w:ascii="Times New Roman" w:hAnsi="Times New Roman" w:eastAsia="宋体" w:cs="Times New Roman"/>
          <w:b w:val="0"/>
          <w:bCs w:val="0"/>
          <w:spacing w:val="35"/>
          <w:w w:val="101"/>
          <w:sz w:val="24"/>
          <w:szCs w:val="24"/>
        </w:rPr>
        <w:t xml:space="preserve"> </w:t>
      </w:r>
      <w:r>
        <w:rPr>
          <w:rFonts w:hint="default" w:ascii="Times New Roman" w:hAnsi="Times New Roman" w:eastAsia="宋体" w:cs="Times New Roman"/>
          <w:b w:val="0"/>
          <w:bCs w:val="0"/>
          <w:spacing w:val="7"/>
          <w:sz w:val="24"/>
          <w:szCs w:val="24"/>
        </w:rPr>
        <w:t>the</w:t>
      </w:r>
      <w:r>
        <w:rPr>
          <w:rFonts w:hint="default" w:ascii="Times New Roman" w:hAnsi="Times New Roman" w:eastAsia="宋体" w:cs="Times New Roman"/>
          <w:b w:val="0"/>
          <w:bCs w:val="0"/>
          <w:spacing w:val="39"/>
          <w:w w:val="101"/>
          <w:sz w:val="24"/>
          <w:szCs w:val="24"/>
        </w:rPr>
        <w:t xml:space="preserve"> </w:t>
      </w:r>
      <w:r>
        <w:rPr>
          <w:rFonts w:hint="default" w:ascii="Times New Roman" w:hAnsi="Times New Roman" w:eastAsia="宋体" w:cs="Times New Roman"/>
          <w:b w:val="0"/>
          <w:bCs w:val="0"/>
          <w:spacing w:val="7"/>
          <w:sz w:val="24"/>
          <w:szCs w:val="24"/>
        </w:rPr>
        <w:t>newsven</w:t>
      </w:r>
      <w:r>
        <w:rPr>
          <w:rFonts w:hint="default" w:ascii="Times New Roman" w:hAnsi="Times New Roman" w:eastAsia="宋体" w:cs="Times New Roman"/>
          <w:b w:val="0"/>
          <w:bCs w:val="0"/>
          <w:spacing w:val="6"/>
          <w:sz w:val="24"/>
          <w:szCs w:val="24"/>
        </w:rPr>
        <w:t>dor</w:t>
      </w:r>
      <w:r>
        <w:rPr>
          <w:rFonts w:hint="default" w:ascii="Times New Roman" w:hAnsi="Times New Roman" w:eastAsia="宋体" w:cs="Times New Roman"/>
          <w:b w:val="0"/>
          <w:bCs w:val="0"/>
          <w:spacing w:val="38"/>
          <w:sz w:val="24"/>
          <w:szCs w:val="24"/>
        </w:rPr>
        <w:t xml:space="preserve"> </w:t>
      </w:r>
      <w:r>
        <w:rPr>
          <w:rFonts w:hint="default" w:ascii="Times New Roman" w:hAnsi="Times New Roman" w:eastAsia="宋体" w:cs="Times New Roman"/>
          <w:b w:val="0"/>
          <w:bCs w:val="0"/>
          <w:spacing w:val="6"/>
          <w:sz w:val="24"/>
          <w:szCs w:val="24"/>
        </w:rPr>
        <w:t>problem:  A</w:t>
      </w:r>
      <w:r>
        <w:rPr>
          <w:rFonts w:hint="default" w:ascii="Times New Roman" w:hAnsi="Times New Roman" w:eastAsia="宋体" w:cs="Times New Roman"/>
          <w:b w:val="0"/>
          <w:bCs w:val="0"/>
          <w:spacing w:val="39"/>
          <w:sz w:val="24"/>
          <w:szCs w:val="24"/>
        </w:rPr>
        <w:t xml:space="preserve"> </w:t>
      </w:r>
      <w:r>
        <w:rPr>
          <w:rFonts w:hint="default" w:ascii="Times New Roman" w:hAnsi="Times New Roman" w:eastAsia="宋体" w:cs="Times New Roman"/>
          <w:b w:val="0"/>
          <w:bCs w:val="0"/>
          <w:spacing w:val="6"/>
          <w:sz w:val="24"/>
          <w:szCs w:val="24"/>
        </w:rPr>
        <w:t>review</w:t>
      </w:r>
      <w:r>
        <w:rPr>
          <w:rFonts w:hint="default" w:ascii="Times New Roman" w:hAnsi="Times New Roman" w:eastAsia="宋体" w:cs="Times New Roman"/>
          <w:b w:val="0"/>
          <w:bCs w:val="0"/>
          <w:sz w:val="24"/>
          <w:szCs w:val="24"/>
        </w:rPr>
        <w:t xml:space="preserve"> with</w:t>
      </w:r>
      <w:r>
        <w:rPr>
          <w:rFonts w:hint="default" w:ascii="Times New Roman" w:hAnsi="Times New Roman" w:eastAsia="宋体" w:cs="Times New Roman"/>
          <w:b w:val="0"/>
          <w:bCs w:val="0"/>
          <w:spacing w:val="27"/>
          <w:w w:val="101"/>
          <w:sz w:val="24"/>
          <w:szCs w:val="24"/>
        </w:rPr>
        <w:t xml:space="preserve"> </w:t>
      </w:r>
      <w:r>
        <w:rPr>
          <w:rFonts w:hint="default" w:ascii="Times New Roman" w:hAnsi="Times New Roman" w:eastAsia="宋体" w:cs="Times New Roman"/>
          <w:b w:val="0"/>
          <w:bCs w:val="0"/>
          <w:sz w:val="24"/>
          <w:szCs w:val="24"/>
        </w:rPr>
        <w:t>extensions</w:t>
      </w:r>
      <w:r>
        <w:rPr>
          <w:rFonts w:hint="default" w:ascii="Times New Roman" w:hAnsi="Times New Roman" w:eastAsia="宋体" w:cs="Times New Roman"/>
          <w:b w:val="0"/>
          <w:bCs w:val="0"/>
          <w:spacing w:val="13"/>
          <w:sz w:val="24"/>
          <w:szCs w:val="24"/>
        </w:rPr>
        <w:t>[J].</w:t>
      </w:r>
      <w:r>
        <w:rPr>
          <w:rFonts w:hint="default" w:ascii="Times New Roman" w:hAnsi="Times New Roman" w:eastAsia="宋体" w:cs="Times New Roman"/>
          <w:b w:val="0"/>
          <w:bCs w:val="0"/>
          <w:spacing w:val="33"/>
          <w:sz w:val="24"/>
          <w:szCs w:val="24"/>
        </w:rPr>
        <w:t xml:space="preserve"> </w:t>
      </w:r>
      <w:r>
        <w:rPr>
          <w:rFonts w:hint="default" w:ascii="Times New Roman" w:hAnsi="Times New Roman" w:eastAsia="宋体" w:cs="Times New Roman"/>
          <w:b w:val="0"/>
          <w:bCs w:val="0"/>
          <w:sz w:val="24"/>
          <w:szCs w:val="24"/>
        </w:rPr>
        <w:t>Operations</w:t>
      </w:r>
      <w:r>
        <w:rPr>
          <w:rFonts w:hint="default" w:ascii="Times New Roman" w:hAnsi="Times New Roman" w:eastAsia="宋体" w:cs="Times New Roman"/>
          <w:b w:val="0"/>
          <w:bCs w:val="0"/>
          <w:spacing w:val="30"/>
          <w:w w:val="101"/>
          <w:sz w:val="24"/>
          <w:szCs w:val="24"/>
        </w:rPr>
        <w:t xml:space="preserve"> </w:t>
      </w:r>
      <w:r>
        <w:rPr>
          <w:rFonts w:hint="default" w:ascii="Times New Roman" w:hAnsi="Times New Roman" w:eastAsia="宋体" w:cs="Times New Roman"/>
          <w:b w:val="0"/>
          <w:bCs w:val="0"/>
          <w:sz w:val="24"/>
          <w:szCs w:val="24"/>
        </w:rPr>
        <w:t>Research</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13"/>
          <w:sz w:val="24"/>
          <w:szCs w:val="24"/>
        </w:rPr>
        <w:t>1999,</w:t>
      </w:r>
      <w:r>
        <w:rPr>
          <w:rFonts w:hint="default" w:ascii="Times New Roman" w:hAnsi="Times New Roman" w:eastAsia="宋体" w:cs="Times New Roman"/>
          <w:b w:val="0"/>
          <w:bCs w:val="0"/>
          <w:spacing w:val="27"/>
          <w:sz w:val="24"/>
          <w:szCs w:val="24"/>
        </w:rPr>
        <w:t xml:space="preserve"> </w:t>
      </w:r>
      <w:r>
        <w:rPr>
          <w:rFonts w:hint="default" w:ascii="Times New Roman" w:hAnsi="Times New Roman" w:eastAsia="宋体" w:cs="Times New Roman"/>
          <w:b w:val="0"/>
          <w:bCs w:val="0"/>
          <w:spacing w:val="13"/>
          <w:sz w:val="24"/>
          <w:szCs w:val="24"/>
        </w:rPr>
        <w:t>47(2):1</w:t>
      </w:r>
      <w:r>
        <w:rPr>
          <w:rFonts w:hint="default" w:ascii="Times New Roman" w:hAnsi="Times New Roman" w:eastAsia="宋体" w:cs="Times New Roman"/>
          <w:b w:val="0"/>
          <w:bCs w:val="0"/>
          <w:spacing w:val="12"/>
          <w:sz w:val="24"/>
          <w:szCs w:val="24"/>
        </w:rPr>
        <w:t>83-194.</w:t>
      </w:r>
      <w:bookmarkStart w:id="5" w:name="bookmark4"/>
      <w:bookmarkEnd w:id="5"/>
    </w:p>
    <w:p w14:paraId="145C9941">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7"/>
          <w:sz w:val="24"/>
          <w:szCs w:val="24"/>
          <w:lang w:val="en-US" w:eastAsia="zh-CN"/>
        </w:rPr>
        <w:t>[5]</w:t>
      </w:r>
      <w:r>
        <w:rPr>
          <w:rFonts w:hint="default" w:ascii="Times New Roman" w:hAnsi="Times New Roman" w:eastAsia="宋体" w:cs="Times New Roman"/>
          <w:b w:val="0"/>
          <w:bCs w:val="0"/>
          <w:spacing w:val="7"/>
          <w:sz w:val="24"/>
          <w:szCs w:val="24"/>
        </w:rPr>
        <w:t>Whitin</w:t>
      </w:r>
      <w:r>
        <w:rPr>
          <w:rFonts w:hint="default" w:ascii="Times New Roman" w:hAnsi="Times New Roman" w:eastAsia="宋体" w:cs="Times New Roman"/>
          <w:b w:val="0"/>
          <w:bCs w:val="0"/>
          <w:spacing w:val="24"/>
          <w:w w:val="101"/>
          <w:sz w:val="24"/>
          <w:szCs w:val="24"/>
        </w:rPr>
        <w:t xml:space="preserve"> </w:t>
      </w:r>
      <w:r>
        <w:rPr>
          <w:rFonts w:hint="default" w:ascii="Times New Roman" w:hAnsi="Times New Roman" w:eastAsia="宋体" w:cs="Times New Roman"/>
          <w:b w:val="0"/>
          <w:bCs w:val="0"/>
          <w:spacing w:val="7"/>
          <w:sz w:val="24"/>
          <w:szCs w:val="24"/>
        </w:rPr>
        <w:t>T</w:t>
      </w:r>
      <w:r>
        <w:rPr>
          <w:rFonts w:hint="default" w:ascii="Times New Roman" w:hAnsi="Times New Roman" w:eastAsia="宋体" w:cs="Times New Roman"/>
          <w:b w:val="0"/>
          <w:bCs w:val="0"/>
          <w:spacing w:val="27"/>
          <w:sz w:val="24"/>
          <w:szCs w:val="24"/>
        </w:rPr>
        <w:t xml:space="preserve"> </w:t>
      </w:r>
      <w:r>
        <w:rPr>
          <w:rFonts w:hint="default" w:ascii="Times New Roman" w:hAnsi="Times New Roman" w:eastAsia="宋体" w:cs="Times New Roman"/>
          <w:b w:val="0"/>
          <w:bCs w:val="0"/>
          <w:spacing w:val="7"/>
          <w:sz w:val="24"/>
          <w:szCs w:val="24"/>
        </w:rPr>
        <w:t>M.</w:t>
      </w:r>
      <w:r>
        <w:rPr>
          <w:rFonts w:hint="default" w:ascii="Times New Roman" w:hAnsi="Times New Roman" w:eastAsia="宋体" w:cs="Times New Roman"/>
          <w:b w:val="0"/>
          <w:bCs w:val="0"/>
          <w:spacing w:val="24"/>
          <w:w w:val="101"/>
          <w:sz w:val="24"/>
          <w:szCs w:val="24"/>
        </w:rPr>
        <w:t xml:space="preserve"> </w:t>
      </w:r>
      <w:r>
        <w:rPr>
          <w:rFonts w:hint="default" w:ascii="Times New Roman" w:hAnsi="Times New Roman" w:eastAsia="宋体" w:cs="Times New Roman"/>
          <w:b w:val="0"/>
          <w:bCs w:val="0"/>
          <w:spacing w:val="7"/>
          <w:sz w:val="24"/>
          <w:szCs w:val="24"/>
        </w:rPr>
        <w:t>Inventory</w:t>
      </w:r>
      <w:r>
        <w:rPr>
          <w:rFonts w:hint="default" w:ascii="Times New Roman" w:hAnsi="Times New Roman" w:eastAsia="宋体" w:cs="Times New Roman"/>
          <w:b w:val="0"/>
          <w:bCs w:val="0"/>
          <w:spacing w:val="24"/>
          <w:sz w:val="24"/>
          <w:szCs w:val="24"/>
        </w:rPr>
        <w:t xml:space="preserve"> </w:t>
      </w:r>
      <w:r>
        <w:rPr>
          <w:rFonts w:hint="default" w:ascii="Times New Roman" w:hAnsi="Times New Roman" w:eastAsia="宋体" w:cs="Times New Roman"/>
          <w:b w:val="0"/>
          <w:bCs w:val="0"/>
          <w:spacing w:val="7"/>
          <w:sz w:val="24"/>
          <w:szCs w:val="24"/>
        </w:rPr>
        <w:t>control</w:t>
      </w:r>
      <w:r>
        <w:rPr>
          <w:rFonts w:hint="default" w:ascii="Times New Roman" w:hAnsi="Times New Roman" w:eastAsia="宋体" w:cs="Times New Roman"/>
          <w:b w:val="0"/>
          <w:bCs w:val="0"/>
          <w:spacing w:val="24"/>
          <w:sz w:val="24"/>
          <w:szCs w:val="24"/>
        </w:rPr>
        <w:t xml:space="preserve"> </w:t>
      </w:r>
      <w:r>
        <w:rPr>
          <w:rFonts w:hint="default" w:ascii="Times New Roman" w:hAnsi="Times New Roman" w:eastAsia="宋体" w:cs="Times New Roman"/>
          <w:b w:val="0"/>
          <w:bCs w:val="0"/>
          <w:spacing w:val="7"/>
          <w:sz w:val="24"/>
          <w:szCs w:val="24"/>
        </w:rPr>
        <w:t>and</w:t>
      </w:r>
      <w:r>
        <w:rPr>
          <w:rFonts w:hint="default" w:ascii="Times New Roman" w:hAnsi="Times New Roman" w:eastAsia="宋体" w:cs="Times New Roman"/>
          <w:b w:val="0"/>
          <w:bCs w:val="0"/>
          <w:spacing w:val="23"/>
          <w:sz w:val="24"/>
          <w:szCs w:val="24"/>
        </w:rPr>
        <w:t xml:space="preserve"> </w:t>
      </w:r>
      <w:r>
        <w:rPr>
          <w:rFonts w:hint="default" w:ascii="Times New Roman" w:hAnsi="Times New Roman" w:eastAsia="宋体" w:cs="Times New Roman"/>
          <w:b w:val="0"/>
          <w:bCs w:val="0"/>
          <w:spacing w:val="7"/>
          <w:sz w:val="24"/>
          <w:szCs w:val="24"/>
        </w:rPr>
        <w:t>price</w:t>
      </w:r>
      <w:r>
        <w:rPr>
          <w:rFonts w:hint="default" w:ascii="Times New Roman" w:hAnsi="Times New Roman" w:eastAsia="宋体" w:cs="Times New Roman"/>
          <w:b w:val="0"/>
          <w:bCs w:val="0"/>
          <w:spacing w:val="20"/>
          <w:w w:val="101"/>
          <w:sz w:val="24"/>
          <w:szCs w:val="24"/>
        </w:rPr>
        <w:t xml:space="preserve"> </w:t>
      </w:r>
      <w:r>
        <w:rPr>
          <w:rFonts w:hint="default" w:ascii="Times New Roman" w:hAnsi="Times New Roman" w:eastAsia="宋体" w:cs="Times New Roman"/>
          <w:b w:val="0"/>
          <w:bCs w:val="0"/>
          <w:spacing w:val="7"/>
          <w:sz w:val="24"/>
          <w:szCs w:val="24"/>
        </w:rPr>
        <w:t>theory[J].</w:t>
      </w:r>
      <w:r>
        <w:rPr>
          <w:rFonts w:hint="default" w:ascii="Times New Roman" w:hAnsi="Times New Roman" w:eastAsia="宋体" w:cs="Times New Roman"/>
          <w:b w:val="0"/>
          <w:bCs w:val="0"/>
          <w:spacing w:val="26"/>
          <w:w w:val="101"/>
          <w:sz w:val="24"/>
          <w:szCs w:val="24"/>
        </w:rPr>
        <w:t xml:space="preserve"> </w:t>
      </w:r>
      <w:r>
        <w:rPr>
          <w:rFonts w:hint="default" w:ascii="Times New Roman" w:hAnsi="Times New Roman" w:eastAsia="宋体" w:cs="Times New Roman"/>
          <w:b w:val="0"/>
          <w:bCs w:val="0"/>
          <w:spacing w:val="7"/>
          <w:sz w:val="24"/>
          <w:szCs w:val="24"/>
        </w:rPr>
        <w:t>Management</w:t>
      </w:r>
      <w:r>
        <w:rPr>
          <w:rFonts w:hint="default" w:ascii="Times New Roman" w:hAnsi="Times New Roman" w:eastAsia="宋体" w:cs="Times New Roman"/>
          <w:b w:val="0"/>
          <w:bCs w:val="0"/>
          <w:spacing w:val="29"/>
          <w:sz w:val="24"/>
          <w:szCs w:val="24"/>
        </w:rPr>
        <w:t xml:space="preserve"> </w:t>
      </w:r>
      <w:r>
        <w:rPr>
          <w:rFonts w:hint="default" w:ascii="Times New Roman" w:hAnsi="Times New Roman" w:eastAsia="宋体" w:cs="Times New Roman"/>
          <w:b w:val="0"/>
          <w:bCs w:val="0"/>
          <w:spacing w:val="7"/>
          <w:sz w:val="24"/>
          <w:szCs w:val="24"/>
        </w:rPr>
        <w:t>Science,</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1"/>
          <w:sz w:val="24"/>
          <w:szCs w:val="24"/>
        </w:rPr>
        <w:t>1955,</w:t>
      </w:r>
      <w:r>
        <w:rPr>
          <w:rFonts w:hint="default" w:ascii="Times New Roman" w:hAnsi="Times New Roman" w:eastAsia="宋体" w:cs="Times New Roman"/>
          <w:b w:val="0"/>
          <w:bCs w:val="0"/>
          <w:spacing w:val="40"/>
          <w:sz w:val="24"/>
          <w:szCs w:val="24"/>
        </w:rPr>
        <w:t xml:space="preserve"> </w:t>
      </w:r>
      <w:r>
        <w:rPr>
          <w:rFonts w:hint="default" w:ascii="Times New Roman" w:hAnsi="Times New Roman" w:eastAsia="宋体" w:cs="Times New Roman"/>
          <w:b w:val="0"/>
          <w:bCs w:val="0"/>
          <w:spacing w:val="1"/>
          <w:sz w:val="24"/>
          <w:szCs w:val="24"/>
        </w:rPr>
        <w:t>2(1):</w:t>
      </w:r>
      <w:r>
        <w:rPr>
          <w:rFonts w:hint="default" w:ascii="Times New Roman" w:hAnsi="Times New Roman" w:eastAsia="宋体" w:cs="Times New Roman"/>
          <w:b w:val="0"/>
          <w:bCs w:val="0"/>
          <w:spacing w:val="56"/>
          <w:sz w:val="24"/>
          <w:szCs w:val="24"/>
        </w:rPr>
        <w:t xml:space="preserve"> </w:t>
      </w:r>
      <w:r>
        <w:rPr>
          <w:rFonts w:hint="default" w:ascii="Times New Roman" w:hAnsi="Times New Roman" w:eastAsia="宋体" w:cs="Times New Roman"/>
          <w:b w:val="0"/>
          <w:bCs w:val="0"/>
          <w:spacing w:val="1"/>
          <w:sz w:val="24"/>
          <w:szCs w:val="24"/>
        </w:rPr>
        <w:t>61-68.</w:t>
      </w:r>
    </w:p>
    <w:p w14:paraId="31584D0A">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cs="Times New Roman"/>
          <w:b w:val="0"/>
          <w:bCs w:val="0"/>
          <w:lang w:val="en-US" w:eastAsia="en-US"/>
        </w:rPr>
      </w:pP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41"/>
          <w:sz w:val="24"/>
          <w:szCs w:val="24"/>
        </w:rPr>
        <w:t xml:space="preserve"> </w:t>
      </w:r>
      <w:r>
        <w:rPr>
          <w:rFonts w:hint="default" w:ascii="Times New Roman" w:hAnsi="Times New Roman" w:eastAsia="宋体" w:cs="Times New Roman"/>
          <w:b w:val="0"/>
          <w:bCs w:val="0"/>
          <w:spacing w:val="7"/>
          <w:sz w:val="24"/>
          <w:szCs w:val="24"/>
        </w:rPr>
        <w:t>Qin</w:t>
      </w:r>
      <w:r>
        <w:rPr>
          <w:rFonts w:hint="default" w:ascii="Times New Roman" w:hAnsi="Times New Roman" w:eastAsia="宋体" w:cs="Times New Roman"/>
          <w:b w:val="0"/>
          <w:bCs w:val="0"/>
          <w:spacing w:val="30"/>
          <w:sz w:val="24"/>
          <w:szCs w:val="24"/>
        </w:rPr>
        <w:t xml:space="preserve"> </w:t>
      </w:r>
      <w:r>
        <w:rPr>
          <w:rFonts w:hint="default" w:ascii="Times New Roman" w:hAnsi="Times New Roman" w:eastAsia="宋体" w:cs="Times New Roman"/>
          <w:b w:val="0"/>
          <w:bCs w:val="0"/>
          <w:spacing w:val="7"/>
          <w:sz w:val="24"/>
          <w:szCs w:val="24"/>
        </w:rPr>
        <w:t>Y,</w:t>
      </w:r>
      <w:r>
        <w:rPr>
          <w:rFonts w:hint="default" w:ascii="Times New Roman" w:hAnsi="Times New Roman" w:eastAsia="宋体" w:cs="Times New Roman"/>
          <w:b w:val="0"/>
          <w:bCs w:val="0"/>
          <w:spacing w:val="32"/>
          <w:w w:val="101"/>
          <w:sz w:val="24"/>
          <w:szCs w:val="24"/>
        </w:rPr>
        <w:t xml:space="preserve"> </w:t>
      </w:r>
      <w:r>
        <w:rPr>
          <w:rFonts w:hint="default" w:ascii="Times New Roman" w:hAnsi="Times New Roman" w:eastAsia="宋体" w:cs="Times New Roman"/>
          <w:b w:val="0"/>
          <w:bCs w:val="0"/>
          <w:spacing w:val="7"/>
          <w:sz w:val="24"/>
          <w:szCs w:val="24"/>
        </w:rPr>
        <w:t>Wang</w:t>
      </w:r>
      <w:r>
        <w:rPr>
          <w:rFonts w:hint="default" w:ascii="Times New Roman" w:hAnsi="Times New Roman" w:eastAsia="宋体" w:cs="Times New Roman"/>
          <w:b w:val="0"/>
          <w:bCs w:val="0"/>
          <w:spacing w:val="38"/>
          <w:sz w:val="24"/>
          <w:szCs w:val="24"/>
        </w:rPr>
        <w:t xml:space="preserve"> </w:t>
      </w:r>
      <w:r>
        <w:rPr>
          <w:rFonts w:hint="default" w:ascii="Times New Roman" w:hAnsi="Times New Roman" w:eastAsia="宋体" w:cs="Times New Roman"/>
          <w:b w:val="0"/>
          <w:bCs w:val="0"/>
          <w:spacing w:val="7"/>
          <w:sz w:val="24"/>
          <w:szCs w:val="24"/>
        </w:rPr>
        <w:t>R,</w:t>
      </w:r>
      <w:r>
        <w:rPr>
          <w:rFonts w:hint="default" w:ascii="Times New Roman" w:hAnsi="Times New Roman" w:eastAsia="宋体" w:cs="Times New Roman"/>
          <w:b w:val="0"/>
          <w:bCs w:val="0"/>
          <w:spacing w:val="32"/>
          <w:w w:val="101"/>
          <w:sz w:val="24"/>
          <w:szCs w:val="24"/>
        </w:rPr>
        <w:t xml:space="preserve"> </w:t>
      </w:r>
      <w:r>
        <w:rPr>
          <w:rFonts w:hint="default" w:ascii="Times New Roman" w:hAnsi="Times New Roman" w:eastAsia="宋体" w:cs="Times New Roman"/>
          <w:b w:val="0"/>
          <w:bCs w:val="0"/>
          <w:spacing w:val="7"/>
          <w:sz w:val="24"/>
          <w:szCs w:val="24"/>
        </w:rPr>
        <w:t>Vakha</w:t>
      </w:r>
      <w:r>
        <w:rPr>
          <w:rFonts w:hint="default" w:ascii="Times New Roman" w:hAnsi="Times New Roman" w:eastAsia="宋体" w:cs="Times New Roman"/>
          <w:b w:val="0"/>
          <w:bCs w:val="0"/>
          <w:spacing w:val="6"/>
          <w:sz w:val="24"/>
          <w:szCs w:val="24"/>
        </w:rPr>
        <w:t>ria</w:t>
      </w:r>
      <w:r>
        <w:rPr>
          <w:rFonts w:hint="default" w:ascii="Times New Roman" w:hAnsi="Times New Roman" w:eastAsia="宋体" w:cs="Times New Roman"/>
          <w:b w:val="0"/>
          <w:bCs w:val="0"/>
          <w:spacing w:val="35"/>
          <w:sz w:val="24"/>
          <w:szCs w:val="24"/>
        </w:rPr>
        <w:t xml:space="preserve"> </w:t>
      </w:r>
      <w:r>
        <w:rPr>
          <w:rFonts w:hint="default" w:ascii="Times New Roman" w:hAnsi="Times New Roman" w:eastAsia="宋体" w:cs="Times New Roman"/>
          <w:b w:val="0"/>
          <w:bCs w:val="0"/>
          <w:spacing w:val="6"/>
          <w:sz w:val="24"/>
          <w:szCs w:val="24"/>
        </w:rPr>
        <w:t>A</w:t>
      </w:r>
      <w:r>
        <w:rPr>
          <w:rFonts w:hint="default" w:ascii="Times New Roman" w:hAnsi="Times New Roman" w:eastAsia="宋体" w:cs="Times New Roman"/>
          <w:b w:val="0"/>
          <w:bCs w:val="0"/>
          <w:spacing w:val="40"/>
          <w:w w:val="101"/>
          <w:sz w:val="24"/>
          <w:szCs w:val="24"/>
        </w:rPr>
        <w:t xml:space="preserve"> </w:t>
      </w:r>
      <w:r>
        <w:rPr>
          <w:rFonts w:hint="default" w:ascii="Times New Roman" w:hAnsi="Times New Roman" w:eastAsia="宋体" w:cs="Times New Roman"/>
          <w:b w:val="0"/>
          <w:bCs w:val="0"/>
          <w:spacing w:val="6"/>
          <w:sz w:val="24"/>
          <w:szCs w:val="24"/>
        </w:rPr>
        <w:t>J,</w:t>
      </w:r>
      <w:r>
        <w:rPr>
          <w:rFonts w:hint="default" w:ascii="Times New Roman" w:hAnsi="Times New Roman" w:eastAsia="宋体" w:cs="Times New Roman"/>
          <w:b w:val="0"/>
          <w:bCs w:val="0"/>
          <w:spacing w:val="35"/>
          <w:sz w:val="24"/>
          <w:szCs w:val="24"/>
        </w:rPr>
        <w:t xml:space="preserve"> </w:t>
      </w:r>
      <w:r>
        <w:rPr>
          <w:rFonts w:hint="default" w:ascii="Times New Roman" w:hAnsi="Times New Roman" w:eastAsia="宋体" w:cs="Times New Roman"/>
          <w:b w:val="0"/>
          <w:bCs w:val="0"/>
          <w:spacing w:val="6"/>
          <w:sz w:val="24"/>
          <w:szCs w:val="24"/>
        </w:rPr>
        <w:t>et</w:t>
      </w:r>
      <w:r>
        <w:rPr>
          <w:rFonts w:hint="default" w:ascii="Times New Roman" w:hAnsi="Times New Roman" w:eastAsia="宋体" w:cs="Times New Roman"/>
          <w:b w:val="0"/>
          <w:bCs w:val="0"/>
          <w:spacing w:val="36"/>
          <w:w w:val="101"/>
          <w:sz w:val="24"/>
          <w:szCs w:val="24"/>
        </w:rPr>
        <w:t xml:space="preserve"> </w:t>
      </w:r>
      <w:r>
        <w:rPr>
          <w:rFonts w:hint="default" w:ascii="Times New Roman" w:hAnsi="Times New Roman" w:eastAsia="宋体" w:cs="Times New Roman"/>
          <w:b w:val="0"/>
          <w:bCs w:val="0"/>
          <w:spacing w:val="6"/>
          <w:sz w:val="24"/>
          <w:szCs w:val="24"/>
        </w:rPr>
        <w:t>al.</w:t>
      </w:r>
      <w:r>
        <w:rPr>
          <w:rFonts w:hint="default" w:ascii="Times New Roman" w:hAnsi="Times New Roman" w:eastAsia="宋体" w:cs="Times New Roman"/>
          <w:b w:val="0"/>
          <w:bCs w:val="0"/>
          <w:spacing w:val="36"/>
          <w:w w:val="101"/>
          <w:sz w:val="24"/>
          <w:szCs w:val="24"/>
        </w:rPr>
        <w:t xml:space="preserve"> </w:t>
      </w:r>
      <w:r>
        <w:rPr>
          <w:rFonts w:hint="default" w:ascii="Times New Roman" w:hAnsi="Times New Roman" w:eastAsia="宋体" w:cs="Times New Roman"/>
          <w:b w:val="0"/>
          <w:bCs w:val="0"/>
          <w:spacing w:val="6"/>
          <w:sz w:val="24"/>
          <w:szCs w:val="24"/>
        </w:rPr>
        <w:t>The</w:t>
      </w:r>
      <w:r>
        <w:rPr>
          <w:rFonts w:hint="default" w:ascii="Times New Roman" w:hAnsi="Times New Roman" w:eastAsia="宋体" w:cs="Times New Roman"/>
          <w:b w:val="0"/>
          <w:bCs w:val="0"/>
          <w:spacing w:val="35"/>
          <w:w w:val="101"/>
          <w:sz w:val="24"/>
          <w:szCs w:val="24"/>
        </w:rPr>
        <w:t xml:space="preserve"> </w:t>
      </w:r>
      <w:r>
        <w:rPr>
          <w:rFonts w:hint="default" w:ascii="Times New Roman" w:hAnsi="Times New Roman" w:eastAsia="宋体" w:cs="Times New Roman"/>
          <w:b w:val="0"/>
          <w:bCs w:val="0"/>
          <w:spacing w:val="6"/>
          <w:sz w:val="24"/>
          <w:szCs w:val="24"/>
        </w:rPr>
        <w:t>newsvendor</w:t>
      </w:r>
      <w:r>
        <w:rPr>
          <w:rFonts w:hint="default" w:ascii="Times New Roman" w:hAnsi="Times New Roman" w:eastAsia="宋体" w:cs="Times New Roman"/>
          <w:b w:val="0"/>
          <w:bCs w:val="0"/>
          <w:spacing w:val="34"/>
          <w:w w:val="101"/>
          <w:sz w:val="24"/>
          <w:szCs w:val="24"/>
        </w:rPr>
        <w:t xml:space="preserve"> </w:t>
      </w:r>
      <w:r>
        <w:rPr>
          <w:rFonts w:hint="default" w:ascii="Times New Roman" w:hAnsi="Times New Roman" w:eastAsia="宋体" w:cs="Times New Roman"/>
          <w:b w:val="0"/>
          <w:bCs w:val="0"/>
          <w:spacing w:val="6"/>
          <w:sz w:val="24"/>
          <w:szCs w:val="24"/>
        </w:rPr>
        <w:t>problem:  Review</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9"/>
          <w:sz w:val="24"/>
          <w:szCs w:val="24"/>
        </w:rPr>
        <w:t>and</w:t>
      </w:r>
      <w:r>
        <w:rPr>
          <w:rFonts w:hint="default" w:ascii="Times New Roman" w:hAnsi="Times New Roman" w:eastAsia="宋体" w:cs="Times New Roman"/>
          <w:b w:val="0"/>
          <w:bCs w:val="0"/>
          <w:spacing w:val="49"/>
          <w:w w:val="101"/>
          <w:sz w:val="24"/>
          <w:szCs w:val="24"/>
        </w:rPr>
        <w:t xml:space="preserve"> </w:t>
      </w:r>
      <w:r>
        <w:rPr>
          <w:rFonts w:hint="default" w:ascii="Times New Roman" w:hAnsi="Times New Roman" w:eastAsia="宋体" w:cs="Times New Roman"/>
          <w:b w:val="0"/>
          <w:bCs w:val="0"/>
          <w:spacing w:val="9"/>
          <w:sz w:val="24"/>
          <w:szCs w:val="24"/>
        </w:rPr>
        <w:t>directions</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9"/>
          <w:sz w:val="24"/>
          <w:szCs w:val="24"/>
        </w:rPr>
        <w:t>for</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9"/>
          <w:sz w:val="24"/>
          <w:szCs w:val="24"/>
        </w:rPr>
        <w:t>future</w:t>
      </w:r>
      <w:r>
        <w:rPr>
          <w:rFonts w:hint="default" w:ascii="Times New Roman" w:hAnsi="Times New Roman" w:eastAsia="宋体" w:cs="Times New Roman"/>
          <w:b w:val="0"/>
          <w:bCs w:val="0"/>
          <w:spacing w:val="47"/>
          <w:w w:val="101"/>
          <w:sz w:val="24"/>
          <w:szCs w:val="24"/>
        </w:rPr>
        <w:t xml:space="preserve"> </w:t>
      </w:r>
      <w:r>
        <w:rPr>
          <w:rFonts w:hint="default" w:ascii="Times New Roman" w:hAnsi="Times New Roman" w:eastAsia="宋体" w:cs="Times New Roman"/>
          <w:b w:val="0"/>
          <w:bCs w:val="0"/>
          <w:spacing w:val="9"/>
          <w:sz w:val="24"/>
          <w:szCs w:val="24"/>
        </w:rPr>
        <w:t>research[J</w:t>
      </w:r>
      <w:r>
        <w:rPr>
          <w:rFonts w:hint="default" w:ascii="Times New Roman" w:hAnsi="Times New Roman" w:eastAsia="宋体" w:cs="Times New Roman"/>
          <w:b w:val="0"/>
          <w:bCs w:val="0"/>
          <w:spacing w:val="8"/>
          <w:sz w:val="24"/>
          <w:szCs w:val="24"/>
        </w:rPr>
        <w:t>].</w:t>
      </w:r>
      <w:r>
        <w:rPr>
          <w:rFonts w:hint="default" w:ascii="Times New Roman" w:hAnsi="Times New Roman" w:eastAsia="宋体" w:cs="Times New Roman"/>
          <w:b w:val="0"/>
          <w:bCs w:val="0"/>
          <w:spacing w:val="50"/>
          <w:w w:val="101"/>
          <w:sz w:val="24"/>
          <w:szCs w:val="24"/>
        </w:rPr>
        <w:t xml:space="preserve"> </w:t>
      </w:r>
      <w:r>
        <w:rPr>
          <w:rFonts w:hint="default" w:ascii="Times New Roman" w:hAnsi="Times New Roman" w:eastAsia="宋体" w:cs="Times New Roman"/>
          <w:b w:val="0"/>
          <w:bCs w:val="0"/>
          <w:spacing w:val="8"/>
          <w:sz w:val="24"/>
          <w:szCs w:val="24"/>
        </w:rPr>
        <w:t>European</w:t>
      </w:r>
      <w:r>
        <w:rPr>
          <w:rFonts w:hint="default" w:ascii="Times New Roman" w:hAnsi="Times New Roman" w:eastAsia="宋体" w:cs="Times New Roman"/>
          <w:b w:val="0"/>
          <w:bCs w:val="0"/>
          <w:spacing w:val="53"/>
          <w:sz w:val="24"/>
          <w:szCs w:val="24"/>
        </w:rPr>
        <w:t xml:space="preserve"> </w:t>
      </w:r>
      <w:r>
        <w:rPr>
          <w:rFonts w:hint="default" w:ascii="Times New Roman" w:hAnsi="Times New Roman" w:eastAsia="宋体" w:cs="Times New Roman"/>
          <w:b w:val="0"/>
          <w:bCs w:val="0"/>
          <w:spacing w:val="8"/>
          <w:sz w:val="24"/>
          <w:szCs w:val="24"/>
        </w:rPr>
        <w:t>Journal</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8"/>
          <w:sz w:val="24"/>
          <w:szCs w:val="24"/>
        </w:rPr>
        <w:t>of</w:t>
      </w:r>
      <w:r>
        <w:rPr>
          <w:rFonts w:hint="default" w:ascii="Times New Roman" w:hAnsi="Times New Roman" w:eastAsia="宋体" w:cs="Times New Roman"/>
          <w:b w:val="0"/>
          <w:bCs w:val="0"/>
          <w:spacing w:val="43"/>
          <w:w w:val="101"/>
          <w:sz w:val="24"/>
          <w:szCs w:val="24"/>
        </w:rPr>
        <w:t xml:space="preserve"> </w:t>
      </w:r>
      <w:r>
        <w:rPr>
          <w:rFonts w:hint="default" w:ascii="Times New Roman" w:hAnsi="Times New Roman" w:eastAsia="宋体" w:cs="Times New Roman"/>
          <w:b w:val="0"/>
          <w:bCs w:val="0"/>
          <w:spacing w:val="8"/>
          <w:sz w:val="24"/>
          <w:szCs w:val="24"/>
        </w:rPr>
        <w:t>Operational</w:t>
      </w:r>
      <w:r>
        <w:rPr>
          <w:rFonts w:hint="default" w:ascii="Times New Roman" w:hAnsi="Times New Roman" w:eastAsia="宋体" w:cs="Times New Roman"/>
          <w:b w:val="0"/>
          <w:bCs w:val="0"/>
          <w:spacing w:val="51"/>
          <w:sz w:val="24"/>
          <w:szCs w:val="24"/>
        </w:rPr>
        <w:t xml:space="preserve"> </w:t>
      </w:r>
      <w:r>
        <w:rPr>
          <w:rFonts w:hint="default" w:ascii="Times New Roman" w:hAnsi="Times New Roman" w:eastAsia="宋体" w:cs="Times New Roman"/>
          <w:b w:val="0"/>
          <w:bCs w:val="0"/>
          <w:spacing w:val="8"/>
          <w:sz w:val="24"/>
          <w:szCs w:val="24"/>
        </w:rPr>
        <w:t>Re-</w:t>
      </w:r>
      <w:r>
        <w:rPr>
          <w:rFonts w:hint="default" w:ascii="Times New Roman" w:hAnsi="Times New Roman" w:eastAsia="宋体" w:cs="Times New Roman"/>
          <w:b w:val="0"/>
          <w:bCs w:val="0"/>
          <w:sz w:val="24"/>
          <w:szCs w:val="24"/>
        </w:rPr>
        <w:t xml:space="preserve"> search</w:t>
      </w:r>
      <w:r>
        <w:rPr>
          <w:rFonts w:hint="default" w:ascii="Times New Roman" w:hAnsi="Times New Roman" w:eastAsia="宋体" w:cs="Times New Roman"/>
          <w:b w:val="0"/>
          <w:bCs w:val="0"/>
          <w:spacing w:val="4"/>
          <w:sz w:val="24"/>
          <w:szCs w:val="24"/>
        </w:rPr>
        <w:t>,2011,213(2):361-374.</w:t>
      </w:r>
    </w:p>
    <w:p w14:paraId="01DA8464">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hint="default" w:ascii="Times New Roman" w:hAnsi="Times New Roman" w:cs="Times New Roman"/>
          <w:b w:val="0"/>
          <w:bCs w:val="0"/>
          <w:sz w:val="21"/>
        </w:rPr>
      </w:pPr>
      <w:bookmarkStart w:id="6" w:name="bookmark5"/>
      <w:bookmarkEnd w:id="6"/>
      <w:r>
        <w:rPr>
          <w:rFonts w:hint="default" w:ascii="Times New Roman" w:hAnsi="Times New Roman" w:eastAsia="黑体" w:cs="Times New Roman"/>
          <w:b w:val="0"/>
          <w:bCs w:val="0"/>
          <w:spacing w:val="-4"/>
          <w:sz w:val="28"/>
          <w:szCs w:val="28"/>
        </w:rPr>
        <w:t>附录</w:t>
      </w:r>
    </w:p>
    <w:p w14:paraId="6F9D0D0E">
      <w:pPr>
        <w:keepNext w:val="0"/>
        <w:keepLines w:val="0"/>
        <w:pageBreakBefore w:val="0"/>
        <w:widowControl/>
        <w:kinsoku w:val="0"/>
        <w:wordWrap/>
        <w:overflowPunct/>
        <w:topLinePunct w:val="0"/>
        <w:autoSpaceDE w:val="0"/>
        <w:autoSpaceDN w:val="0"/>
        <w:bidi w:val="0"/>
        <w:adjustRightInd w:val="0"/>
        <w:snapToGrid w:val="0"/>
        <w:spacing w:before="75" w:line="300" w:lineRule="auto"/>
        <w:jc w:val="center"/>
        <w:textAlignment w:val="baseline"/>
        <w:outlineLvl w:val="2"/>
        <w:rPr>
          <w:rFonts w:hint="default" w:ascii="Times New Roman" w:hAnsi="Times New Roman" w:eastAsia="黑体" w:cs="Times New Roman"/>
          <w:b w:val="0"/>
          <w:bCs w:val="0"/>
          <w:sz w:val="23"/>
          <w:szCs w:val="23"/>
        </w:rPr>
      </w:pPr>
      <w:r>
        <w:rPr>
          <w:rFonts w:hint="default" w:ascii="Times New Roman" w:hAnsi="Times New Roman" w:eastAsia="黑体" w:cs="Times New Roman"/>
          <w:b w:val="0"/>
          <w:bCs w:val="0"/>
          <w:spacing w:val="4"/>
          <w:sz w:val="23"/>
          <w:szCs w:val="23"/>
        </w:rPr>
        <w:t>附录</w:t>
      </w:r>
      <w:r>
        <w:rPr>
          <w:rFonts w:hint="default" w:ascii="Times New Roman" w:hAnsi="Times New Roman" w:eastAsia="Times New Roman" w:cs="Times New Roman"/>
          <w:b w:val="0"/>
          <w:bCs w:val="0"/>
          <w:spacing w:val="4"/>
          <w:sz w:val="23"/>
          <w:szCs w:val="23"/>
        </w:rPr>
        <w:t>A</w:t>
      </w:r>
      <w:r>
        <w:rPr>
          <w:rFonts w:hint="default" w:ascii="Times New Roman" w:hAnsi="Times New Roman" w:eastAsia="黑体" w:cs="Times New Roman"/>
          <w:b w:val="0"/>
          <w:bCs w:val="0"/>
          <w:spacing w:val="4"/>
          <w:sz w:val="23"/>
          <w:szCs w:val="23"/>
        </w:rPr>
        <w:t>：核心代码说明</w:t>
      </w:r>
    </w:p>
    <w:p w14:paraId="304E1729">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170" w:firstLine="568"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2"/>
          <w:sz w:val="24"/>
          <w:szCs w:val="24"/>
        </w:rPr>
        <w:t>本文的数据处理、统计分析和优化求解均采用</w:t>
      </w:r>
      <w:r>
        <w:rPr>
          <w:rFonts w:hint="default" w:ascii="Times New Roman" w:hAnsi="Times New Roman" w:eastAsia="宋体" w:cs="Times New Roman"/>
          <w:b w:val="0"/>
          <w:bCs w:val="0"/>
          <w:sz w:val="24"/>
          <w:szCs w:val="24"/>
        </w:rPr>
        <w:t>Python</w:t>
      </w:r>
      <w:r>
        <w:rPr>
          <w:rFonts w:hint="default" w:ascii="Times New Roman" w:hAnsi="Times New Roman" w:eastAsia="宋体" w:cs="Times New Roman"/>
          <w:b w:val="0"/>
          <w:bCs w:val="0"/>
          <w:spacing w:val="22"/>
          <w:sz w:val="24"/>
          <w:szCs w:val="24"/>
        </w:rPr>
        <w:t>语言实现。主要</w:t>
      </w:r>
      <w:r>
        <w:rPr>
          <w:rFonts w:hint="default" w:ascii="Times New Roman" w:hAnsi="Times New Roman" w:eastAsia="宋体" w:cs="Times New Roman"/>
          <w:b w:val="0"/>
          <w:bCs w:val="0"/>
          <w:spacing w:val="13"/>
          <w:sz w:val="24"/>
          <w:szCs w:val="24"/>
        </w:rPr>
        <w:t>代码文件包括：</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"io_utils.py"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io</w:t>
      </w:r>
      <w:r>
        <w:rPr>
          <w:rFonts w:hint="default" w:ascii="Times New Roman" w:hAnsi="Times New Roman" w:eastAsia="宋体" w:cs="Times New Roman"/>
          <w:b w:val="0"/>
          <w:bCs w:val="0"/>
          <w:spacing w:val="13"/>
          <w:sz w:val="24"/>
          <w:szCs w:val="24"/>
        </w:rPr>
        <w:t>_</w:t>
      </w:r>
      <w:r>
        <w:rPr>
          <w:rFonts w:hint="default" w:ascii="Times New Roman" w:hAnsi="Times New Roman" w:eastAsia="宋体" w:cs="Times New Roman"/>
          <w:b w:val="0"/>
          <w:bCs w:val="0"/>
          <w:sz w:val="24"/>
          <w:szCs w:val="24"/>
        </w:rPr>
        <w:t>utils</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z w:val="24"/>
          <w:szCs w:val="24"/>
        </w:rPr>
        <w:t>py</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13"/>
          <w:sz w:val="24"/>
          <w:szCs w:val="24"/>
        </w:rPr>
        <w:t>（数据加载与预处理工具，</w:t>
      </w:r>
      <w:r>
        <w:rPr>
          <w:rFonts w:hint="default" w:ascii="Times New Roman" w:hAnsi="Times New Roman" w:eastAsia="宋体" w:cs="Times New Roman"/>
          <w:b w:val="0"/>
          <w:bCs w:val="0"/>
          <w:spacing w:val="12"/>
          <w:sz w:val="24"/>
          <w:szCs w:val="24"/>
        </w:rPr>
        <w:t>统一加载4个附件并构建品类日销量矩阵）、</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"plot_style.py"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plot</w:t>
      </w:r>
      <w:r>
        <w:rPr>
          <w:rFonts w:hint="default" w:ascii="Times New Roman" w:hAnsi="Times New Roman" w:eastAsia="宋体" w:cs="Times New Roman"/>
          <w:b w:val="0"/>
          <w:bCs w:val="0"/>
          <w:spacing w:val="12"/>
          <w:sz w:val="24"/>
          <w:szCs w:val="24"/>
        </w:rPr>
        <w:t>_</w:t>
      </w:r>
      <w:r>
        <w:rPr>
          <w:rFonts w:hint="default" w:ascii="Times New Roman" w:hAnsi="Times New Roman" w:eastAsia="宋体" w:cs="Times New Roman"/>
          <w:b w:val="0"/>
          <w:bCs w:val="0"/>
          <w:sz w:val="24"/>
          <w:szCs w:val="24"/>
        </w:rPr>
        <w:t>style</w:t>
      </w:r>
      <w:r>
        <w:rPr>
          <w:rFonts w:hint="default" w:ascii="Times New Roman" w:hAnsi="Times New Roman" w:eastAsia="宋体" w:cs="Times New Roman"/>
          <w:b w:val="0"/>
          <w:bCs w:val="0"/>
          <w:spacing w:val="12"/>
          <w:sz w:val="24"/>
          <w:szCs w:val="24"/>
        </w:rPr>
        <w:t>.</w:t>
      </w:r>
      <w:r>
        <w:rPr>
          <w:rFonts w:hint="default" w:ascii="Times New Roman" w:hAnsi="Times New Roman" w:eastAsia="宋体" w:cs="Times New Roman"/>
          <w:b w:val="0"/>
          <w:bCs w:val="0"/>
          <w:sz w:val="24"/>
          <w:szCs w:val="24"/>
        </w:rPr>
        <w:t>py</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12"/>
          <w:sz w:val="24"/>
          <w:szCs w:val="24"/>
        </w:rPr>
        <w:t>（</w:t>
      </w:r>
      <w:r>
        <w:rPr>
          <w:rFonts w:hint="default" w:ascii="Times New Roman" w:hAnsi="Times New Roman" w:eastAsia="宋体" w:cs="Times New Roman"/>
          <w:b w:val="0"/>
          <w:bCs w:val="0"/>
          <w:sz w:val="24"/>
          <w:szCs w:val="24"/>
        </w:rPr>
        <w:t>SCI</w:t>
      </w:r>
      <w:r>
        <w:rPr>
          <w:rFonts w:hint="default" w:ascii="Times New Roman" w:hAnsi="Times New Roman" w:eastAsia="宋体" w:cs="Times New Roman"/>
          <w:b w:val="0"/>
          <w:bCs w:val="0"/>
          <w:spacing w:val="12"/>
          <w:sz w:val="24"/>
          <w:szCs w:val="24"/>
        </w:rPr>
        <w:t>一区级别学术绘图</w:t>
      </w:r>
      <w:r>
        <w:rPr>
          <w:rFonts w:hint="default" w:ascii="Times New Roman" w:hAnsi="Times New Roman" w:eastAsia="宋体" w:cs="Times New Roman"/>
          <w:b w:val="0"/>
          <w:bCs w:val="0"/>
          <w:spacing w:val="-1"/>
          <w:sz w:val="24"/>
          <w:szCs w:val="24"/>
        </w:rPr>
        <w:t>风格配置）、</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"q1_multiscale_analysis.py"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
          <w:sz w:val="24"/>
          <w:szCs w:val="24"/>
        </w:rPr>
        <w:t>q1_multiscale_analysis.py</w: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（STL分解、MODWT小波</w:t>
      </w:r>
      <w:r>
        <w:rPr>
          <w:rFonts w:hint="default" w:ascii="Times New Roman" w:hAnsi="Times New Roman" w:eastAsia="宋体" w:cs="Times New Roman"/>
          <w:b w:val="0"/>
          <w:bCs w:val="0"/>
          <w:spacing w:val="27"/>
          <w:sz w:val="24"/>
          <w:szCs w:val="24"/>
        </w:rPr>
        <w:t>变换、</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27"/>
          <w:sz w:val="24"/>
          <w:szCs w:val="24"/>
        </w:rPr>
        <w:t>拟合与</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27"/>
          <w:sz w:val="24"/>
          <w:szCs w:val="24"/>
        </w:rPr>
        <w:t>因果检验）、</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"q2_newsvendor_pricing.py"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15"/>
          <w:sz w:val="24"/>
          <w:szCs w:val="24"/>
        </w:rPr>
        <w:t>q2_newsvendor_pricing</w:t>
      </w:r>
      <w:r>
        <w:rPr>
          <w:rFonts w:hint="default" w:ascii="Times New Roman" w:hAnsi="Times New Roman" w:eastAsia="宋体" w:cs="Times New Roman"/>
          <w:b w:val="0"/>
          <w:bCs w:val="0"/>
          <w:spacing w:val="-16"/>
          <w:sz w:val="24"/>
          <w:szCs w:val="24"/>
        </w:rPr>
        <w:t>.py</w:t>
      </w:r>
      <w:r>
        <w:rPr>
          <w:rFonts w:hint="default" w:ascii="Times New Roman" w:hAnsi="Times New Roman" w:eastAsia="宋体" w:cs="Times New Roman"/>
          <w:b w:val="0"/>
          <w:bCs w:val="0"/>
          <w:spacing w:val="-16"/>
          <w:sz w:val="24"/>
          <w:szCs w:val="24"/>
        </w:rPr>
        <w:fldChar w:fldCharType="end"/>
      </w:r>
      <w:r>
        <w:rPr>
          <w:rFonts w:hint="default" w:ascii="Times New Roman" w:hAnsi="Times New Roman" w:eastAsia="宋体" w:cs="Times New Roman"/>
          <w:b w:val="0"/>
          <w:bCs w:val="0"/>
          <w:spacing w:val="13"/>
          <w:sz w:val="24"/>
          <w:szCs w:val="24"/>
        </w:rPr>
        <w:t>（2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13"/>
          <w:sz w:val="24"/>
          <w:szCs w:val="24"/>
        </w:rPr>
        <w:t>价格弹性估计、</w:t>
      </w:r>
      <w:r>
        <w:rPr>
          <w:rFonts w:hint="default" w:ascii="Times New Roman" w:hAnsi="Times New Roman" w:eastAsia="宋体" w:cs="Times New Roman"/>
          <w:b w:val="0"/>
          <w:bCs w:val="0"/>
          <w:sz w:val="24"/>
          <w:szCs w:val="24"/>
        </w:rPr>
        <w:t>SARIMAX</w:t>
      </w:r>
      <w:r>
        <w:rPr>
          <w:rFonts w:hint="default" w:ascii="Times New Roman" w:hAnsi="Times New Roman" w:eastAsia="宋体" w:cs="Times New Roman"/>
          <w:b w:val="0"/>
          <w:bCs w:val="0"/>
          <w:spacing w:val="13"/>
          <w:sz w:val="24"/>
          <w:szCs w:val="24"/>
        </w:rPr>
        <w:t>预测与报童模型联合定价-库存优化）、</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"q3_milp_optimization.py"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7"/>
          <w:sz w:val="24"/>
          <w:szCs w:val="24"/>
        </w:rPr>
        <w:t>q3_</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7"/>
          <w:sz w:val="24"/>
          <w:szCs w:val="24"/>
        </w:rPr>
        <w:t>_</w:t>
      </w:r>
      <w:r>
        <w:rPr>
          <w:rFonts w:hint="default" w:ascii="Times New Roman" w:hAnsi="Times New Roman" w:eastAsia="宋体" w:cs="Times New Roman"/>
          <w:b w:val="0"/>
          <w:bCs w:val="0"/>
          <w:sz w:val="24"/>
          <w:szCs w:val="24"/>
        </w:rPr>
        <w:t>optimization</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z w:val="24"/>
          <w:szCs w:val="24"/>
        </w:rPr>
        <w:t>py</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7"/>
          <w:sz w:val="24"/>
          <w:szCs w:val="24"/>
        </w:rPr>
        <w:t>品种选择-补货-定价优化及灵敏度分</w:t>
      </w:r>
      <w:r>
        <w:rPr>
          <w:rFonts w:hint="default" w:ascii="Times New Roman" w:hAnsi="Times New Roman" w:eastAsia="宋体" w:cs="Times New Roman"/>
          <w:b w:val="0"/>
          <w:bCs w:val="0"/>
          <w:spacing w:val="-4"/>
          <w:sz w:val="24"/>
          <w:szCs w:val="24"/>
        </w:rPr>
        <w:t>析）以及</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"q4_data_analysis.py"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4"/>
          <w:sz w:val="24"/>
          <w:szCs w:val="24"/>
        </w:rPr>
        <w:t>q4_data_analysis.py</w:t>
      </w:r>
      <w:r>
        <w:rPr>
          <w:rFonts w:hint="default" w:ascii="Times New Roman" w:hAnsi="Times New Roman" w:eastAsia="宋体" w:cs="Times New Roman"/>
          <w:b w:val="0"/>
          <w:bCs w:val="0"/>
          <w:spacing w:val="-4"/>
          <w:sz w:val="24"/>
          <w:szCs w:val="24"/>
        </w:rPr>
        <w:fldChar w:fldCharType="end"/>
      </w:r>
      <w:r>
        <w:rPr>
          <w:rFonts w:hint="default" w:ascii="Times New Roman" w:hAnsi="Times New Roman" w:eastAsia="宋体" w:cs="Times New Roman"/>
          <w:b w:val="0"/>
          <w:bCs w:val="0"/>
          <w:spacing w:val="-4"/>
          <w:sz w:val="24"/>
          <w:szCs w:val="24"/>
        </w:rPr>
        <w:t>（EVPI/EVSI信息</w:t>
      </w:r>
      <w:r>
        <w:rPr>
          <w:rFonts w:hint="default" w:ascii="Times New Roman" w:hAnsi="Times New Roman" w:eastAsia="宋体" w:cs="Times New Roman"/>
          <w:b w:val="0"/>
          <w:bCs w:val="0"/>
          <w:spacing w:val="-5"/>
          <w:sz w:val="24"/>
          <w:szCs w:val="24"/>
        </w:rPr>
        <w:t>价值分析与残差诊断）。</w:t>
      </w:r>
      <w:r>
        <w:rPr>
          <w:rFonts w:hint="default" w:ascii="Times New Roman" w:hAnsi="Times New Roman" w:eastAsia="宋体" w:cs="Times New Roman"/>
          <w:b w:val="0"/>
          <w:bCs w:val="0"/>
          <w:spacing w:val="23"/>
          <w:sz w:val="24"/>
          <w:szCs w:val="24"/>
        </w:rPr>
        <w:t>所有代码均已在</w:t>
      </w:r>
      <w:r>
        <w:rPr>
          <w:rFonts w:hint="default" w:ascii="Times New Roman" w:hAnsi="Times New Roman" w:eastAsia="宋体" w:cs="Times New Roman"/>
          <w:b w:val="0"/>
          <w:bCs w:val="0"/>
          <w:sz w:val="24"/>
          <w:szCs w:val="24"/>
        </w:rPr>
        <w:t>Python</w:t>
      </w:r>
      <w:r>
        <w:rPr>
          <w:rFonts w:hint="default" w:ascii="Times New Roman" w:hAnsi="Times New Roman" w:eastAsia="宋体" w:cs="Times New Roman"/>
          <w:b w:val="0"/>
          <w:bCs w:val="0"/>
          <w:spacing w:val="23"/>
          <w:sz w:val="24"/>
          <w:szCs w:val="24"/>
        </w:rPr>
        <w:t>3.11+</w:t>
      </w:r>
      <w:r>
        <w:rPr>
          <w:rFonts w:hint="default" w:ascii="Times New Roman" w:hAnsi="Times New Roman" w:eastAsia="宋体" w:cs="Times New Roman"/>
          <w:b w:val="0"/>
          <w:bCs w:val="0"/>
          <w:sz w:val="24"/>
          <w:szCs w:val="24"/>
        </w:rPr>
        <w:t>Anaconda</w:t>
      </w:r>
      <w:r>
        <w:rPr>
          <w:rFonts w:hint="default" w:ascii="Times New Roman" w:hAnsi="Times New Roman" w:eastAsia="宋体" w:cs="Times New Roman"/>
          <w:b w:val="0"/>
          <w:bCs w:val="0"/>
          <w:spacing w:val="23"/>
          <w:sz w:val="24"/>
          <w:szCs w:val="24"/>
        </w:rPr>
        <w:t>环境下测试通过，依赖的主要</w:t>
      </w:r>
      <w:r>
        <w:rPr>
          <w:rFonts w:hint="default" w:ascii="Times New Roman" w:hAnsi="Times New Roman" w:eastAsia="宋体" w:cs="Times New Roman"/>
          <w:b w:val="0"/>
          <w:bCs w:val="0"/>
          <w:spacing w:val="16"/>
          <w:sz w:val="24"/>
          <w:szCs w:val="24"/>
        </w:rPr>
        <w:t>第三方库包括</w:t>
      </w:r>
      <w:r>
        <w:rPr>
          <w:rFonts w:hint="default" w:ascii="Times New Roman" w:hAnsi="Times New Roman" w:eastAsia="宋体" w:cs="Times New Roman"/>
          <w:b w:val="0"/>
          <w:bCs w:val="0"/>
          <w:sz w:val="24"/>
          <w:szCs w:val="24"/>
        </w:rPr>
        <w:t>NumPy</w:t>
      </w:r>
      <w:r>
        <w:rPr>
          <w:rFonts w:hint="default" w:ascii="Times New Roman" w:hAnsi="Times New Roman" w:eastAsia="宋体" w:cs="Times New Roman"/>
          <w:b w:val="0"/>
          <w:bCs w:val="0"/>
          <w:spacing w:val="16"/>
          <w:sz w:val="24"/>
          <w:szCs w:val="24"/>
        </w:rPr>
        <w:t>1.26、</w:t>
      </w:r>
      <w:r>
        <w:rPr>
          <w:rFonts w:hint="default" w:ascii="Times New Roman" w:hAnsi="Times New Roman" w:eastAsia="宋体" w:cs="Times New Roman"/>
          <w:b w:val="0"/>
          <w:bCs w:val="0"/>
          <w:sz w:val="24"/>
          <w:szCs w:val="24"/>
        </w:rPr>
        <w:t>Pandas</w:t>
      </w:r>
      <w:r>
        <w:rPr>
          <w:rFonts w:hint="default" w:ascii="Times New Roman" w:hAnsi="Times New Roman" w:eastAsia="宋体" w:cs="Times New Roman"/>
          <w:b w:val="0"/>
          <w:bCs w:val="0"/>
          <w:spacing w:val="16"/>
          <w:sz w:val="24"/>
          <w:szCs w:val="24"/>
        </w:rPr>
        <w:t>3.、</w:t>
      </w:r>
      <w:r>
        <w:rPr>
          <w:rFonts w:hint="default" w:ascii="Times New Roman" w:hAnsi="Times New Roman" w:eastAsia="宋体" w:cs="Times New Roman"/>
          <w:b w:val="0"/>
          <w:bCs w:val="0"/>
          <w:sz w:val="24"/>
          <w:szCs w:val="24"/>
        </w:rPr>
        <w:t>SciPy</w:t>
      </w:r>
      <w:r>
        <w:rPr>
          <w:rFonts w:hint="default" w:ascii="Times New Roman" w:hAnsi="Times New Roman" w:eastAsia="宋体" w:cs="Times New Roman"/>
          <w:b w:val="0"/>
          <w:bCs w:val="0"/>
          <w:spacing w:val="16"/>
          <w:sz w:val="24"/>
          <w:szCs w:val="24"/>
        </w:rPr>
        <w:t>1.16、</w:t>
      </w:r>
      <w:r>
        <w:rPr>
          <w:rFonts w:hint="default" w:ascii="Times New Roman" w:hAnsi="Times New Roman" w:eastAsia="宋体" w:cs="Times New Roman"/>
          <w:b w:val="0"/>
          <w:bCs w:val="0"/>
          <w:sz w:val="24"/>
          <w:szCs w:val="24"/>
        </w:rPr>
        <w:t>Statsmodels</w:t>
      </w:r>
      <w:r>
        <w:rPr>
          <w:rFonts w:hint="default" w:ascii="Times New Roman" w:hAnsi="Times New Roman" w:eastAsia="宋体" w:cs="Times New Roman"/>
          <w:b w:val="0"/>
          <w:bCs w:val="0"/>
          <w:spacing w:val="16"/>
          <w:sz w:val="24"/>
          <w:szCs w:val="24"/>
        </w:rPr>
        <w:t>0.14、</w:t>
      </w:r>
      <w:r>
        <w:rPr>
          <w:rFonts w:hint="default" w:ascii="Times New Roman" w:hAnsi="Times New Roman" w:eastAsia="宋体" w:cs="Times New Roman"/>
          <w:b w:val="0"/>
          <w:bCs w:val="0"/>
          <w:sz w:val="24"/>
          <w:szCs w:val="24"/>
        </w:rPr>
        <w:t>PyWavelets</w:t>
      </w:r>
      <w:r>
        <w:rPr>
          <w:rFonts w:hint="default" w:ascii="Times New Roman" w:hAnsi="Times New Roman" w:eastAsia="宋体" w:cs="Times New Roman"/>
          <w:b w:val="0"/>
          <w:bCs w:val="0"/>
          <w:spacing w:val="34"/>
          <w:sz w:val="24"/>
          <w:szCs w:val="24"/>
        </w:rPr>
        <w:t>1.5、</w:t>
      </w:r>
      <w:r>
        <w:rPr>
          <w:rFonts w:hint="default" w:ascii="Times New Roman" w:hAnsi="Times New Roman" w:eastAsia="宋体" w:cs="Times New Roman"/>
          <w:b w:val="0"/>
          <w:bCs w:val="0"/>
          <w:sz w:val="24"/>
          <w:szCs w:val="24"/>
        </w:rPr>
        <w:t>Scikit</w:t>
      </w:r>
      <w:r>
        <w:rPr>
          <w:rFonts w:hint="default" w:ascii="Times New Roman" w:hAnsi="Times New Roman" w:eastAsia="宋体" w:cs="Times New Roman"/>
          <w:b w:val="0"/>
          <w:bCs w:val="0"/>
          <w:spacing w:val="34"/>
          <w:sz w:val="24"/>
          <w:szCs w:val="24"/>
        </w:rPr>
        <w:t>-</w:t>
      </w:r>
      <w:r>
        <w:rPr>
          <w:rFonts w:hint="default" w:ascii="Times New Roman" w:hAnsi="Times New Roman" w:eastAsia="宋体" w:cs="Times New Roman"/>
          <w:b w:val="0"/>
          <w:bCs w:val="0"/>
          <w:sz w:val="24"/>
          <w:szCs w:val="24"/>
        </w:rPr>
        <w:t>learn</w:t>
      </w:r>
      <w:r>
        <w:rPr>
          <w:rFonts w:hint="default" w:ascii="Times New Roman" w:hAnsi="Times New Roman" w:eastAsia="宋体" w:cs="Times New Roman"/>
          <w:b w:val="0"/>
          <w:bCs w:val="0"/>
          <w:spacing w:val="34"/>
          <w:sz w:val="24"/>
          <w:szCs w:val="24"/>
        </w:rPr>
        <w:t>和</w:t>
      </w:r>
      <w:r>
        <w:rPr>
          <w:rFonts w:hint="default" w:ascii="Times New Roman" w:hAnsi="Times New Roman" w:eastAsia="宋体" w:cs="Times New Roman"/>
          <w:b w:val="0"/>
          <w:bCs w:val="0"/>
          <w:sz w:val="24"/>
          <w:szCs w:val="24"/>
        </w:rPr>
        <w:t>Matplotlib</w:t>
      </w:r>
      <w:r>
        <w:rPr>
          <w:rFonts w:hint="default" w:ascii="Times New Roman" w:hAnsi="Times New Roman" w:eastAsia="宋体" w:cs="Times New Roman"/>
          <w:b w:val="0"/>
          <w:bCs w:val="0"/>
          <w:spacing w:val="34"/>
          <w:sz w:val="24"/>
          <w:szCs w:val="24"/>
        </w:rPr>
        <w:t>3.10。</w:t>
      </w:r>
    </w:p>
    <w:sectPr>
      <w:headerReference r:id="rId7" w:type="default"/>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0EC6">
    <w:pPr>
      <w:pStyle w:val="4"/>
    </w:pPr>
    <w:r>
      <w:rPr>
        <w:sz w:val="18"/>
      </w:rPr>
      <mc:AlternateContent>
        <mc:Choice Requires="wps">
          <w:drawing>
            <wp:anchor distT="0" distB="0" distL="114300" distR="114300" simplePos="0" relativeHeight="251659264" behindDoc="0" locked="0" layoutInCell="1" allowOverlap="1">
              <wp:simplePos x="0" y="0"/>
              <wp:positionH relativeFrom="margin">
                <wp:posOffset>2700655</wp:posOffset>
              </wp:positionH>
              <wp:positionV relativeFrom="paragraph">
                <wp:posOffset>-258445</wp:posOffset>
              </wp:positionV>
              <wp:extent cx="407035"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07035"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2.65pt;margin-top:-20.35pt;height:13.8pt;width:32.05pt;mso-position-horizontal-relative:margin;z-index:251659264;mso-width-relative:page;mso-height-relative:page;" filled="f" stroked="f" coordsize="21600,21600" o:gfxdata="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5Qhb2gAAAAsBAAAPAAAAAAAAAAEAIAAAACIAAABkcnMvZG93&#10;bnJldi54bWxQSwECFAAUAAAACACHTuJA/X/YJjcCAABhBAAADgAAAAAAAAABACAAAAApAQAAZHJz&#10;L2Uyb0RvYy54bWxQSwUGAAAAAAYABgBZAQAA0gUAAAAA&#10;">
              <v:fill on="f" focussize="0,0"/>
              <v:stroke on="f" weight="0.5pt"/>
              <v:imagedata o:title=""/>
              <o:lock v:ext="edit" aspectratio="f"/>
              <v:textbox inset="0mm,0mm,0mm,0mm">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r>
      <w:rPr>
        <w:rFonts w:ascii="楷体" w:hAnsi="楷体" w:eastAsia="楷体" w:cs="楷体"/>
        <w:spacing w:val="5"/>
        <w:sz w:val="23"/>
        <w:szCs w:val="23"/>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7366C4"/>
    <w:rsid w:val="00885D6D"/>
    <w:rsid w:val="015A0DAA"/>
    <w:rsid w:val="019E5D57"/>
    <w:rsid w:val="01BE7266"/>
    <w:rsid w:val="01E2065F"/>
    <w:rsid w:val="01EB7BB3"/>
    <w:rsid w:val="021A73FA"/>
    <w:rsid w:val="02A5520C"/>
    <w:rsid w:val="02A94D49"/>
    <w:rsid w:val="02C97591"/>
    <w:rsid w:val="030D2662"/>
    <w:rsid w:val="030E7406"/>
    <w:rsid w:val="0334745E"/>
    <w:rsid w:val="03FC2E16"/>
    <w:rsid w:val="04180F6C"/>
    <w:rsid w:val="048579CC"/>
    <w:rsid w:val="0490144A"/>
    <w:rsid w:val="04D07E4D"/>
    <w:rsid w:val="05590B54"/>
    <w:rsid w:val="055E2225"/>
    <w:rsid w:val="057B238D"/>
    <w:rsid w:val="0621607B"/>
    <w:rsid w:val="06B07006"/>
    <w:rsid w:val="073562D9"/>
    <w:rsid w:val="074A3E5C"/>
    <w:rsid w:val="0759191E"/>
    <w:rsid w:val="07994906"/>
    <w:rsid w:val="08BC7EE1"/>
    <w:rsid w:val="08CF1E16"/>
    <w:rsid w:val="08E873D7"/>
    <w:rsid w:val="09AE0338"/>
    <w:rsid w:val="09B21785"/>
    <w:rsid w:val="09C53074"/>
    <w:rsid w:val="09E922A7"/>
    <w:rsid w:val="0A116172"/>
    <w:rsid w:val="0A514413"/>
    <w:rsid w:val="0A5E57AD"/>
    <w:rsid w:val="0A94336A"/>
    <w:rsid w:val="0B1D3AD1"/>
    <w:rsid w:val="0B6C26DF"/>
    <w:rsid w:val="0B7958BA"/>
    <w:rsid w:val="0BB25D40"/>
    <w:rsid w:val="0BBD3EB9"/>
    <w:rsid w:val="0BC414DD"/>
    <w:rsid w:val="0BE34045"/>
    <w:rsid w:val="0BE80418"/>
    <w:rsid w:val="0C1803D6"/>
    <w:rsid w:val="0C284F37"/>
    <w:rsid w:val="0C892520"/>
    <w:rsid w:val="0CDA70C3"/>
    <w:rsid w:val="0CF74077"/>
    <w:rsid w:val="0D65044B"/>
    <w:rsid w:val="0D8439D4"/>
    <w:rsid w:val="0D854B19"/>
    <w:rsid w:val="0DC1031E"/>
    <w:rsid w:val="0E247B32"/>
    <w:rsid w:val="0E326BA2"/>
    <w:rsid w:val="0E430569"/>
    <w:rsid w:val="0EF7550A"/>
    <w:rsid w:val="0F060336"/>
    <w:rsid w:val="0F4C5324"/>
    <w:rsid w:val="0F542ACC"/>
    <w:rsid w:val="0F81445B"/>
    <w:rsid w:val="0FA201B4"/>
    <w:rsid w:val="0FA26895"/>
    <w:rsid w:val="0FFE2CF5"/>
    <w:rsid w:val="104B7348"/>
    <w:rsid w:val="109C5E4D"/>
    <w:rsid w:val="110B7786"/>
    <w:rsid w:val="115C58E2"/>
    <w:rsid w:val="116D0724"/>
    <w:rsid w:val="11730BC5"/>
    <w:rsid w:val="11797C9A"/>
    <w:rsid w:val="11A06B6C"/>
    <w:rsid w:val="11BD7734"/>
    <w:rsid w:val="124A2691"/>
    <w:rsid w:val="12945F88"/>
    <w:rsid w:val="12A362D2"/>
    <w:rsid w:val="13500D3B"/>
    <w:rsid w:val="13844673"/>
    <w:rsid w:val="13AE65DD"/>
    <w:rsid w:val="13D037EB"/>
    <w:rsid w:val="13E37A82"/>
    <w:rsid w:val="1406493D"/>
    <w:rsid w:val="14787422"/>
    <w:rsid w:val="148458D3"/>
    <w:rsid w:val="14B14BA6"/>
    <w:rsid w:val="14C36CD2"/>
    <w:rsid w:val="14FB6B9D"/>
    <w:rsid w:val="150E0C1B"/>
    <w:rsid w:val="156A6E8D"/>
    <w:rsid w:val="15742284"/>
    <w:rsid w:val="15AC5E9B"/>
    <w:rsid w:val="15E0477C"/>
    <w:rsid w:val="174556FA"/>
    <w:rsid w:val="177C0994"/>
    <w:rsid w:val="17871CFD"/>
    <w:rsid w:val="179853E5"/>
    <w:rsid w:val="17A440D7"/>
    <w:rsid w:val="17A54DB5"/>
    <w:rsid w:val="181C16C5"/>
    <w:rsid w:val="183A3CF4"/>
    <w:rsid w:val="18475E6C"/>
    <w:rsid w:val="18922CBE"/>
    <w:rsid w:val="192A70CD"/>
    <w:rsid w:val="195D7194"/>
    <w:rsid w:val="19716DB9"/>
    <w:rsid w:val="19826C1B"/>
    <w:rsid w:val="19F05A2C"/>
    <w:rsid w:val="19F931CB"/>
    <w:rsid w:val="1B577ABA"/>
    <w:rsid w:val="1B8C6664"/>
    <w:rsid w:val="1BB62B97"/>
    <w:rsid w:val="1C43143D"/>
    <w:rsid w:val="1C9209EC"/>
    <w:rsid w:val="1CCE2EB3"/>
    <w:rsid w:val="1D395A93"/>
    <w:rsid w:val="1D44260C"/>
    <w:rsid w:val="1D540AAA"/>
    <w:rsid w:val="1D54181B"/>
    <w:rsid w:val="1D6F07CA"/>
    <w:rsid w:val="1DC75107"/>
    <w:rsid w:val="1DF223D6"/>
    <w:rsid w:val="1DF512A5"/>
    <w:rsid w:val="1E1E5745"/>
    <w:rsid w:val="1E414EAF"/>
    <w:rsid w:val="1EA7346A"/>
    <w:rsid w:val="1EBF34C5"/>
    <w:rsid w:val="1F491245"/>
    <w:rsid w:val="1F911825"/>
    <w:rsid w:val="2024414B"/>
    <w:rsid w:val="206F16B4"/>
    <w:rsid w:val="20920FE4"/>
    <w:rsid w:val="21053439"/>
    <w:rsid w:val="215B5C82"/>
    <w:rsid w:val="217E1839"/>
    <w:rsid w:val="21C40374"/>
    <w:rsid w:val="2201740A"/>
    <w:rsid w:val="2251345B"/>
    <w:rsid w:val="22694385"/>
    <w:rsid w:val="22F11CE0"/>
    <w:rsid w:val="23140EEC"/>
    <w:rsid w:val="233F30E4"/>
    <w:rsid w:val="235B22A2"/>
    <w:rsid w:val="23A657CC"/>
    <w:rsid w:val="23B4003D"/>
    <w:rsid w:val="23F42A3B"/>
    <w:rsid w:val="243933D8"/>
    <w:rsid w:val="245A5025"/>
    <w:rsid w:val="249B37C8"/>
    <w:rsid w:val="24B6415E"/>
    <w:rsid w:val="24B668EE"/>
    <w:rsid w:val="24E0567E"/>
    <w:rsid w:val="25525FC7"/>
    <w:rsid w:val="25675F6C"/>
    <w:rsid w:val="258E70E1"/>
    <w:rsid w:val="25DA6708"/>
    <w:rsid w:val="25E95636"/>
    <w:rsid w:val="26315506"/>
    <w:rsid w:val="26366FE3"/>
    <w:rsid w:val="264632D4"/>
    <w:rsid w:val="267871ED"/>
    <w:rsid w:val="26E91E79"/>
    <w:rsid w:val="272E1FCE"/>
    <w:rsid w:val="277549C7"/>
    <w:rsid w:val="2778026D"/>
    <w:rsid w:val="280746CD"/>
    <w:rsid w:val="2892519F"/>
    <w:rsid w:val="28E2252B"/>
    <w:rsid w:val="29182E7A"/>
    <w:rsid w:val="29215D08"/>
    <w:rsid w:val="297840D8"/>
    <w:rsid w:val="299B2F17"/>
    <w:rsid w:val="2A005FEE"/>
    <w:rsid w:val="2A601374"/>
    <w:rsid w:val="2A7228D5"/>
    <w:rsid w:val="2ACD0205"/>
    <w:rsid w:val="2AD74AC9"/>
    <w:rsid w:val="2AD875D8"/>
    <w:rsid w:val="2B187980"/>
    <w:rsid w:val="2B2D739C"/>
    <w:rsid w:val="2B783975"/>
    <w:rsid w:val="2B786611"/>
    <w:rsid w:val="2B7D0DCF"/>
    <w:rsid w:val="2C396B4B"/>
    <w:rsid w:val="2C401BEE"/>
    <w:rsid w:val="2C793E3A"/>
    <w:rsid w:val="2CB66AA7"/>
    <w:rsid w:val="2CC9010B"/>
    <w:rsid w:val="2CF45CD1"/>
    <w:rsid w:val="2D0A7A82"/>
    <w:rsid w:val="2D141108"/>
    <w:rsid w:val="2D247E3D"/>
    <w:rsid w:val="2DBE739B"/>
    <w:rsid w:val="2E2639A9"/>
    <w:rsid w:val="2E4C1BA6"/>
    <w:rsid w:val="2EA06248"/>
    <w:rsid w:val="2F29610E"/>
    <w:rsid w:val="2F2E3565"/>
    <w:rsid w:val="2FBF4562"/>
    <w:rsid w:val="30067342"/>
    <w:rsid w:val="30C848C7"/>
    <w:rsid w:val="30E65649"/>
    <w:rsid w:val="30F72549"/>
    <w:rsid w:val="310E10C8"/>
    <w:rsid w:val="310E22BA"/>
    <w:rsid w:val="313859AB"/>
    <w:rsid w:val="313B1BE5"/>
    <w:rsid w:val="319B6B33"/>
    <w:rsid w:val="31AC630C"/>
    <w:rsid w:val="31D32E7B"/>
    <w:rsid w:val="31DE79FD"/>
    <w:rsid w:val="31F2254D"/>
    <w:rsid w:val="324A49A5"/>
    <w:rsid w:val="32644597"/>
    <w:rsid w:val="33026362"/>
    <w:rsid w:val="33051DC0"/>
    <w:rsid w:val="33263B35"/>
    <w:rsid w:val="33292380"/>
    <w:rsid w:val="33B2468A"/>
    <w:rsid w:val="33C002C9"/>
    <w:rsid w:val="341D54DA"/>
    <w:rsid w:val="34367069"/>
    <w:rsid w:val="346403C4"/>
    <w:rsid w:val="34681A08"/>
    <w:rsid w:val="348174EC"/>
    <w:rsid w:val="34881380"/>
    <w:rsid w:val="34E27153"/>
    <w:rsid w:val="34EF7070"/>
    <w:rsid w:val="353204E8"/>
    <w:rsid w:val="35446E80"/>
    <w:rsid w:val="35681AD1"/>
    <w:rsid w:val="35F37CD1"/>
    <w:rsid w:val="36445538"/>
    <w:rsid w:val="366330E1"/>
    <w:rsid w:val="3665093D"/>
    <w:rsid w:val="36EE3C2B"/>
    <w:rsid w:val="384A2047"/>
    <w:rsid w:val="384C0971"/>
    <w:rsid w:val="387D5266"/>
    <w:rsid w:val="38EF77E6"/>
    <w:rsid w:val="38F2663A"/>
    <w:rsid w:val="38F566EC"/>
    <w:rsid w:val="39787B56"/>
    <w:rsid w:val="39AB2E16"/>
    <w:rsid w:val="39BF18AF"/>
    <w:rsid w:val="39CD28CD"/>
    <w:rsid w:val="39E71089"/>
    <w:rsid w:val="39F306D7"/>
    <w:rsid w:val="3A221D1C"/>
    <w:rsid w:val="3A2D5B98"/>
    <w:rsid w:val="3A4C7004"/>
    <w:rsid w:val="3A521AC7"/>
    <w:rsid w:val="3A887993"/>
    <w:rsid w:val="3AA71716"/>
    <w:rsid w:val="3AB14CEA"/>
    <w:rsid w:val="3ABF1E79"/>
    <w:rsid w:val="3B351E28"/>
    <w:rsid w:val="3B541F60"/>
    <w:rsid w:val="3B6439C5"/>
    <w:rsid w:val="3BCB1798"/>
    <w:rsid w:val="3BD244B2"/>
    <w:rsid w:val="3BE3343B"/>
    <w:rsid w:val="3C780F30"/>
    <w:rsid w:val="3CC120AB"/>
    <w:rsid w:val="3CDA0B65"/>
    <w:rsid w:val="3CF74EBC"/>
    <w:rsid w:val="3D1D4D32"/>
    <w:rsid w:val="3D207F45"/>
    <w:rsid w:val="3D810976"/>
    <w:rsid w:val="3D976766"/>
    <w:rsid w:val="3D9E072E"/>
    <w:rsid w:val="3DCA66FD"/>
    <w:rsid w:val="3DE425B3"/>
    <w:rsid w:val="3E027FCA"/>
    <w:rsid w:val="3E412892"/>
    <w:rsid w:val="3EC072A8"/>
    <w:rsid w:val="3FB37991"/>
    <w:rsid w:val="3FB57611"/>
    <w:rsid w:val="40543C97"/>
    <w:rsid w:val="407E6EA9"/>
    <w:rsid w:val="409C76CD"/>
    <w:rsid w:val="40FD43DA"/>
    <w:rsid w:val="41270BD1"/>
    <w:rsid w:val="42821B2D"/>
    <w:rsid w:val="42E1384A"/>
    <w:rsid w:val="430C3285"/>
    <w:rsid w:val="43361F5E"/>
    <w:rsid w:val="43497172"/>
    <w:rsid w:val="43C03AD5"/>
    <w:rsid w:val="43EE2E8F"/>
    <w:rsid w:val="43FC08AC"/>
    <w:rsid w:val="44805202"/>
    <w:rsid w:val="448E723D"/>
    <w:rsid w:val="44CF2AE1"/>
    <w:rsid w:val="45050ABD"/>
    <w:rsid w:val="452219D4"/>
    <w:rsid w:val="452A0987"/>
    <w:rsid w:val="45BB3F85"/>
    <w:rsid w:val="45F0515F"/>
    <w:rsid w:val="46093B28"/>
    <w:rsid w:val="46181D51"/>
    <w:rsid w:val="462F1ED7"/>
    <w:rsid w:val="46825529"/>
    <w:rsid w:val="469A23F9"/>
    <w:rsid w:val="46CA0F4D"/>
    <w:rsid w:val="46E957C1"/>
    <w:rsid w:val="46F37769"/>
    <w:rsid w:val="471143E7"/>
    <w:rsid w:val="47513B8F"/>
    <w:rsid w:val="47740840"/>
    <w:rsid w:val="479D620D"/>
    <w:rsid w:val="47BA4098"/>
    <w:rsid w:val="47C01369"/>
    <w:rsid w:val="48087ABB"/>
    <w:rsid w:val="482E3EC8"/>
    <w:rsid w:val="483031FD"/>
    <w:rsid w:val="48703FE7"/>
    <w:rsid w:val="48FF2675"/>
    <w:rsid w:val="49101A21"/>
    <w:rsid w:val="495F6869"/>
    <w:rsid w:val="49612288"/>
    <w:rsid w:val="49A53BA2"/>
    <w:rsid w:val="49C56A6D"/>
    <w:rsid w:val="49C76CAB"/>
    <w:rsid w:val="4A5C035A"/>
    <w:rsid w:val="4A6278A3"/>
    <w:rsid w:val="4A7909BF"/>
    <w:rsid w:val="4AAE76AB"/>
    <w:rsid w:val="4AB14078"/>
    <w:rsid w:val="4AC544BB"/>
    <w:rsid w:val="4AD978D9"/>
    <w:rsid w:val="4B076C12"/>
    <w:rsid w:val="4B0E181B"/>
    <w:rsid w:val="4B434D8A"/>
    <w:rsid w:val="4BC9738F"/>
    <w:rsid w:val="4C434755"/>
    <w:rsid w:val="4CEE5C77"/>
    <w:rsid w:val="4D6C5ECB"/>
    <w:rsid w:val="4DB623F5"/>
    <w:rsid w:val="4E17648E"/>
    <w:rsid w:val="4E621A8F"/>
    <w:rsid w:val="4E8753F1"/>
    <w:rsid w:val="4EA81A40"/>
    <w:rsid w:val="4EDC21BE"/>
    <w:rsid w:val="4EE71234"/>
    <w:rsid w:val="4EF33161"/>
    <w:rsid w:val="4F204A3C"/>
    <w:rsid w:val="4F3409F7"/>
    <w:rsid w:val="4F6F41B5"/>
    <w:rsid w:val="502E5AEF"/>
    <w:rsid w:val="503A156A"/>
    <w:rsid w:val="508129B8"/>
    <w:rsid w:val="50946A32"/>
    <w:rsid w:val="51226A29"/>
    <w:rsid w:val="512F0C70"/>
    <w:rsid w:val="513534CB"/>
    <w:rsid w:val="51750A31"/>
    <w:rsid w:val="517B6843"/>
    <w:rsid w:val="518420AA"/>
    <w:rsid w:val="51881C50"/>
    <w:rsid w:val="51AF1B10"/>
    <w:rsid w:val="51FF131A"/>
    <w:rsid w:val="52C87CBE"/>
    <w:rsid w:val="52DA40DA"/>
    <w:rsid w:val="53106254"/>
    <w:rsid w:val="535350EA"/>
    <w:rsid w:val="53653B53"/>
    <w:rsid w:val="53797610"/>
    <w:rsid w:val="53B33F6B"/>
    <w:rsid w:val="53C02C55"/>
    <w:rsid w:val="542E3194"/>
    <w:rsid w:val="54332825"/>
    <w:rsid w:val="549D52AF"/>
    <w:rsid w:val="54AB4A7B"/>
    <w:rsid w:val="54FF6E59"/>
    <w:rsid w:val="552D7CDF"/>
    <w:rsid w:val="552F287E"/>
    <w:rsid w:val="55600481"/>
    <w:rsid w:val="557A0AE7"/>
    <w:rsid w:val="56157F62"/>
    <w:rsid w:val="564A5293"/>
    <w:rsid w:val="564D338B"/>
    <w:rsid w:val="56672E63"/>
    <w:rsid w:val="56925402"/>
    <w:rsid w:val="569F0610"/>
    <w:rsid w:val="56B93B57"/>
    <w:rsid w:val="56D95D2E"/>
    <w:rsid w:val="56E72CFA"/>
    <w:rsid w:val="57006AE7"/>
    <w:rsid w:val="57BE341C"/>
    <w:rsid w:val="57FD73D2"/>
    <w:rsid w:val="580126DB"/>
    <w:rsid w:val="586616BE"/>
    <w:rsid w:val="58B76069"/>
    <w:rsid w:val="597E1D61"/>
    <w:rsid w:val="59E72A1C"/>
    <w:rsid w:val="59F50BC8"/>
    <w:rsid w:val="59F92ECB"/>
    <w:rsid w:val="5A59758B"/>
    <w:rsid w:val="5A8A4DE4"/>
    <w:rsid w:val="5AA24261"/>
    <w:rsid w:val="5ADA6389"/>
    <w:rsid w:val="5B4219B5"/>
    <w:rsid w:val="5B5B4DF1"/>
    <w:rsid w:val="5B761E9C"/>
    <w:rsid w:val="5B8F2BBA"/>
    <w:rsid w:val="5C6E2434"/>
    <w:rsid w:val="5CFF3025"/>
    <w:rsid w:val="5D0D2D1E"/>
    <w:rsid w:val="5D6063B9"/>
    <w:rsid w:val="5D6B2358"/>
    <w:rsid w:val="5D6D7DD8"/>
    <w:rsid w:val="5DE74789"/>
    <w:rsid w:val="5DF54C9A"/>
    <w:rsid w:val="5E0F7E5F"/>
    <w:rsid w:val="5E431B60"/>
    <w:rsid w:val="5E4B5DEC"/>
    <w:rsid w:val="5E6A3173"/>
    <w:rsid w:val="5E81084C"/>
    <w:rsid w:val="5EE7565A"/>
    <w:rsid w:val="5F324C0F"/>
    <w:rsid w:val="5F3E47D0"/>
    <w:rsid w:val="5F546472"/>
    <w:rsid w:val="5F603AC2"/>
    <w:rsid w:val="5FAB72A7"/>
    <w:rsid w:val="60111977"/>
    <w:rsid w:val="60161979"/>
    <w:rsid w:val="60365E9C"/>
    <w:rsid w:val="610C78A1"/>
    <w:rsid w:val="611001C7"/>
    <w:rsid w:val="61594480"/>
    <w:rsid w:val="61691F7C"/>
    <w:rsid w:val="617678F3"/>
    <w:rsid w:val="61783BA6"/>
    <w:rsid w:val="619676D8"/>
    <w:rsid w:val="61C6080C"/>
    <w:rsid w:val="621832FA"/>
    <w:rsid w:val="622174B0"/>
    <w:rsid w:val="6279405F"/>
    <w:rsid w:val="6288436E"/>
    <w:rsid w:val="62DC2C92"/>
    <w:rsid w:val="636E0A52"/>
    <w:rsid w:val="63F7297D"/>
    <w:rsid w:val="64001A62"/>
    <w:rsid w:val="647D566C"/>
    <w:rsid w:val="64B51049"/>
    <w:rsid w:val="65570BC6"/>
    <w:rsid w:val="65795592"/>
    <w:rsid w:val="65A2414A"/>
    <w:rsid w:val="65CB530E"/>
    <w:rsid w:val="65D61121"/>
    <w:rsid w:val="65DE03FB"/>
    <w:rsid w:val="65F406D1"/>
    <w:rsid w:val="65F70059"/>
    <w:rsid w:val="65F74D73"/>
    <w:rsid w:val="663C7C5F"/>
    <w:rsid w:val="66550A8F"/>
    <w:rsid w:val="66D51F59"/>
    <w:rsid w:val="67112E9A"/>
    <w:rsid w:val="674E4BAF"/>
    <w:rsid w:val="68190258"/>
    <w:rsid w:val="686471D1"/>
    <w:rsid w:val="689E3726"/>
    <w:rsid w:val="68F80B7F"/>
    <w:rsid w:val="691B66FB"/>
    <w:rsid w:val="693B16E9"/>
    <w:rsid w:val="693F340F"/>
    <w:rsid w:val="69587C98"/>
    <w:rsid w:val="699E52CA"/>
    <w:rsid w:val="69CA10DE"/>
    <w:rsid w:val="6A5935B0"/>
    <w:rsid w:val="6AAD1694"/>
    <w:rsid w:val="6B3A0EF8"/>
    <w:rsid w:val="6B54127A"/>
    <w:rsid w:val="6BA0659B"/>
    <w:rsid w:val="6BB53FC0"/>
    <w:rsid w:val="6C213774"/>
    <w:rsid w:val="6C4728CF"/>
    <w:rsid w:val="6C8E6D3B"/>
    <w:rsid w:val="6CE41E34"/>
    <w:rsid w:val="6D082A86"/>
    <w:rsid w:val="6DA32372"/>
    <w:rsid w:val="6DB54928"/>
    <w:rsid w:val="6DD54C21"/>
    <w:rsid w:val="6DE125BD"/>
    <w:rsid w:val="6DF373DB"/>
    <w:rsid w:val="6E0E71C1"/>
    <w:rsid w:val="6E5A7B9C"/>
    <w:rsid w:val="6EBB68D7"/>
    <w:rsid w:val="6F3B34CC"/>
    <w:rsid w:val="6FB35C1F"/>
    <w:rsid w:val="6FB76906"/>
    <w:rsid w:val="6FE160CC"/>
    <w:rsid w:val="6FF3613A"/>
    <w:rsid w:val="6FFE593C"/>
    <w:rsid w:val="702F09B2"/>
    <w:rsid w:val="70392D95"/>
    <w:rsid w:val="704D4A7B"/>
    <w:rsid w:val="70852267"/>
    <w:rsid w:val="70BA60EB"/>
    <w:rsid w:val="70E616D1"/>
    <w:rsid w:val="71A51981"/>
    <w:rsid w:val="71A967C9"/>
    <w:rsid w:val="71B63E66"/>
    <w:rsid w:val="71D147B7"/>
    <w:rsid w:val="71DA0A57"/>
    <w:rsid w:val="71EB4575"/>
    <w:rsid w:val="72AA149E"/>
    <w:rsid w:val="72B574C1"/>
    <w:rsid w:val="73125EE8"/>
    <w:rsid w:val="733356A7"/>
    <w:rsid w:val="73360D13"/>
    <w:rsid w:val="733B017E"/>
    <w:rsid w:val="73BA391A"/>
    <w:rsid w:val="73CC4031"/>
    <w:rsid w:val="73CF51B7"/>
    <w:rsid w:val="73F863E7"/>
    <w:rsid w:val="73F9363E"/>
    <w:rsid w:val="74012A01"/>
    <w:rsid w:val="742B6F7D"/>
    <w:rsid w:val="74654825"/>
    <w:rsid w:val="74884E3D"/>
    <w:rsid w:val="74905ACD"/>
    <w:rsid w:val="74A77A24"/>
    <w:rsid w:val="74DE3E6C"/>
    <w:rsid w:val="74EA28A5"/>
    <w:rsid w:val="7521145D"/>
    <w:rsid w:val="75574CCD"/>
    <w:rsid w:val="75D4711B"/>
    <w:rsid w:val="75DE3047"/>
    <w:rsid w:val="75E77CEE"/>
    <w:rsid w:val="761D53B8"/>
    <w:rsid w:val="765E6FC2"/>
    <w:rsid w:val="76642B6E"/>
    <w:rsid w:val="77484F63"/>
    <w:rsid w:val="77C75D85"/>
    <w:rsid w:val="77E55684"/>
    <w:rsid w:val="78045B33"/>
    <w:rsid w:val="78097D72"/>
    <w:rsid w:val="782C28A7"/>
    <w:rsid w:val="782C66D7"/>
    <w:rsid w:val="788976F0"/>
    <w:rsid w:val="78952465"/>
    <w:rsid w:val="78F072FB"/>
    <w:rsid w:val="79240A4F"/>
    <w:rsid w:val="796C55CA"/>
    <w:rsid w:val="796F62A7"/>
    <w:rsid w:val="797117A0"/>
    <w:rsid w:val="79F24E01"/>
    <w:rsid w:val="79FE045D"/>
    <w:rsid w:val="7A1B0300"/>
    <w:rsid w:val="7A3643D4"/>
    <w:rsid w:val="7A556639"/>
    <w:rsid w:val="7AC00390"/>
    <w:rsid w:val="7ADC77A9"/>
    <w:rsid w:val="7B1955CB"/>
    <w:rsid w:val="7B2B4D24"/>
    <w:rsid w:val="7B3F64A4"/>
    <w:rsid w:val="7B4D1A0C"/>
    <w:rsid w:val="7C345DD3"/>
    <w:rsid w:val="7C656386"/>
    <w:rsid w:val="7C9F5482"/>
    <w:rsid w:val="7CBB1486"/>
    <w:rsid w:val="7CED1D45"/>
    <w:rsid w:val="7D183E47"/>
    <w:rsid w:val="7D1D2B4D"/>
    <w:rsid w:val="7D5853D6"/>
    <w:rsid w:val="7DCD7A31"/>
    <w:rsid w:val="7DE25DE0"/>
    <w:rsid w:val="7DF00BFA"/>
    <w:rsid w:val="7E6D4AC5"/>
    <w:rsid w:val="7E71385C"/>
    <w:rsid w:val="7EA31E30"/>
    <w:rsid w:val="7EB137BF"/>
    <w:rsid w:val="7F09731F"/>
    <w:rsid w:val="7F1A6CF6"/>
    <w:rsid w:val="7F3044B7"/>
    <w:rsid w:val="7F556453"/>
    <w:rsid w:val="7FCA2F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semiHidden/>
    <w:qFormat/>
    <w:uiPriority w:val="0"/>
    <w:rPr>
      <w:rFonts w:ascii="宋体" w:hAnsi="宋体" w:eastAsia="宋体" w:cs="宋体"/>
      <w:sz w:val="23"/>
      <w:szCs w:val="23"/>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33</Pages>
  <Words>8392</Words>
  <Characters>10236</Characters>
  <TotalTime>7</TotalTime>
  <ScaleCrop>false</ScaleCrop>
  <LinksUpToDate>false</LinksUpToDate>
  <CharactersWithSpaces>10345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cp:lastModifiedBy>
  <dcterms:modified xsi:type="dcterms:W3CDTF">2026-06-24T04:11:03Z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eyJoZGlkIjoiODg3NWIyYzA1ZWUwYWU0ODc5MmU5YTcwMzQxODdmZGUiLCJ1c2VySWQiOiIxMjgzOTQyNjA3In0=</vt:lpwstr>
  </property>
  <property fmtid="{D5CDD505-2E9C-101B-9397-08002B2CF9AE}" pid="5" name="KSOProductBuildVer">
    <vt:lpwstr>2052-12.1.0.26375</vt:lpwstr>
  </property>
  <property fmtid="{D5CDD505-2E9C-101B-9397-08002B2CF9AE}" pid="6" name="ICV">
    <vt:lpwstr>5B100D70271B4D71A0EDC44230101805_13</vt:lpwstr>
  </property>
</Properties>
</file>