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Structured scorecards launch in September.</w:t>
      </w:r>
    </w:p>
    <w:p>
      <w:r>
        <w:t>Buyers are heads of talent at companies between fifty and five hundred people.</w:t>
      </w:r>
    </w:p>
    <w:p>
      <w:r>
        <w:t>Interview structure lives in spreadsheets nobody opens during the interview.</w:t>
      </w:r>
    </w:p>
    <w:p>
      <w:r>
        <w:t>The post should argue that an unstructured loop is a decision-rights problem.</w:t>
      </w:r>
    </w:p>
  </w:body>
</w:document>
</file>