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33C4E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冯征、崔芳、顾宁伦、胡臻平、邬贺铨</w:t>
      </w:r>
    </w:p>
    <w:p w14:paraId="7A67F193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敖立、冯景华、艾渤、黄韬、陈月云、张晓俊、亓元军、梅贵琴、朱刚</w:t>
      </w:r>
    </w:p>
    <w:p w14:paraId="0DD4BA47">
      <w:pPr>
        <w:pStyle w:val="2"/>
        <w:bidi w:val="0"/>
        <w:adjustRightInd w:val="0"/>
        <w:rPr>
          <w:rFonts w:hint="eastAsia"/>
          <w:lang w:val="en-US" w:eastAsia="zh-CN"/>
        </w:rPr>
      </w:pPr>
    </w:p>
    <w:p w14:paraId="25764B37">
      <w:pPr>
        <w:pStyle w:val="2"/>
        <w:bidi w:val="0"/>
        <w:adjustRightInd w:val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5G-A网络与终端关键技术攻关、标准化及产品研发（2026-2027）</w:t>
      </w:r>
      <w:r>
        <w:rPr>
          <w:rFonts w:hint="eastAsia"/>
          <w:lang w:eastAsia="zh-CN"/>
        </w:rPr>
        <w:t>（研究院）</w:t>
      </w:r>
    </w:p>
    <w:p w14:paraId="57A48763">
      <w:pPr>
        <w:pStyle w:val="3"/>
        <w:bidi w:val="0"/>
        <w:adjustRightInd w:val="0"/>
        <w:snapToGrid w:val="0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>邬贺铨</w:t>
      </w:r>
    </w:p>
    <w:p w14:paraId="2A3C8736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5G-A题目很大，但多个重点被拆分出去，项目聚焦的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五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个点宽窄不一，缺乏体系化思路。总部层面需要明确 5G-A 整体采用什么频段、基于什么统一技术，不能为每个应用单独建网；同时要明确中国移动 5G-A 发展战略，是全部 5G 基站升级还是部分升级，从射频、核心网哪个维度升级，是否启用 U6G 等频段。项目存在亮点被剥离、内容碎片化、战略性不清晰的问题，更像兜底项目，而非前瞻性体系化项目。</w:t>
      </w:r>
    </w:p>
    <w:p w14:paraId="301B2E7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通过通感算智融合架构实现统一硬件规划，所有新场景需求最终都会归集到统一基站硬件上。研究将先统一梳理频谱这一基石，再从硬件（无线网架构、器件、天线）和软件（网络能力增强）两方面开展统一建网规划。5G-A 频段与5G共用，不单独新设频段，以功能升级为主；已部署的5G以升级方式演进，不同功能升级范围不同，如通感已全国推广，部分能力按需升级。U6G面向6G，项目重点研究其在5G上的低成本方案。项目定位为前瞻重大项目，重点是基础架构演进和新场景研究，工业互联网等有专项独立推进，两个项目团队打通、融合落地，最终形成全栈集成解决方案。</w:t>
      </w:r>
    </w:p>
    <w:p w14:paraId="0C244551">
      <w:pPr>
        <w:rPr>
          <w:rFonts w:hint="eastAsia"/>
        </w:rPr>
      </w:pPr>
    </w:p>
    <w:p w14:paraId="290B75E8">
      <w:pPr>
        <w:pStyle w:val="3"/>
        <w:bidi w:val="0"/>
        <w:adjustRightInd w:val="0"/>
        <w:snapToGrid w:val="0"/>
        <w:rPr>
          <w:rFonts w:hint="default" w:eastAsia="楷体_GB2312"/>
          <w:sz w:val="32"/>
          <w:lang w:val="en-US" w:eastAsia="zh-CN"/>
        </w:rPr>
      </w:pPr>
      <w:r>
        <w:rPr>
          <w:rFonts w:hint="default" w:eastAsia="楷体_GB2312"/>
          <w:sz w:val="32"/>
          <w:lang w:val="en-US" w:eastAsia="zh-CN"/>
        </w:rPr>
        <w:t>顾宁伦</w:t>
      </w:r>
    </w:p>
    <w:p w14:paraId="77C5FAD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项目的研究和现有成果的关系是什么？项目研究的诸多内容，如部分验证结果、手机无线WiFi相关技术去年已完成验证或在两三年前就已成熟，今年做什么？</w:t>
      </w:r>
    </w:p>
    <w:p w14:paraId="2C57814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该项目已部署近三年，今年首次被集团列为重大项目，包含前期项目优化与新增重点研究两部分，并非全新项目。对于ATG等已有部署成果，目前仍有商用优化空间，今年重点聚焦双电路融合、业务贯通及与银行、军队的兼容性测试，去年仅完成性能摸底测试。业务能力上，通过相关APP接入，实现原生短信、语音通话支持，弥补现有仅支持微信数据的短板。</w:t>
      </w:r>
    </w:p>
    <w:p w14:paraId="591E5DD4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</w:p>
    <w:p w14:paraId="677F33CD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胡臻平</w:t>
      </w:r>
    </w:p>
    <w:p w14:paraId="6D00557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补充技术策略层面的整体性研究，解决当前内容散点、缺乏统筹的问题。需明确两大方向：一是梳理整合过往研发成果，明确如何盘活既有技术、降低建设成本，解决技术应用割裂的问题；二是制定新技术引入与网络部署的整体策略。需形成清晰的目标网络架构，明确技术应用场景、部署方式，既解答内部疑问，也让项目逻辑更具整体性与指导性。</w:t>
      </w:r>
    </w:p>
    <w:p w14:paraId="6F0ACB36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 w14:paraId="1ABB19F1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sz w:val="32"/>
          <w:lang w:eastAsia="zh-CN"/>
        </w:rPr>
        <w:t>冯征</w:t>
      </w:r>
    </w:p>
    <w:p w14:paraId="7219D36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技术与产品要建立明确、统一的映射关系。当前汇报中技术内容与产品表格脱节，前后不对应，部分技术和产品在 PPT 中没有关联体现，需要把技术创新和对应的产品清晰绑定，确保内容一致、逻辑连贯。</w:t>
      </w:r>
    </w:p>
    <w:p w14:paraId="0D20D8A0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eastAsia="zh-CN"/>
        </w:rPr>
      </w:pPr>
    </w:p>
    <w:p w14:paraId="258FB6A6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2.低空智联网关键技术攻关及应用（研究院）</w:t>
      </w:r>
    </w:p>
    <w:p w14:paraId="32342F91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邬贺铨</w:t>
      </w:r>
    </w:p>
    <w:p w14:paraId="0E38C08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项目涉及三个频段及不同组网方式，适配300米、600米等不同高度，是否存在一个场景可覆</w:t>
      </w:r>
      <w:bookmarkStart w:id="0" w:name="_GoBack"/>
      <w:bookmarkEnd w:id="0"/>
      <w:r>
        <w:rPr>
          <w:rFonts w:hint="eastAsia" w:ascii="FangSong_GB2312" w:hAnsi="FangSong_GB2312" w:eastAsia="FangSong_GB2312"/>
          <w:b w:val="0"/>
          <w:bCs w:val="0"/>
          <w:sz w:val="32"/>
        </w:rPr>
        <w:t>盖其他场景？若需高容量的4.9G场景，是否还需建设2.6G和700兆场景？</w:t>
      </w:r>
    </w:p>
    <w:p w14:paraId="4BCDE72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4.9G频段覆盖高度最高、容量最大，但结合低空经济发展节奏和建设成本考量，项目提供了不同性价比的组网方案产品库。部署时需结合各地低空业务需求量和地面网络容量：若地面700兆、2.6G频段利用率高，则采用4.9G；若为郊区、农村干支线物流场景，对速率要求低、需低成本覆盖，700兆方案更具优势。</w:t>
      </w:r>
    </w:p>
    <w:p w14:paraId="3023BAA6">
      <w:pPr>
        <w:rPr>
          <w:rFonts w:hint="eastAsia"/>
        </w:rPr>
      </w:pPr>
    </w:p>
    <w:p w14:paraId="70D67648">
      <w:pPr>
        <w:pStyle w:val="3"/>
        <w:bidi w:val="0"/>
        <w:adjustRightInd w:val="0"/>
        <w:snapToGrid w:val="0"/>
        <w:rPr>
          <w:rFonts w:hint="default" w:eastAsia="楷体_GB2312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31C007F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2025年指标表述不规范，多写“超额完成”但未明确具体厂商、精确数据及测试依据；2026年指标部分书写方式不合理，如基于高配置设备设定指标，未体现技术难度。</w:t>
      </w:r>
    </w:p>
    <w:p w14:paraId="0BB88FE9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 w14:paraId="683A538A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艾渤</w:t>
      </w:r>
    </w:p>
    <w:p w14:paraId="4AB659BF">
      <w:pPr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从感知角度，不同高度、频段的部署是否需要调整天线或波形？4.9G为新建可实现混合波形，700兆和2.6G为改造，能否实现同等感知效果？感知需求及部署节奏如何？</w:t>
      </w:r>
    </w:p>
    <w:p w14:paraId="4C95C12C">
      <w:pPr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波形采用5G通感一体的连续波与脉冲波混合模式，4.9G可实现该模式，700兆和2.6G改造后难以达到同等效果。感知需求目前主要集中在要地保护，未来可能扩展到城市大范围保护；现阶段产业尚未成熟，正推进4.9G感知能力增强，成本更低且可共享通信成本，暂未到大规模部署阶段。</w:t>
      </w:r>
    </w:p>
    <w:p w14:paraId="6352AB2D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 w14:paraId="2BAC81F8">
      <w:pPr>
        <w:pStyle w:val="3"/>
        <w:bidi w:val="0"/>
        <w:adjustRightInd w:val="0"/>
        <w:snapToGrid w:val="0"/>
        <w:rPr>
          <w:rFonts w:hint="eastAsia"/>
          <w:sz w:val="32"/>
          <w:lang w:eastAsia="zh-CN"/>
        </w:rPr>
      </w:pPr>
      <w:r>
        <w:rPr>
          <w:rFonts w:hint="eastAsia"/>
          <w:sz w:val="32"/>
          <w:lang w:eastAsia="zh-CN"/>
        </w:rPr>
        <w:t>黄韬</w:t>
      </w:r>
    </w:p>
    <w:p w14:paraId="24737FE3">
      <w:pPr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加强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安全、低成和标准方面的研究。</w:t>
      </w:r>
    </w:p>
    <w:p w14:paraId="5A9A1F71">
      <w:pPr>
        <w:pStyle w:val="3"/>
        <w:bidi w:val="0"/>
        <w:adjustRightInd w:val="0"/>
        <w:snapToGrid w:val="0"/>
        <w:rPr>
          <w:rFonts w:hint="eastAsia"/>
          <w:sz w:val="32"/>
          <w:lang w:eastAsia="zh-CN"/>
        </w:rPr>
      </w:pPr>
    </w:p>
    <w:p w14:paraId="02DC0DE5">
      <w:pPr>
        <w:pStyle w:val="3"/>
        <w:bidi w:val="0"/>
        <w:adjustRightInd w:val="0"/>
        <w:snapToGrid w:val="0"/>
        <w:rPr>
          <w:rFonts w:hint="eastAsia"/>
          <w:sz w:val="32"/>
          <w:lang w:eastAsia="zh-CN"/>
        </w:rPr>
      </w:pPr>
      <w:r>
        <w:rPr>
          <w:rFonts w:hint="eastAsia"/>
          <w:sz w:val="32"/>
          <w:lang w:eastAsia="zh-CN"/>
        </w:rPr>
        <w:t>陈月云</w:t>
      </w:r>
    </w:p>
    <w:p w14:paraId="4B4B057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600米高度90%以上覆盖率，是相对于多大范围定义的？国家层面有何相关要求？</w:t>
      </w:r>
    </w:p>
    <w:p w14:paraId="1F10B88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覆盖率定义结合需求差异化设定，一般指单条航线的通信概率，也可按区域（如城市内环）定义；国家层面主要针对公共航路，公共航路仅明确最少10公里长度、日均运行不小于10小时，未限定高度和宽度，将以10公里为基础，结合各地规划保障覆盖。</w:t>
      </w:r>
    </w:p>
    <w:p w14:paraId="3613A5E0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  <w:lang w:eastAsia="zh-CN"/>
        </w:rPr>
      </w:pPr>
    </w:p>
    <w:p w14:paraId="18B8DB41">
      <w:pPr>
        <w:ind w:firstLine="640" w:firstLineChars="200"/>
        <w:rPr>
          <w:rFonts w:hint="eastAsia" w:eastAsia="FangSong_GB2312"/>
          <w:sz w:val="32"/>
          <w:lang w:eastAsia="zh-CN"/>
        </w:rPr>
      </w:pPr>
      <w:r>
        <w:rPr>
          <w:rFonts w:hint="eastAsia" w:eastAsia="FangSong_GB2312"/>
          <w:sz w:val="32"/>
          <w:lang w:eastAsia="zh-CN"/>
        </w:rPr>
        <w:t>胡臻平</w:t>
      </w:r>
    </w:p>
    <w:p w14:paraId="02286082">
      <w:pPr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三点建议。第一，补充毫米波相关内容。项目目前聚焦4.9G频段，但工信部正推动毫米波技术，当前项目在该领域存在缺位。第二，强化非合作类无人机探测识别能力。依托自身广域网络优势，弥补1000米以下雷达的盲区短板。第三，完善平台建设并做好业界对标。</w:t>
      </w:r>
    </w:p>
    <w:p w14:paraId="59C146F7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09D919B7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顾宁伦</w:t>
      </w:r>
    </w:p>
    <w:p w14:paraId="50B0B51F">
      <w:pPr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院士观点：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两个建议。一是关注产业趋势与成本对比，明确自身成本优势，避免因信息不对称导致决策偏差；二是重视大张角基站调优的成本与难度，网优投入成本高且成本增长呈非线性。</w:t>
      </w:r>
    </w:p>
    <w:p w14:paraId="064DDD04">
      <w:pP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4CEAB49A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冯征</w:t>
      </w:r>
    </w:p>
    <w:p w14:paraId="7E803A6B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作为战略性项目，需增加方案与业界其他技术的对标分析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。</w:t>
      </w:r>
    </w:p>
    <w:p w14:paraId="3B4285DE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486CD0FB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朱刚</w:t>
      </w:r>
    </w:p>
    <w:p w14:paraId="678892BF">
      <w:pPr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结合具体低空经济应用场景（如巡检、物流等），体现平台建设和能力提升的实际应用价值。</w:t>
      </w:r>
    </w:p>
    <w:p w14:paraId="3DD2818D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 w14:paraId="2B1BD3EB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3.无源物联网及新型短距关键技术攻关及产业推进（2026-2027）（研究院）</w:t>
      </w:r>
    </w:p>
    <w:p w14:paraId="40BA9A34">
      <w:pPr>
        <w:numPr>
          <w:ilvl w:val="0"/>
          <w:numId w:val="0"/>
        </w:numPr>
        <w:rPr>
          <w:rFonts w:hint="eastAsia"/>
        </w:rPr>
      </w:pPr>
    </w:p>
    <w:p w14:paraId="45BCE382">
      <w:pPr>
        <w:pStyle w:val="3"/>
        <w:bidi w:val="0"/>
        <w:adjustRightInd w:val="0"/>
        <w:snapToGrid w:val="0"/>
        <w:rPr>
          <w:rFonts w:hint="eastAsia"/>
          <w:sz w:val="32"/>
          <w:lang w:eastAsia="zh-CN"/>
        </w:rPr>
      </w:pPr>
      <w:r>
        <w:rPr>
          <w:rFonts w:hint="eastAsia"/>
          <w:sz w:val="32"/>
          <w:lang w:eastAsia="zh-CN"/>
        </w:rPr>
        <w:t>邬贺铨</w:t>
      </w:r>
    </w:p>
    <w:p w14:paraId="2B476BC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射频能量供应基于5G，采用反射方式，是否考虑过变频等其他方案？目前农村场景下的覆盖距离是多少？</w:t>
      </w:r>
    </w:p>
    <w:p w14:paraId="30475DDC">
      <w:pPr>
        <w:keepNext w:val="0"/>
        <w:keepLines w:val="0"/>
        <w:widowControl/>
        <w:suppressLineNumbers w:val="0"/>
        <w:jc w:val="lef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采用两条技术路线，分别基于28GHz空口和5G空口；目前未采用变频等其他方案，重点攻关5G空口反向反射距离提升技术。在标签侧，正研发超低功耗技术，实现几十兆的扳平，解决无本地晶振的技术难题；在基站侧，依托R19技术，通过下行频谱传输、上行反射单频实现，结合超高灵敏度解调接收拉长距离。覆盖方面，室内场景下实现30~50米通信距离；半无源标签可采集光能，提升扳平及反向放大能力，可视情况下力争实现200米端到端距离，实际复杂环境下覆盖范围会有收缩。此外，探索通过新材料环境变量变化实现自变频，延长覆盖距离、减少干扰，同时尝试将标识与材料自变频特性结合，解决新材料无标识的问题。</w:t>
      </w:r>
    </w:p>
    <w:p w14:paraId="0C1DFFF2">
      <w:pPr>
        <w:keepNext w:val="0"/>
        <w:keepLines w:val="0"/>
        <w:widowControl/>
        <w:suppressLineNumbers w:val="0"/>
        <w:jc w:val="lef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779889D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艾渤</w:t>
      </w:r>
    </w:p>
    <w:p w14:paraId="07886D9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项目与国家科技重大专项内容是否重叠？项目指标与专项指标如何区分？专项结题时间及工作安排是什么？</w:t>
      </w:r>
    </w:p>
    <w:p w14:paraId="6C0A325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项目与国家科技重大专项有部分内容重叠，在专项要求任务基础上，额外开展了定感知定位等面向更高价值物联网连接的研究与落地。国家科技重大专项于去年年中立项，2028年结题，工作安排明确：2026年完成设备原型研发，达到核心指标；2027年优化国家科技观察性指标。</w:t>
      </w:r>
    </w:p>
    <w:p w14:paraId="7D902CE2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</w:p>
    <w:p w14:paraId="71FC262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胡臻平</w:t>
      </w:r>
    </w:p>
    <w:p w14:paraId="0594544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院士观点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建议在材料的指标中明确标注“专项要求指标”与“专项外扩展指标”，确保管理和评审清晰，同时保障专项要求内容全部落实。</w:t>
      </w:r>
    </w:p>
    <w:p w14:paraId="43848D2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6216F45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7B766CC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冯景华</w:t>
      </w:r>
    </w:p>
    <w:p w14:paraId="713E823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项目将无源物联与星闪优化应用两个相对独立的技术放在一起研究，核心融合点是什么？</w:t>
      </w:r>
    </w:p>
    <w:p w14:paraId="3806910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两者均面向工业互联网场景，核心融合点在于集成创新，形成整体解决方案，目前已在东风汽车场景中实现融合应用，通过线上能力连接传感器，后续将补充更多融合应用场景。</w:t>
      </w:r>
    </w:p>
    <w:p w14:paraId="0EE9567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7CCDD48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敖立</w:t>
      </w:r>
    </w:p>
    <w:p w14:paraId="7163779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为何未明确体现星闪互联相关指标？</w:t>
      </w:r>
    </w:p>
    <w:p w14:paraId="361A96B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目前项目前两项指标（技术研发、原型制作）未涉及星闪，重点聚焦星闪适配工作，星闪相关应用将在第三项指标中体现；后续将优化材料，突出星闪相关内容，补充星闪互联的说明。</w:t>
      </w:r>
    </w:p>
    <w:p w14:paraId="38A8973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621C3C0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陈月云</w:t>
      </w:r>
    </w:p>
    <w:p w14:paraId="2A84073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材料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中提到标签能力受限，仅能承载简单标识信息，但预期成果（两款标签芯片流片、6款标签研发）未呼应该问题，未说明是否提升了标签的信息传输能力。</w:t>
      </w:r>
    </w:p>
    <w:p w14:paraId="5D4F2FB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成果描述存在疏漏，研发的两款标签芯片和6款标签，重点提升了环境产能能力、感知能力和灵敏度，其中半无源标签可承载更多感知信息，存储容量大于传统标签，能实现感知数据与标识信息的同步传输，纯无源标签受限于能量，仍以标识信息为主，后续将优化成果描述，明确呼应标签传输能力提升的问题。</w:t>
      </w:r>
    </w:p>
    <w:p w14:paraId="7252CE9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005AF1A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梅贵琴</w:t>
      </w:r>
    </w:p>
    <w:p w14:paraId="5BAEB7F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作为新设研发项目，未考虑差旅费、管理费的原因是什么？2030年成本率提升至58%（此前为55%-57%），且收入呈几何级数增长，该测算是否合理？</w:t>
      </w:r>
    </w:p>
    <w:p w14:paraId="2082250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未考虑差旅费、管理费，是因为项目为新设研发项目，无历史数据，且总投入不大，为简化测算暂未计入，并非不会发生。2030年成本率提升、收入大幅增长（从2.18增长至8.06，增幅约300%），核心原因是收入增长主要来自C端，C端业务模型为“大网+标签+服务”，硬件毛利率仅30%，低于B端50%以上的毛利率，C端收入占比提升拉低了整体毛利率，导致成本率上升，该测算符合业务实际情况。</w:t>
      </w:r>
    </w:p>
    <w:p w14:paraId="0712BFD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0AC0223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张小俊</w:t>
      </w:r>
    </w:p>
    <w:p w14:paraId="4B3A42B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宏观技术多为量化指标，但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异构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用户组网相关指标未量化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。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生态指标过于保守，未涉及主流芯片团队及产业上线相关内容。</w:t>
      </w:r>
    </w:p>
    <w:p w14:paraId="72E268A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后续将补充异构用户组网相关的量化指标，优化生态指标，增加主流芯片团队合作、产业上线相关内容，提升生态建设目标的合理性和前瞻性。</w:t>
      </w:r>
    </w:p>
    <w:p w14:paraId="07DFC4C6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50AE94D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亓元军</w:t>
      </w:r>
    </w:p>
    <w:p w14:paraId="515714B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项目计划研发两款标签芯片并流片，目前该领域技术主要由海外企业主导，未来芯片是否会进行海外认证，面向海外市场推广？</w:t>
      </w:r>
    </w:p>
    <w:p w14:paraId="64D7599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目前全球超高频RFID领域90%以上芯片由海外主导，项目正基于R19技术研发标签芯片，并构建测试认证体系。依托3GPP和AGVF，推动基于R19蜂窝无源标签的全球认证标准化，打破美国主导的ARC认证限制，未来将面向海外市场推广。</w:t>
      </w:r>
    </w:p>
    <w:p w14:paraId="076E7CC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3D0C83A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冯征</w:t>
      </w:r>
    </w:p>
    <w:p w14:paraId="651F2DF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项目核心攻关内容为“6+3”技术，产业链部件相关内容描述较简单，未明确各技术的承担主体；“6+3”技术能否在今年年底100%落地？指标中30个项目签约，是基于往年研究成果还是“6+3”技术？</w:t>
      </w:r>
    </w:p>
    <w:p w14:paraId="22AA44C3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后续将完善产业链部件相关内容，明确“6+3”各项技术的承担主体；“6+3”技术不会在今年年底100%落地，后续将明确各技术的落地转化比例。30个项目签约基于往年组网无源技术迭代的试商用产品，今年研发的技术原型暂无法签约，但已在两大联合体中开展验证，相关成果将体现在生态指标中。目前“6+3”技术中已有2~3项（如定位技术）实现推广落地，定位精度达到业界领先水平，成为产品核心竞争力，后续将明确标注“6+3”技术的落地转化情况。</w:t>
      </w:r>
    </w:p>
    <w:p w14:paraId="06C2C4D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351B7EA0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0D07C054">
      <w:pPr>
        <w:pStyle w:val="2"/>
        <w:bidi w:val="0"/>
        <w:adjustRightInd w:val="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/>
          <w:lang w:val="en-US" w:eastAsia="zh-CN"/>
        </w:rPr>
        <w:t>4.应急通信领域关键技术攻关及新型应急通信装备原型研制（2026-2028）（设计院）</w:t>
      </w:r>
    </w:p>
    <w:p w14:paraId="1A74990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邬贺铨</w:t>
      </w:r>
    </w:p>
    <w:p w14:paraId="5D2ED7D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项目名称为“应急”，但实际仅服务中国移动集团内部网络通信恢复，与国家700兆应急专网并非一回事，未提供对外应急服务，为何如此命名？如何与国家700兆应急专网衔接？</w:t>
      </w:r>
    </w:p>
    <w:p w14:paraId="7B79FAF7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核心目标是增强中国移动自身网络能力，虽不直接对外提供应急服务，但技术体系和能力可作为国家应急专网的技术、产品输入。关于与700兆专网衔接，认可需建立关联，因应急救援人员需兼顾专网与公网通信，后续将重点考虑两者的协同衔接方案，避免完全隔离导致的通信不畅。</w:t>
      </w:r>
    </w:p>
    <w:p w14:paraId="18C141B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0D62AA3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张晓俊</w:t>
      </w:r>
    </w:p>
    <w:p w14:paraId="6515DBB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项目除平台和无人机机载基站外，机载基站回传依赖地面网络，若地面网络瘫痪，100公里回传距离是否足够？尤其西部等广阔区域，如何解决地面无接收点的问题？</w:t>
      </w:r>
    </w:p>
    <w:p w14:paraId="34875EC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微波设备支持级联，可通过多跳扩展传输距离；无人机升空可突破地面限制，提升传输能力。100公里回传距离可通过地面超级基站、应急车临时微波站配合实现，临时微波站可快速调配部署。同时采用“两条腿走路”策略，卫星作为回传补充，结合地面稳健接入点，实现末端百公里量级接入，多跳后可覆盖几百公里。</w:t>
      </w:r>
    </w:p>
    <w:p w14:paraId="31CE9DC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7A5BD96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敖立</w:t>
      </w:r>
    </w:p>
    <w:p w14:paraId="7DA2F61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highlight w:val="yellow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highlight w:val="yellow"/>
        </w:rPr>
        <w:t>提问：</w:t>
      </w:r>
      <w:r>
        <w:rPr>
          <w:rFonts w:hint="eastAsia" w:ascii="FangSong_GB2312" w:hAnsi="FangSong_GB2312" w:eastAsia="FangSong_GB2312"/>
          <w:b/>
          <w:bCs/>
          <w:sz w:val="32"/>
          <w:highlight w:val="yellow"/>
          <w:lang w:val="en-US" w:eastAsia="zh-CN"/>
        </w:rPr>
        <w:t>设备研发攻关，还有哪些关键的技术点？研发布局图，</w:t>
      </w:r>
    </w:p>
    <w:p w14:paraId="671F565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</w:p>
    <w:p w14:paraId="36ED8F0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48F7D02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朱刚</w:t>
      </w:r>
    </w:p>
    <w:p w14:paraId="530FAD6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高低轨卫星协作星座具体选择哪些？</w:t>
      </w:r>
    </w:p>
    <w:p w14:paraId="1103BD2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高轨采用中国移动亚太陆地现有资源，低轨目前与源信合作开展技术验证，国外可提供相关支持，国内暂不支持。</w:t>
      </w:r>
    </w:p>
    <w:p w14:paraId="250C1610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0D278F3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黄韬</w:t>
      </w:r>
    </w:p>
    <w:p w14:paraId="6AD5664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建议构建技术体系，明确发展目标。装备原型需开展测试，对比业界指标，突出优势。</w:t>
      </w:r>
    </w:p>
    <w:p w14:paraId="778E42B6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77EB5DA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3EFC0F9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陈月云</w:t>
      </w:r>
    </w:p>
    <w:p w14:paraId="5B9A0CB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highlight w:val="yellow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/>
          <w:bCs/>
          <w:sz w:val="32"/>
          <w:highlight w:val="yellow"/>
          <w:lang w:val="en-US" w:eastAsia="zh-CN"/>
        </w:rPr>
        <w:t>定位精度，300米降低到150米，从基站覆盖？</w:t>
      </w:r>
    </w:p>
    <w:p w14:paraId="2E1BB61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</w:p>
    <w:p w14:paraId="7B19E918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4F83FD31">
      <w:pPr>
        <w:pStyle w:val="2"/>
        <w:bidi w:val="0"/>
        <w:adjustRightInd w:val="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/>
          <w:lang w:val="en-US" w:eastAsia="zh-CN"/>
        </w:rPr>
        <w:t>5.信息通信领域双碳能源关键技术攻关及应用（设计院）</w:t>
      </w:r>
    </w:p>
    <w:p w14:paraId="6F07D0C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冯景华</w:t>
      </w:r>
    </w:p>
    <w:p w14:paraId="456B0A2D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2025年节能成效显著，但未体现性价比与投入产出测算；2026年设置大量营收指标，而项目仅投入几千万，要实现收入需更大规模投入，商业模式和成本测算是否成立？</w:t>
      </w:r>
    </w:p>
    <w:p w14:paraId="52C01CE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数据中心单机柜功耗快速提升，未来建设运维模式面临变革，项目聚焦行业挑战，前期仅做初步判断和预算，后续将形成价值体系。认可需细化测算，将重新核算投入、外采成本与营收匹配性，避免指标与资源不匹配。</w:t>
      </w:r>
    </w:p>
    <w:p w14:paraId="225D1B3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79CA6D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敖立</w:t>
      </w:r>
    </w:p>
    <w:p w14:paraId="745369E2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绿色大脑中 IP 承载网和传输网络拓扑建模优化，与绿色节能、算力中心优化的直接关系是什么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？2025 年已形成工程样机和原型，2026 年为何不迭代推广，反而新增智能体内容？</w:t>
      </w:r>
    </w:p>
    <w:p w14:paraId="02669B7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本期原型以算力节点为优化目标，但建模采用端到端全量方式，跨区域节点间的 IP 与传输网本身也在节能范围内，相关建模用于支撑 IT 及联网绿色设计与运行优化，暂不纳入本期原型系统。2025 年样机已在现网试点，后续将产品化并作为模块升级，不属于战投项目范畴。2026 年聚焦多智能体协同，解决 IT 系统迭代快、建模耗人力的痛点，前期已开展论证，将采用迭代推广与新技术探索并行模式。</w:t>
      </w:r>
    </w:p>
    <w:p w14:paraId="38B7C9C7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923545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BD4848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邬贺铨</w:t>
      </w:r>
    </w:p>
    <w:p w14:paraId="4CF0253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项目是否只关注能源供应系统，未结合业务感知实现基站扇区、功放关断等主设备节能？</w:t>
      </w:r>
    </w:p>
    <w:p w14:paraId="78B78EC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基站主设备软硬关断等已成熟应用多年，项目重点攻克占能耗约 30% 的基础设施节能</w:t>
      </w:r>
    </w:p>
    <w:p w14:paraId="541B641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57B20B9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顾宁伦</w:t>
      </w:r>
    </w:p>
    <w:p w14:paraId="3800039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集团已有成熟管控平台，省公司必须使用集团平台，本项目平台与集团体系存在冲突，未来如何落地使用？</w:t>
      </w:r>
    </w:p>
    <w:p w14:paraId="72C18E3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研究除平台外更侧重基础研究，包括传统空调改造、新型制冷、机房环境优化等解决方案。当前集团重点推进高温下关空调试点，利用设备耐受度提升实现节能，项目将结合区域差异，聚焦体系升级和关键装备突破。</w:t>
      </w:r>
    </w:p>
    <w:p w14:paraId="6AD9230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4814287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梅贵琴</w:t>
      </w:r>
    </w:p>
    <w:p w14:paraId="732B50D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2026年人力成本翻倍，是新招人吗？</w:t>
      </w:r>
    </w:p>
    <w:p w14:paraId="0C442B7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从其他结项的项目调整人员，也新招了部分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。</w:t>
      </w:r>
    </w:p>
    <w:p w14:paraId="3CAC788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6F870A2F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6A2E2AE2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7A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Heiti">
    <w:altName w:val="华文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6BF6"/>
    <w:rsid w:val="05686BF6"/>
    <w:rsid w:val="07FEA181"/>
    <w:rsid w:val="0BD2A249"/>
    <w:rsid w:val="0DABDED8"/>
    <w:rsid w:val="0EEF40EF"/>
    <w:rsid w:val="0FFBB81B"/>
    <w:rsid w:val="11DE9157"/>
    <w:rsid w:val="11FA81C0"/>
    <w:rsid w:val="14AFE135"/>
    <w:rsid w:val="16D5325A"/>
    <w:rsid w:val="19FFF149"/>
    <w:rsid w:val="1ABF133A"/>
    <w:rsid w:val="1EFB82C3"/>
    <w:rsid w:val="21492C29"/>
    <w:rsid w:val="2376BFF2"/>
    <w:rsid w:val="23E7D0DC"/>
    <w:rsid w:val="2BDFBBA1"/>
    <w:rsid w:val="2DD173BF"/>
    <w:rsid w:val="2F97B30D"/>
    <w:rsid w:val="2FAB455B"/>
    <w:rsid w:val="323377C0"/>
    <w:rsid w:val="335F76F0"/>
    <w:rsid w:val="33CB7109"/>
    <w:rsid w:val="34323B94"/>
    <w:rsid w:val="34DF8ECA"/>
    <w:rsid w:val="373E8432"/>
    <w:rsid w:val="386ADAB5"/>
    <w:rsid w:val="38B9DAC4"/>
    <w:rsid w:val="3A2EE83E"/>
    <w:rsid w:val="3BA6F891"/>
    <w:rsid w:val="3D1ED27D"/>
    <w:rsid w:val="3D958B6D"/>
    <w:rsid w:val="3DBB7DB4"/>
    <w:rsid w:val="3DFAAE98"/>
    <w:rsid w:val="3DFB1827"/>
    <w:rsid w:val="3DFF6518"/>
    <w:rsid w:val="3DFF6B4A"/>
    <w:rsid w:val="3E7C47FB"/>
    <w:rsid w:val="3EDB6D86"/>
    <w:rsid w:val="3F5FAAE9"/>
    <w:rsid w:val="3F6DA8D2"/>
    <w:rsid w:val="3F6E02E4"/>
    <w:rsid w:val="3F7B0664"/>
    <w:rsid w:val="3F7F270B"/>
    <w:rsid w:val="3FA4DE5B"/>
    <w:rsid w:val="3FB2E25A"/>
    <w:rsid w:val="3FBF8D1D"/>
    <w:rsid w:val="3FD32F25"/>
    <w:rsid w:val="3FDF9F08"/>
    <w:rsid w:val="3FDFE7F6"/>
    <w:rsid w:val="3FE7D5E1"/>
    <w:rsid w:val="3FEF0419"/>
    <w:rsid w:val="3FEF8263"/>
    <w:rsid w:val="3FFD41F4"/>
    <w:rsid w:val="3FFE3725"/>
    <w:rsid w:val="4AEF4906"/>
    <w:rsid w:val="4D67E31D"/>
    <w:rsid w:val="4D78B48F"/>
    <w:rsid w:val="4DFB3456"/>
    <w:rsid w:val="4EFF1D93"/>
    <w:rsid w:val="4F37AFAC"/>
    <w:rsid w:val="4FC3251D"/>
    <w:rsid w:val="4FFFAA1C"/>
    <w:rsid w:val="533BC197"/>
    <w:rsid w:val="56226E3A"/>
    <w:rsid w:val="575F5A53"/>
    <w:rsid w:val="58ED22F9"/>
    <w:rsid w:val="599DFAE7"/>
    <w:rsid w:val="5AF74BB4"/>
    <w:rsid w:val="5CBDF210"/>
    <w:rsid w:val="5D4DCDAC"/>
    <w:rsid w:val="5E7F63C5"/>
    <w:rsid w:val="5EAF4EE5"/>
    <w:rsid w:val="5ED9808D"/>
    <w:rsid w:val="5EEB4754"/>
    <w:rsid w:val="5F7D1830"/>
    <w:rsid w:val="5F7F5DFD"/>
    <w:rsid w:val="5FAF5F55"/>
    <w:rsid w:val="5FFE59A0"/>
    <w:rsid w:val="5FFF188D"/>
    <w:rsid w:val="603FDA69"/>
    <w:rsid w:val="61FF11BF"/>
    <w:rsid w:val="628FBE40"/>
    <w:rsid w:val="65DB93E3"/>
    <w:rsid w:val="66FD8B90"/>
    <w:rsid w:val="67FF5003"/>
    <w:rsid w:val="68EF41F5"/>
    <w:rsid w:val="69778149"/>
    <w:rsid w:val="69FBFC3D"/>
    <w:rsid w:val="6A343542"/>
    <w:rsid w:val="6A473529"/>
    <w:rsid w:val="6A92161A"/>
    <w:rsid w:val="6D7D67B2"/>
    <w:rsid w:val="6DAF5CF6"/>
    <w:rsid w:val="6DFD9078"/>
    <w:rsid w:val="6EFE3FE3"/>
    <w:rsid w:val="6EFF9C6A"/>
    <w:rsid w:val="6F6FD704"/>
    <w:rsid w:val="6FFF9954"/>
    <w:rsid w:val="71E28C14"/>
    <w:rsid w:val="72597BF4"/>
    <w:rsid w:val="75FED39F"/>
    <w:rsid w:val="76570217"/>
    <w:rsid w:val="767D5A16"/>
    <w:rsid w:val="76DEB3E2"/>
    <w:rsid w:val="777A9B84"/>
    <w:rsid w:val="777DB13F"/>
    <w:rsid w:val="77BEDA7B"/>
    <w:rsid w:val="77DD09C9"/>
    <w:rsid w:val="77EB89ED"/>
    <w:rsid w:val="787BDBB7"/>
    <w:rsid w:val="79FA911D"/>
    <w:rsid w:val="7AEE9A33"/>
    <w:rsid w:val="7AEEDE43"/>
    <w:rsid w:val="7BB39F42"/>
    <w:rsid w:val="7BBF1BF7"/>
    <w:rsid w:val="7BBF8B2B"/>
    <w:rsid w:val="7BD50D1C"/>
    <w:rsid w:val="7BEDB342"/>
    <w:rsid w:val="7CFD7CB1"/>
    <w:rsid w:val="7DDDD9D9"/>
    <w:rsid w:val="7DF378AE"/>
    <w:rsid w:val="7DFE78AF"/>
    <w:rsid w:val="7E7EA2AD"/>
    <w:rsid w:val="7EA74C41"/>
    <w:rsid w:val="7EBF0400"/>
    <w:rsid w:val="7EC7A8A3"/>
    <w:rsid w:val="7EF7DD6C"/>
    <w:rsid w:val="7F55BBC7"/>
    <w:rsid w:val="7F77F2CE"/>
    <w:rsid w:val="7F7F9526"/>
    <w:rsid w:val="7F9FB14A"/>
    <w:rsid w:val="7FB5A575"/>
    <w:rsid w:val="7FB654B7"/>
    <w:rsid w:val="7FB6A5A3"/>
    <w:rsid w:val="7FB7870C"/>
    <w:rsid w:val="7FBB332F"/>
    <w:rsid w:val="7FBBFEBB"/>
    <w:rsid w:val="7FBFD38E"/>
    <w:rsid w:val="7FCAC8FD"/>
    <w:rsid w:val="7FCF18B3"/>
    <w:rsid w:val="7FDE5B60"/>
    <w:rsid w:val="7FDF0124"/>
    <w:rsid w:val="7FECC9F3"/>
    <w:rsid w:val="7FEF8757"/>
    <w:rsid w:val="7FEFA883"/>
    <w:rsid w:val="7FEFE7DA"/>
    <w:rsid w:val="7FF7B55D"/>
    <w:rsid w:val="7FFAE03F"/>
    <w:rsid w:val="7FFC7FB5"/>
    <w:rsid w:val="7FFD967A"/>
    <w:rsid w:val="7FFEAF08"/>
    <w:rsid w:val="7FFF7966"/>
    <w:rsid w:val="82FF14FD"/>
    <w:rsid w:val="87F85BE2"/>
    <w:rsid w:val="8FFCD7A9"/>
    <w:rsid w:val="97F35C94"/>
    <w:rsid w:val="97FE4768"/>
    <w:rsid w:val="9ADE85F3"/>
    <w:rsid w:val="9B8FBE2A"/>
    <w:rsid w:val="9BEE035B"/>
    <w:rsid w:val="9F6E4703"/>
    <w:rsid w:val="9FFB7F71"/>
    <w:rsid w:val="A7F149AE"/>
    <w:rsid w:val="ABF57717"/>
    <w:rsid w:val="AF4795A9"/>
    <w:rsid w:val="AFFF066E"/>
    <w:rsid w:val="B1DF5AF4"/>
    <w:rsid w:val="B372CB50"/>
    <w:rsid w:val="B6DFA39E"/>
    <w:rsid w:val="B7FF74A4"/>
    <w:rsid w:val="B9FFEDDB"/>
    <w:rsid w:val="BAB7276A"/>
    <w:rsid w:val="BB614A32"/>
    <w:rsid w:val="BBAF0CED"/>
    <w:rsid w:val="BBB4B02D"/>
    <w:rsid w:val="BC376204"/>
    <w:rsid w:val="BDE92073"/>
    <w:rsid w:val="BDEFA094"/>
    <w:rsid w:val="BDFB14A9"/>
    <w:rsid w:val="BEBF78A4"/>
    <w:rsid w:val="BEF7B434"/>
    <w:rsid w:val="BF6FB792"/>
    <w:rsid w:val="BF7B4E4E"/>
    <w:rsid w:val="BF7F56F2"/>
    <w:rsid w:val="BFD7BA5C"/>
    <w:rsid w:val="BFDF79D4"/>
    <w:rsid w:val="BFEB7794"/>
    <w:rsid w:val="BFFF608E"/>
    <w:rsid w:val="BFFFF0B0"/>
    <w:rsid w:val="C3FF9DA2"/>
    <w:rsid w:val="C76C0AB1"/>
    <w:rsid w:val="CB9D515C"/>
    <w:rsid w:val="CDFB75AA"/>
    <w:rsid w:val="CDFF93CF"/>
    <w:rsid w:val="CFDE5BD2"/>
    <w:rsid w:val="D13F399B"/>
    <w:rsid w:val="D2F7117E"/>
    <w:rsid w:val="D2F85895"/>
    <w:rsid w:val="D5AFB160"/>
    <w:rsid w:val="D737EBBF"/>
    <w:rsid w:val="D77EE04C"/>
    <w:rsid w:val="D7F3E888"/>
    <w:rsid w:val="D7F93517"/>
    <w:rsid w:val="D7FD3F02"/>
    <w:rsid w:val="DBBBE4C3"/>
    <w:rsid w:val="DBE696FE"/>
    <w:rsid w:val="DD2E28AA"/>
    <w:rsid w:val="DDEE7103"/>
    <w:rsid w:val="DDEF5832"/>
    <w:rsid w:val="DE7F41AA"/>
    <w:rsid w:val="DEBF2FB2"/>
    <w:rsid w:val="DECD9214"/>
    <w:rsid w:val="DFB1AE0A"/>
    <w:rsid w:val="E5DB1653"/>
    <w:rsid w:val="E5DB9960"/>
    <w:rsid w:val="E77F4876"/>
    <w:rsid w:val="E8F7FBEB"/>
    <w:rsid w:val="EBAF878B"/>
    <w:rsid w:val="EBBB0C57"/>
    <w:rsid w:val="EBCF2A85"/>
    <w:rsid w:val="EBF73BC5"/>
    <w:rsid w:val="EBFD48EF"/>
    <w:rsid w:val="EC9EBC64"/>
    <w:rsid w:val="ED7FF858"/>
    <w:rsid w:val="EDECBA00"/>
    <w:rsid w:val="EE6B793D"/>
    <w:rsid w:val="EEFFBD60"/>
    <w:rsid w:val="EF48E2B9"/>
    <w:rsid w:val="EF6AD3EF"/>
    <w:rsid w:val="EF6FB5D2"/>
    <w:rsid w:val="EFCAE343"/>
    <w:rsid w:val="EFEB90DF"/>
    <w:rsid w:val="EFEBE839"/>
    <w:rsid w:val="EFF3E12D"/>
    <w:rsid w:val="EFFF4694"/>
    <w:rsid w:val="EFFFFAC2"/>
    <w:rsid w:val="F14EFE45"/>
    <w:rsid w:val="F15FE703"/>
    <w:rsid w:val="F1FD97F2"/>
    <w:rsid w:val="F3BFAC94"/>
    <w:rsid w:val="F3EB0D50"/>
    <w:rsid w:val="F3FD99BA"/>
    <w:rsid w:val="F5B70031"/>
    <w:rsid w:val="F6F5E334"/>
    <w:rsid w:val="F6FDC8A5"/>
    <w:rsid w:val="F7275222"/>
    <w:rsid w:val="F75E989D"/>
    <w:rsid w:val="F777A401"/>
    <w:rsid w:val="F77D5331"/>
    <w:rsid w:val="F79FA669"/>
    <w:rsid w:val="F7BF8205"/>
    <w:rsid w:val="F7CA87D5"/>
    <w:rsid w:val="F7EAB996"/>
    <w:rsid w:val="F8BFC418"/>
    <w:rsid w:val="F96F2F5D"/>
    <w:rsid w:val="FAEB5992"/>
    <w:rsid w:val="FAEFE282"/>
    <w:rsid w:val="FAFF7A2A"/>
    <w:rsid w:val="FB378D19"/>
    <w:rsid w:val="FB77DB03"/>
    <w:rsid w:val="FB7F18E9"/>
    <w:rsid w:val="FB8306BD"/>
    <w:rsid w:val="FB9D09E2"/>
    <w:rsid w:val="FBDE721F"/>
    <w:rsid w:val="FBDF1CE7"/>
    <w:rsid w:val="FBEACA4B"/>
    <w:rsid w:val="FBFDA156"/>
    <w:rsid w:val="FBFEB845"/>
    <w:rsid w:val="FBFFE0ED"/>
    <w:rsid w:val="FC5E8042"/>
    <w:rsid w:val="FC733F81"/>
    <w:rsid w:val="FC7856C3"/>
    <w:rsid w:val="FC79FD30"/>
    <w:rsid w:val="FCD7E331"/>
    <w:rsid w:val="FCDFAEEA"/>
    <w:rsid w:val="FCDFCDFE"/>
    <w:rsid w:val="FD8F034F"/>
    <w:rsid w:val="FD9CB46F"/>
    <w:rsid w:val="FDACDCB3"/>
    <w:rsid w:val="FDBFE2A3"/>
    <w:rsid w:val="FDD4D3CF"/>
    <w:rsid w:val="FDED543D"/>
    <w:rsid w:val="FDFBEB94"/>
    <w:rsid w:val="FDFC8FD3"/>
    <w:rsid w:val="FDFF7570"/>
    <w:rsid w:val="FE3900DA"/>
    <w:rsid w:val="FEB615D0"/>
    <w:rsid w:val="FED5E9A5"/>
    <w:rsid w:val="FEFB2082"/>
    <w:rsid w:val="FEFED4FF"/>
    <w:rsid w:val="FEFEFE15"/>
    <w:rsid w:val="FF47A3D5"/>
    <w:rsid w:val="FF5F141E"/>
    <w:rsid w:val="FF6E9B85"/>
    <w:rsid w:val="FF6F9F39"/>
    <w:rsid w:val="FF6FCB30"/>
    <w:rsid w:val="FF7BAC58"/>
    <w:rsid w:val="FF7D1EF1"/>
    <w:rsid w:val="FF7D1F67"/>
    <w:rsid w:val="FF7EF97C"/>
    <w:rsid w:val="FF9F4C3E"/>
    <w:rsid w:val="FFA90B50"/>
    <w:rsid w:val="FFB5FBC6"/>
    <w:rsid w:val="FFB6C335"/>
    <w:rsid w:val="FFB98075"/>
    <w:rsid w:val="FFBAF6E8"/>
    <w:rsid w:val="FFBDDA55"/>
    <w:rsid w:val="FFC75A79"/>
    <w:rsid w:val="FFC93748"/>
    <w:rsid w:val="FFCDCB8A"/>
    <w:rsid w:val="FFD945AB"/>
    <w:rsid w:val="FFDD07C8"/>
    <w:rsid w:val="FFDEB571"/>
    <w:rsid w:val="FFDFAA80"/>
    <w:rsid w:val="FFE9AAAA"/>
    <w:rsid w:val="FFEF64A8"/>
    <w:rsid w:val="FFEFF84D"/>
    <w:rsid w:val="FFF7D121"/>
    <w:rsid w:val="FFF80C2F"/>
    <w:rsid w:val="FFF8D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napToGrid w:val="0"/>
      <w:spacing w:beforeLines="0" w:beforeAutospacing="0" w:afterLines="0" w:afterAutospacing="0" w:line="240" w:lineRule="auto"/>
      <w:ind w:firstLine="0" w:firstLineChars="0"/>
      <w:jc w:val="left"/>
      <w:outlineLvl w:val="0"/>
    </w:pPr>
    <w:rPr>
      <w:rFonts w:ascii="STHeiti" w:hAnsi="STHeiti" w:eastAsia="STHeit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560" w:lineRule="exact"/>
      <w:ind w:firstLine="640" w:firstLineChars="200"/>
      <w:outlineLvl w:val="1"/>
    </w:pPr>
    <w:rPr>
      <w:rFonts w:ascii="楷体_GB2312" w:hAnsi="楷体_GB2312" w:eastAsia="楷体_GB2312" w:cs="Times New Roman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杭州研发中心</Company>
  <Pages>14</Pages>
  <Words>7990</Words>
  <Characters>8222</Characters>
  <Lines>0</Lines>
  <Paragraphs>0</Paragraphs>
  <TotalTime>4</TotalTime>
  <ScaleCrop>false</ScaleCrop>
  <LinksUpToDate>false</LinksUpToDate>
  <CharactersWithSpaces>8237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2025-03-06T03:27:00Z</dcterms:created>
  <dc:creator>wangchangkun@cmhi.cmcc</dc:creator>
  <cp:lastModifiedBy>CMRI-LUO</cp:lastModifiedBy>
  <dcterms:modified xsi:type="dcterms:W3CDTF">2026-03-10T13:57:37Z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ICV">
    <vt:lpwstr>D4ABC569904C43389D5BF901FB67F897_13</vt:lpwstr>
  </property>
  <property fmtid="{D5CDD505-2E9C-101B-9397-08002B2CF9AE}" pid="4" name="KSOTemplateDocerSaveRecord">
    <vt:lpwstr>eyJoZGlkIjoiNTQ3Yjk5NTRmYmUxNmNiNjFlOTE4YTI0NTk2MDQyYmYiLCJ1c2VySWQiOiI1Njk5NzE2MDYifQ==</vt:lpwstr>
  </property>
</Properties>
</file>