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7F193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亓元军、张小俊、刘宝昌、胡臻平、敖立、冯景华、忻向军、黄韬、陈月云、孟桂华</w:t>
      </w:r>
    </w:p>
    <w:p w14:paraId="0DD4BA47">
      <w:pPr>
        <w:pStyle w:val="2"/>
        <w:bidi w:val="0"/>
        <w:adjustRightInd w:val="0"/>
        <w:rPr>
          <w:rFonts w:hint="eastAsia"/>
          <w:lang w:val="en-US" w:eastAsia="zh-CN"/>
        </w:rPr>
      </w:pPr>
    </w:p>
    <w:p w14:paraId="25764B37">
      <w:pPr>
        <w:pStyle w:val="2"/>
        <w:bidi w:val="0"/>
        <w:adjustRightInd w:val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自智网络关键技术攻关</w:t>
      </w:r>
      <w:r>
        <w:rPr>
          <w:rFonts w:hint="eastAsia"/>
          <w:lang w:eastAsia="zh-CN"/>
        </w:rPr>
        <w:t>项目（网络事业部）</w:t>
      </w:r>
    </w:p>
    <w:p w14:paraId="57A48763">
      <w:pPr>
        <w:pStyle w:val="3"/>
        <w:bidi w:val="0"/>
        <w:adjustRightInd w:val="0"/>
        <w:snapToGrid w:val="0"/>
        <w:rPr>
          <w:rFonts w:hint="eastAsia"/>
          <w:sz w:val="32"/>
        </w:rPr>
      </w:pPr>
      <w:r>
        <w:rPr>
          <w:rFonts w:hint="eastAsia"/>
          <w:sz w:val="32"/>
        </w:rPr>
        <w:t>敖立</w:t>
      </w:r>
    </w:p>
    <w:p w14:paraId="54168A0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网大模型是否为自研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，是否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基于九天大模型开发？开源模型在效率、适配性上有无对比验证，是否适合本领域深度开发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？</w:t>
      </w:r>
    </w:p>
    <w:p w14:paraId="2C57814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模型分为基座增强预训练与指令微调两部分，业界开源模型仅开放上层指令模型，未开放底层基座，不具备支撑本项目做领域深度增强预训练的条件；已做开源模型验证，准确率仅50%左右，不具备商用可能。</w:t>
      </w:r>
    </w:p>
    <w:p w14:paraId="591E5DD4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</w:p>
    <w:p w14:paraId="677F33CD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冯景华</w:t>
      </w:r>
    </w:p>
    <w:p w14:paraId="6D00557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网络大模型上下文长度（128k/256k）并非核心，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是否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应聚焦故障诊断、定位率等应用成效指标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？</w:t>
      </w:r>
    </w:p>
    <w:p w14:paraId="367AC4E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当前以128k为基础，构建网络领域长文本能力，同时探索外推至256k技术；所有模型能力均服务于最终准确率、闭环率等应用指标。</w:t>
      </w:r>
    </w:p>
    <w:p w14:paraId="45A0F23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</w:p>
    <w:p w14:paraId="0050D35F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黄韬</w:t>
      </w:r>
    </w:p>
    <w:p w14:paraId="7480550B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孪生系统仅IP域还是跨系统？数据模型成熟度、准确率指标如何？是否可扩展至其他领域？</w:t>
      </w:r>
    </w:p>
    <w:p w14:paraId="2358819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现阶段以中国移动内网路由器、交换机为主，聚焦IP领域，已实现现网孪生还原；数据模型分为5大类、140多个参数，经裁剪归并后已现网落地；方案采用少量真实硬件+数字模型结合，真实硬件接近100%准确，整体与现网对比准确率90%以上。</w:t>
      </w:r>
    </w:p>
    <w:p w14:paraId="64AC8A2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</w:p>
    <w:p w14:paraId="1CDD0E9C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陈月云</w:t>
      </w:r>
    </w:p>
    <w:p w14:paraId="5B80EA7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当前运维准确率、自闭环率偏低，何时达到生产可用？无线闭环率仅20%的原因？</w:t>
      </w:r>
    </w:p>
    <w:p w14:paraId="1416724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深度推理准确率达80%可逐步投入生产，采用先模型自动处理、无法解决再人工介入的模式，减少派单；无线远程调参闭环天花板约60%，剩余40%必须上站操作，当前20%闭环率已覆盖1/3可远程优化工作量</w:t>
      </w:r>
      <w:r>
        <w:rPr>
          <w:rFonts w:hint="eastAsia" w:ascii="FangSong_GB2312" w:hAnsi="FangSong_GB2312" w:eastAsia="FangSong_GB2312"/>
          <w:b/>
          <w:bCs/>
          <w:sz w:val="32"/>
        </w:rPr>
        <w:t>。</w:t>
      </w:r>
    </w:p>
    <w:p w14:paraId="279A9A5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</w:p>
    <w:p w14:paraId="0E6AA27C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 w:eastAsia="楷体_GB2312"/>
          <w:sz w:val="32"/>
          <w:lang w:eastAsia="zh-CN"/>
        </w:rPr>
        <w:t>忻向军</w:t>
      </w:r>
    </w:p>
    <w:p w14:paraId="2FC3829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项目为移动额外专项投入，还是各单位原有研发经费？</w:t>
      </w:r>
    </w:p>
    <w:p w14:paraId="67D5EB8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属于集团级重大战略项目，由集团统一额外拨款，非各单位日常创新经费，用于中长期能力储备，由内部专业公司、子公司联合承担。</w:t>
      </w:r>
    </w:p>
    <w:p w14:paraId="4D9445F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5EB1B38E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 w:eastAsia="楷体_GB2312"/>
          <w:sz w:val="32"/>
          <w:lang w:eastAsia="zh-CN"/>
        </w:rPr>
        <w:t>亓元军</w:t>
      </w:r>
    </w:p>
    <w:p w14:paraId="7201A09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训练硬件是否基于910e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出海是否存在硬件限制？</w:t>
      </w:r>
    </w:p>
    <w:p w14:paraId="26B6A48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出海并非AI 硬件出海，而是自智网络方案、标准与方法论输出，助力海外运营商数字化转型，与AI训练硬件无关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。</w:t>
      </w:r>
    </w:p>
    <w:p w14:paraId="179EB4C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</w:rPr>
      </w:pPr>
    </w:p>
    <w:p w14:paraId="3692E1DC">
      <w:pPr>
        <w:pStyle w:val="3"/>
        <w:bidi w:val="0"/>
        <w:adjustRightInd w:val="0"/>
        <w:snapToGrid w:val="0"/>
        <w:rPr>
          <w:rFonts w:hint="default" w:eastAsia="楷体_GB2312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胡臻平</w:t>
      </w:r>
    </w:p>
    <w:p w14:paraId="00B9DF3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需明确大小模型边界、全域覆盖还是分域建设、智能体规划、模型可信度及决策闭环方案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。</w:t>
      </w:r>
    </w:p>
    <w:p w14:paraId="0D5446AB">
      <w:pPr>
        <w:adjustRightInd w:val="0"/>
        <w:snapToGrid w:val="0"/>
        <w:spacing w:line="560" w:lineRule="exact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37AC0F06">
      <w:pPr>
        <w:pStyle w:val="2"/>
        <w:bidi w:val="0"/>
        <w:adjustRightInd w:val="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云计算软硬件基础技术研究及能力攻关</w:t>
      </w:r>
      <w:r>
        <w:rPr>
          <w:rFonts w:hint="eastAsia"/>
          <w:lang w:eastAsia="zh-CN"/>
        </w:rPr>
        <w:t>（苏州研发中心）</w:t>
      </w:r>
    </w:p>
    <w:p w14:paraId="5E2787C4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597C253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成果覆盖软硬件、操作系统、数据库等，对标行业一线，中国移动内部成果转化逻辑是仅内部自用，还是可市场化、成立公司推进产业化？</w:t>
      </w:r>
    </w:p>
    <w:p w14:paraId="08035B6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云能是云计算与AI算力专业公司，本身就是业务单元。操作系统现70多万套，其中50多万套为集团内部使用，已实现内部全覆盖；数据库今年计划集采约1万套（占一半份额），外部在教育云等推广约5000套。</w:t>
      </w:r>
    </w:p>
    <w:p w14:paraId="0B2C840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06930EB6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1799C93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未来是否在移动生态外，面向其他企业推进国产化全栈能力落地？</w:t>
      </w:r>
    </w:p>
    <w:p w14:paraId="0EDE9C3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今年移动云已实现全部资源采用自研，替代原第三方设备，投资超10亿，造价降低80%；移动云年收入200多亿，均基于本次研发成果，未来会持续推进外部产业化。</w:t>
      </w:r>
    </w:p>
    <w:p w14:paraId="336C248C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55443E09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黄韬</w:t>
      </w:r>
    </w:p>
    <w:p w14:paraId="1C85EED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云基础设施下一步AI、云原生基演进，国产GPU适配与协同如何规划，AI相关云基建是否在本项目内？</w:t>
      </w:r>
    </w:p>
    <w:p w14:paraId="37C4DC5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本项目定位为通算基础能力，已实现自负盈亏；AI智算相关工作单独立项，有专门项目负责。</w:t>
      </w:r>
    </w:p>
    <w:p w14:paraId="694AD3F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1C54AF38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张小俊</w:t>
      </w:r>
    </w:p>
    <w:p w14:paraId="1AFAECA7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通算与智算是否拉通，算力如何规划？GPU是否为自研，具体如何实现？</w:t>
      </w:r>
    </w:p>
    <w:p w14:paraId="2C276E1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业务与算力网络层面统一拉通，整合三方算力，训练与推理相对独立，在呼和浩特、哈尔滨建设大型训练池，推理与通算部署在一起。GPU分两阶段，第一阶段基于自研 IP阵列开发，灵活但成本高、无高端国产化IP；第二阶段与云豹等国内芯片厂商联合定制ASIC芯片，现网部署的4.0 版本成本降低一半，拥有联合知识产权。</w:t>
      </w:r>
    </w:p>
    <w:p w14:paraId="110CD99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12D3619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亓元军</w:t>
      </w:r>
    </w:p>
    <w:p w14:paraId="6A0892D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全栈成果指标领先阿里云，但除TCO外，用户体验相关数据、测评情况如何？</w:t>
      </w:r>
    </w:p>
    <w:p w14:paraId="25A9932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每季度开展内部测评，集团科创每年组织第三方测评，涵盖技术指标与用户体验，政企客户服务部每季度也有评测，目前整体水平位居行业前二前三，优于阿里云。</w:t>
      </w:r>
    </w:p>
    <w:p w14:paraId="663073E6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2F9D22DD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7E3151B2">
      <w:pPr>
        <w:pStyle w:val="2"/>
        <w:bidi w:val="0"/>
        <w:adjustRightInd w:val="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面向大模型的万卡级智能云1.0研发面向tokens的云智算关键技术攻关</w:t>
      </w:r>
      <w:r>
        <w:rPr>
          <w:rFonts w:hint="eastAsia"/>
          <w:lang w:eastAsia="zh-CN"/>
        </w:rPr>
        <w:t>（苏州研发中心）</w:t>
      </w:r>
    </w:p>
    <w:p w14:paraId="352F2303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4F1703B8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（1）2026年项目面向市场化、低成本盈利，有没以后明确成本下降指标？（2）智能体开发插件数量是否与底层能力强相关，是否由项目组自行开发？（3）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网络对算力效率提升作用很大，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算力中心网络架构创新不足，建议加强卡间互联、光互联、新架构等研究。</w:t>
      </w:r>
    </w:p>
    <w:p w14:paraId="024659D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6个攻坚项目均设置性能与成本类指标，曾拟定整体成本下降30%，但因底层到上层逻辑关系难以核算，未正式写入，后续将补充明确可对外承诺的成本下降目标，支撑商业化部署。（2）该指标为生态指标，非技术指标，用于佐证平台被使用，项目组会开发部分插件，更希望由生态伙伴开发，避免与客户竞争。（3）已做梯次布局，当前采用CCI支撑GPU通信，超节点、卡间互联倾向以太技术栈，在苏州组建开放联盟，实现扁平化扩展，支持从64卡扩展至千卡级，与北邮等合作研发集合通信库、流控、流量平衡，与研究院 OSA 项目体系联动，后续交换机、原型机均会落地。</w:t>
      </w:r>
    </w:p>
    <w:p w14:paraId="7870E852">
      <w:pPr>
        <w:keepNext w:val="0"/>
        <w:keepLines w:val="0"/>
        <w:widowControl/>
        <w:suppressLineNumbers w:val="0"/>
        <w:jc w:val="left"/>
      </w:pPr>
    </w:p>
    <w:p w14:paraId="60836047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5F2FC6DF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1CC554F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（1）2025年成果有6种款AI芯片，混训只提3款，原因是什么？（2）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大模型版本迭代快，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2026年模型对标指标易落后，建议调整指标表述。</w:t>
      </w:r>
    </w:p>
    <w:p w14:paraId="222F65F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7EF4A3D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（1）6种是运维管理、监测能力，3种是异构混训架构，暂为类英伟达架构，华为芯片未纳入本次混训验证。（2）认可行业迭代快的问题，将内部优化指标口径，避免与外部版本直接绑定。</w:t>
      </w:r>
    </w:p>
    <w:p w14:paraId="3135749C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A97CED6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胡臻平</w:t>
      </w:r>
    </w:p>
    <w:p w14:paraId="008F920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项目集中在IaaS、PaaS，缺少模型层、应用层布局，难以形成可对外变现的产品，建议延展内容。国产芯片成本优势未充分发挥，建议加强跨域调度、推理节点调度，实现用户无感知的最优成本调度。</w:t>
      </w:r>
    </w:p>
    <w:p w14:paraId="6FD8A85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48F3E73C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张小俊</w:t>
      </w:r>
    </w:p>
    <w:p w14:paraId="170B60C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（1）异构计算、推理互联互通是在本项目还是下午网络项目解决？（2）GPU卸载、存储卸载、虚拟化卸载目前覆盖情况？</w:t>
      </w:r>
    </w:p>
    <w:p w14:paraId="4F383766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（1）互联互通、异构混训在本项目解决，已支持国产多架构兼容，推理调度偏市场功能，研发内容相对较少。（2）万卡集群已使用DPU 实现网络卸载，存储卸载、虚拟化卸载在通算侧有落地，暂未纳入本项目。</w:t>
      </w:r>
    </w:p>
    <w:p w14:paraId="4CEBAC8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7451B74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亓元军</w:t>
      </w:r>
    </w:p>
    <w:p w14:paraId="32B0E5B9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26页关于智能存储，有什么创新应用或场景？收入目标6.9亿，落地项目能否支撑收入？</w:t>
      </w:r>
    </w:p>
    <w:p w14:paraId="2D56A4B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优化主要面向国产芯片，新增远程分布式存储形成四级存储架构，提升推理容量覆盖；实现远程存储高速直通与软件栈优化。（2）指标偏保守，当前已服务3万多家客户，存量应用可带来3000万级收入，叠加中石油、鹏城云脑等重点项目，有信心完成规模目标。</w:t>
      </w:r>
    </w:p>
    <w:p w14:paraId="69DE2167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F7DF84D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黄韬</w:t>
      </w:r>
    </w:p>
    <w:p w14:paraId="0A0AC97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-提问：AI网关目前为软件形态，性能、运维、高并发挑战大，技术路线是什么？</w:t>
      </w:r>
    </w:p>
    <w:p w14:paraId="3897BC9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以软网关为主，通过并行提升性能与灵活性。资源池内部东西向流量采用白盒网关，后续将结合底层网络能力强化性能、故障运维与算网一体服务能力。</w:t>
      </w:r>
    </w:p>
    <w:p w14:paraId="14115FEE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09770FF1">
      <w:pPr>
        <w:pStyle w:val="2"/>
        <w:bidi w:val="0"/>
        <w:adjustRightInd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</w:rPr>
        <w:t>算网智脑关键技术攻关</w:t>
      </w:r>
      <w:r>
        <w:rPr>
          <w:rFonts w:hint="eastAsia"/>
          <w:lang w:eastAsia="zh-CN"/>
        </w:rPr>
        <w:t>（苏州研发中心）</w:t>
      </w:r>
    </w:p>
    <w:p w14:paraId="359B14AF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698CE2E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项目为集团级，省公司如何否部署，省内资源池、算力中心如何调度，未来集团-省公司整体架构如何规划？（2）所有市场是否都要经过集团大脑统一调度，还是分层分域处理？（3）2026年提到全局调度、任务规划能力，但指标中体现不足，如何反映从0到1的提升？</w:t>
      </w:r>
    </w:p>
    <w:p w14:paraId="399D54A7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目前集团暂无明确的全集团统一调度指导意见，算网大脑采用分层调度：集团级大脑聚焦资源池级异构算力的统一分配与调度，省公司提出建设省内大脑需求，主要用于纳管省内专属资源池、IT资源池，项目组已支持，但集团与省两级大脑暂未实现联动。（2）算网大脑核心关注资源调度，虽感知业务，但最终落到资源分配。客户既有集团级也有省级，将采用分层分域模式，省级业务由省级大脑调度，集团统筹全网资源。（3）全局规划能力体现在算网智脑多智能体分类准确率指标中：一是对客户业务的意图解析准确度，二是任务拆解并下发给下层专业智能体的准确度，两方面合一。对标AWS同类框架80%准确率，项目将在此基础上进一步提升。</w:t>
      </w:r>
    </w:p>
    <w:p w14:paraId="76141CB1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19096350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忻向军</w:t>
      </w:r>
    </w:p>
    <w:p w14:paraId="3B1102B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业务时延降低10%具体如何实现？</w:t>
      </w:r>
    </w:p>
    <w:p w14:paraId="29C520D0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基于云专网，通过全网拓扑地图实现物理路径与拥塞最优规划，并采用多路径捆绑提升带宽与传输性能，本质是通过SRv6流量工程实现速通层面路径优化。</w:t>
      </w:r>
    </w:p>
    <w:p w14:paraId="5E73A7A5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754CACF5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590809A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（1）算网大脑是否纳管集团内所有算力，内部 IT云是否纳入？（2）项目指标难以体现技术难度与复杂度，建议补充规模、体量类指标。</w:t>
      </w:r>
    </w:p>
    <w:p w14:paraId="3F0B304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（1）目前已纳管移动云、智算、通算，IT 云为单独体系，具备被纳管的基础能力，未来逐步纳入，移动云已支持客户不指定资源池、由系统自动调度的模式，且比例持续提升。（2）将优化指标体系，增加体现规模与难度的指标，更全面反映项目价值。</w:t>
      </w:r>
    </w:p>
    <w:p w14:paraId="6FE0C4B1">
      <w:pPr>
        <w:keepNext w:val="0"/>
        <w:keepLines w:val="0"/>
        <w:widowControl/>
        <w:suppressLineNumbers w:val="0"/>
        <w:jc w:val="left"/>
      </w:pPr>
    </w:p>
    <w:p w14:paraId="3374A00D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4004F143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57AFD527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陈月云</w:t>
      </w:r>
    </w:p>
    <w:p w14:paraId="632FAB23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终端算力动态变化、能耗波动，纳管难度大，实际如何落地？</w:t>
      </w:r>
    </w:p>
    <w:p w14:paraId="4570680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终端算力纳管分两部分，一是“云-边-端协同”：中心负责模型训练/微调，同步到边和端，端侧模型小，复杂任务自动切到边侧，大脑负责模型与数据分发、负载调度；二是“端侧能力上云”：通过隧道技术将端侧视频诊断、识别等能力云化，与云端能力协同完成任务。</w:t>
      </w:r>
    </w:p>
    <w:p w14:paraId="501C61D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354E1B74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黄韬</w:t>
      </w:r>
    </w:p>
    <w:p w14:paraId="699E4243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项目同时对接 “1+N”、数据局两套体系，技术、标准、侧重点差异如何处理？</w:t>
      </w:r>
    </w:p>
    <w:p w14:paraId="0B9DA4C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两套体系技术底层相近，但侧重点不同。“1+N” 偏专利布局，数据局体系偏异构算力互联互通。项目均支持，按不同需求对接。</w:t>
      </w:r>
    </w:p>
    <w:p w14:paraId="13B62A4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6C22AA6E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胡臻平</w:t>
      </w:r>
    </w:p>
    <w:p w14:paraId="1D5915FC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建议重新评估核心指标紧迫性。算网融合、网络能力优势体现不足，建议加强。从算网大脑升级到算网智脑定位准确，建议下一阶段将多智能体协同作为核心亮点重点打造，强化智能化标签。</w:t>
      </w:r>
    </w:p>
    <w:p w14:paraId="12D2A4D5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664A599B">
      <w:pPr>
        <w:pStyle w:val="2"/>
        <w:bidi w:val="0"/>
        <w:adjustRightInd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</w:rPr>
        <w:t>面向智算的算力网络关键技术攻关</w:t>
      </w:r>
      <w:r>
        <w:rPr>
          <w:rFonts w:hint="eastAsia"/>
          <w:lang w:eastAsia="zh-CN"/>
        </w:rPr>
        <w:t>（研究院）</w:t>
      </w:r>
    </w:p>
    <w:p w14:paraId="7583731F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1342C358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项目资金规模有限，2025年指标过多且零散，部分业务产值仅几万元，冲淡核心成果显示度。建议2026 年指标围绕核心科技成果进一步聚焦，避免内容庞杂、价值不突出。</w:t>
      </w:r>
    </w:p>
    <w:p w14:paraId="30E7BC2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项目已签订正式任务协议，资源配置实际围绕 4 项核心成果展开；2025 年指标较多是因为按任务、按参与单位进行了拆分，并非核心工作分散。2026年会强化成果导向，突出高价值、高显示度的核心目标。</w:t>
      </w:r>
    </w:p>
    <w:p w14:paraId="391B6E17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4A207DE0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张小俊</w:t>
      </w:r>
    </w:p>
    <w:p w14:paraId="2E0F703D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（1）新和软件通过新增抽象平层实现异构统一，思路很好，但平层封装会带来多少性能损耗？（2）2026 年指标中芯片时延152秒，仅体现芯片层面，未覆盖设备、网络等端到端环节，对整体训练推理影响更大，建议完善。（3）GPU互联、超节点架构未来如何突破，与华为方案有何差异？</w:t>
      </w:r>
    </w:p>
    <w:p w14:paraId="266C6DB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（1）新和软件用于解决异构芯片统一编程、一次开发多架构适配的问题。项目初期经院士评审明确：性能损失超过10%则产品可信度不足，因此目标严格控制在10% 以内。在2.0版本中，实际性能损耗约5%~7%，处于行业优秀水平。该路线已成为国内主流选择，浙江实验室、鹏城实验室等均在合作使用，多个部委将其列为必选项。（2）当前芯片级时延设计目标约150ns，可对标追平英伟达同类指标。端到端性能需结合吞吐、带宽、时延联合优化，也是OISA、GSE项目的核心诉求。互联架构采用全互联设计，早期为8卡互联，现在通过一层或两层交换实现GPU全互联，方案对标国际主流，可支持大规模集群扩展。（3）采用开放化全互联架构，区别于华为封闭、焊死式方案，更适合异构算力场景。昆仑芯在国内评测中性价比突出，预计明年推出原生内推能力；下一代将采用开放共享交换方案，是国内产业链普遍寄予厚望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的路线。</w:t>
      </w:r>
    </w:p>
    <w:p w14:paraId="648A7880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5E4408A6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434D7E0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项目技术布局完整，但生态建设指标偏弱，容易形成相对封闭的体系，建议强化生态，吸引更多企业参与。</w:t>
      </w:r>
    </w:p>
    <w:p w14:paraId="438D6230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72470C15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黄韬</w:t>
      </w:r>
    </w:p>
    <w:p w14:paraId="6387D3E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51.2T交换芯片是否全国产,与中星微、盛科等相比优势在哪？</w:t>
      </w:r>
    </w:p>
    <w:p w14:paraId="0C5B116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51.2T交换芯片为全国产化方案，团队自主研发全部代码，投入资源大，有望成为国内一代主力通用芯片，支持GSE开放交换架构。在千卡级以上规模实践中，效率提升约 25%，性能优势明显。项目不介入交换机整机领域，专注芯片与协议层，为产业提供核心能力。</w:t>
      </w:r>
    </w:p>
    <w:p w14:paraId="66DE8277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468432A8">
      <w:pPr>
        <w:pStyle w:val="3"/>
        <w:tabs>
          <w:tab w:val="left" w:pos="2309"/>
        </w:tabs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胡臻平（XX代）</w:t>
      </w:r>
    </w:p>
    <w:p w14:paraId="33948CE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OISA推广1家不够，建议目标要覆盖主流。</w:t>
      </w:r>
    </w:p>
    <w:p w14:paraId="5D850A05">
      <w:pPr>
        <w:pStyle w:val="2"/>
        <w:bidi w:val="0"/>
        <w:adjustRightInd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6. </w:t>
      </w:r>
      <w:r>
        <w:rPr>
          <w:rFonts w:hint="eastAsia"/>
        </w:rPr>
        <w:t>面向智算的算力网络关键技术攻关</w:t>
      </w:r>
      <w:r>
        <w:rPr>
          <w:rFonts w:hint="eastAsia"/>
          <w:lang w:eastAsia="zh-CN"/>
        </w:rPr>
        <w:t>（研究院）</w:t>
      </w:r>
    </w:p>
    <w:p w14:paraId="520FCDD3">
      <w:pPr>
        <w:rPr>
          <w:rFonts w:hint="eastAsia"/>
          <w:lang w:val="en-US" w:eastAsia="zh-CN"/>
        </w:rPr>
      </w:pPr>
    </w:p>
    <w:p w14:paraId="3B4BF05F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忻向军</w:t>
      </w:r>
    </w:p>
    <w:p w14:paraId="49E3863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（1）汇报中提到空芯光纤损耗为0.04dB/km，后面的目标是0.15dB/km，数值存在矛盾，请解释。（2）空芯光纤已建工程总长度多少，是否为真正全空芯线路？（3）800G当前商用布局、商业模式及规模部署情况如何？</w:t>
      </w:r>
    </w:p>
    <w:p w14:paraId="676D408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（1）空芯光纤在常温下的损耗已可做到0.1dB/km 以下，但在高温（40℃以上）和低温（-20℃以下）环境下，衰耗会明显增大，东北等地区现网会遇到这类问题。2026年目标不是常温损耗，而是高低温下损耗变化量控制在0.15dB 以内，先探明高温导致衰耗上升的原因，再通过方案优化，减小温度对系统性能的影响。（2）已落地两条工程：一是东莞至香港港交所数据中心，物理路由40公里，采用多芯结构；二是宁夏空芯光纤工程，目前正在铺设中。现网部署并非纯空芯光缆，而是空芯光纤与实心光纤同缆部署，在一根光缆内同时包含空芯和实心纤芯，便于工程实施和平滑过渡，不单独铺设纯空芯光缆。（3）目前规模商用仍以400G为主，800G尚未大规模商用。800G技术基于400G的130G波特率器件，可快速推向商用，主要适用于数据中心间百公里级短距场景（200~300 公里以内），技术已成熟，可按需部署。当前行业整体流量不景气，过去增量不增收，2025年起流量甚至不再增长，因此800G以研究和试点为主，大规模商用取决于实际需求。</w:t>
      </w:r>
    </w:p>
    <w:p w14:paraId="1A3329E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3F4AACD7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张小俊</w:t>
      </w:r>
    </w:p>
    <w:p w14:paraId="2B37DA2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（1）空芯光纤的核心适用场景是什么，业界常提千公里级是否可行？（2）空芯光纤在成本、一致性、工程可靠性方面存在风险，现网商用如何保障？（3）1.6T、DCI 关键技术攻关方向是什么？</w:t>
      </w:r>
    </w:p>
    <w:p w14:paraId="7845EAB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空芯光纤优势是低时延、低非线性，核心场景为算力中心间中短距互联，尤其适合AI训练中的PP并行。千公里级长距离不具备商用可行性，外界宣传的千公里空芯光纤传输多为DP并行，对时延不敏感，并非真正AI训练场景，不具备参考价值。项目聚焦百公里内算力集群互联，目标是支持10万卡级算力集群跨节点部署，缓解单节点机房压力。（2）空芯光纤目前仍存在工程化难题，包括成本、纤芯一致性、室外部署可靠性等，这些只有运营商在现网试点中才能真实发现。后续在现有实验网基础上，打造小批量中式验证平台，将多项技术整合验证，形成可视化、可展示、可规模化推广的示范工程，便于管理层感知价值，也为现网大规模部署扫清障碍。（3）2026年重点攻关1.6T 以太技术，推动路由器原生支持，在GCE DCI设备上集成超管道、FlexSh 等技术，基于以太网实现数据中心间高带宽、低时延通道，省去协议转换环节。</w:t>
      </w:r>
    </w:p>
    <w:p w14:paraId="2ABC2B62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</w:p>
    <w:p w14:paraId="18A76319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75C42D6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工程化、可靠性是后续商用关键，建议强化中试平台与示范工程建设，提升可视化成果与现网适配</w:t>
      </w:r>
    </w:p>
    <w:p w14:paraId="017037D0">
      <w:pPr>
        <w:pStyle w:val="2"/>
        <w:bidi w:val="0"/>
        <w:adjustRightInd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7. </w:t>
      </w:r>
      <w:r>
        <w:rPr>
          <w:rFonts w:hint="eastAsia"/>
        </w:rPr>
        <w:t>能力中台低代码能力攻关</w:t>
      </w:r>
      <w:r>
        <w:rPr>
          <w:rFonts w:hint="eastAsia"/>
          <w:lang w:eastAsia="zh-CN"/>
        </w:rPr>
        <w:t>（数智化部）</w:t>
      </w:r>
    </w:p>
    <w:p w14:paraId="50BC5F3D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刘宝昌</w:t>
      </w:r>
    </w:p>
    <w:p w14:paraId="79C9DF1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（1）项目在行业内是否开展过对标分析，相比同类产品和通用大模型，核心优势是什么？（2）项目成果定位是通用产品还是细分领域工具，未来如何避免被基座升级替代？</w:t>
      </w:r>
    </w:p>
    <w:p w14:paraId="2E37065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（1）与当前主流模型均做过对标，国外模型（如 CodeLlama）生成代码结构化程度较高，国内通用基座模型虽能覆盖需求，但工程化、结构化水平不足。本项目采用指导性工程化框架，模拟人工开发流程，结合内部知识库输入，在细分领域准确率显著优于通用基座模型。（2）不做通用基座，定位行业垂类工程化工具。通用产品风险极高，基座模型频繁升级会导致上层应用快速失效。项目核心价值不在模型本身，而在填补基座模型与实际应用之间的工程化GAP，沉淀行业SOP流程与工程化规范、形成可复用的业务组件与知识库、提供结构化、可引导、可落地的开发框架。这些是业务深度积累，不会随基座升级而失效，也是项目最核心、最具长期价值的成果。</w:t>
      </w:r>
    </w:p>
    <w:p w14:paraId="5102DF7B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0BAA0B9B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0D32DD4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项目目前使用哪些基座模型，是否对不同模型进行过能力对比，如何选型？</w:t>
      </w:r>
    </w:p>
    <w:p w14:paraId="044C2E48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接入了九天、豆包等多个国内基座模型，不同模型在不同能力上各有优势。项目会根据场景精度、模型规模、成本等要求综合选型，不盲目使用超大模型。例如页面识别、意图识别场景，使用了豆包UI CARS相关技术思路并自研优化；代码生成、文本理解场景，则对千万级VR模型进行了微调。</w:t>
      </w:r>
    </w:p>
    <w:p w14:paraId="2EFB0D93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5DD0056F">
      <w:pPr>
        <w:pStyle w:val="2"/>
        <w:bidi w:val="0"/>
        <w:adjustRightInd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8. </w:t>
      </w:r>
      <w:r>
        <w:rPr>
          <w:rFonts w:hint="eastAsia"/>
        </w:rPr>
        <w:t>中国移动“四共"科技创新平台开发（中国移动出海平台系统开发）</w:t>
      </w:r>
      <w:r>
        <w:rPr>
          <w:rFonts w:hint="eastAsia"/>
          <w:lang w:eastAsia="zh-CN"/>
        </w:rPr>
        <w:t>（数智化部）</w:t>
      </w:r>
    </w:p>
    <w:p w14:paraId="1210A640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胡臻平（XX代）</w:t>
      </w:r>
    </w:p>
    <w:p w14:paraId="5D81CBF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项目的租赁费是什么？（2）项目是纯研发工作还是生产型平台，是否面向全公司研发人员？（3）指标偏定性、偏内部口径，缺少可对外对标、可量化的目标，建议明确对标对象与对标水平。（4）项目效果如何评估，平台建好不等于落地，几万人真正用起来、觉得好用才是关键，是否有配套评估机制？</w:t>
      </w:r>
    </w:p>
    <w:p w14:paraId="7CAD2E2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AI算卡。（2）平台不只是管理系统，更是公司级研发生产平台，是全体研发人员的日常生产工具，所有开发、作业、交付均在该平台完成，属于核心生产系统。（3）平台各模块均可找到外部对标方向，后续会补充量化对标指标，让目标更具说服力。（4）已建立红蓝军体系：红军为研发建设团队，蓝军为质量监督团队，对用户满意度、需求质量、服务质量按周/双周/月持续监控复盘，通过双团队互相促进保障平台好用、能用。</w:t>
      </w:r>
    </w:p>
    <w:p w14:paraId="61DC69AA">
      <w:pPr>
        <w:keepNext w:val="0"/>
        <w:keepLines w:val="0"/>
        <w:widowControl/>
        <w:suppressLineNumbers w:val="0"/>
        <w:jc w:val="left"/>
      </w:pPr>
    </w:p>
    <w:p w14:paraId="6D167275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7CF5167C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冯景华</w:t>
      </w:r>
    </w:p>
    <w:p w14:paraId="589F3099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中国移动内部除研发科研平台外，是否还有其他AI能力平台，未来是否统一底层模型、算力、安全？</w:t>
      </w:r>
    </w:p>
    <w:p w14:paraId="13AFAB2F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目前市场、运营、解决方案等领域AI平台正在整合，研发领域已按统一方案推进。底层算力、大模型、安全边界、数据资产将统一，各领域上层应用共用一套底座，AI能力开发过程均在灵畿平台完成。</w:t>
      </w:r>
    </w:p>
    <w:p w14:paraId="5236064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1C6BBEC0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忻向军</w:t>
      </w:r>
    </w:p>
    <w:p w14:paraId="0A2DF6A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平台能力是否只服务中国移动内部？</w:t>
      </w:r>
    </w:p>
    <w:p w14:paraId="17724EA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不只对内服务，已标准化产品化并对外输出，目前已落地国航等客户，正在拓展多家央企。</w:t>
      </w:r>
    </w:p>
    <w:p w14:paraId="1F29BCC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1111194D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刘宝昌</w:t>
      </w:r>
    </w:p>
    <w:p w14:paraId="41324145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AI原生研发智能体等技术指标与跳高指标看起来无关联，逻辑不清晰。</w:t>
      </w:r>
    </w:p>
    <w:p w14:paraId="671519AE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基础指标侧重原子化底层能力，是AI 应用与智能体的基础，跳高指标侧重整体效果与提升。后续会优化表述，明确两者支撑关系。</w:t>
      </w:r>
    </w:p>
    <w:p w14:paraId="58F1EBE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2EBAFD4A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敖立</w:t>
      </w:r>
    </w:p>
    <w:p w14:paraId="6197FAA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平台中的智能体由谁开发，AI支撑层由谁建设？</w:t>
      </w:r>
    </w:p>
    <w:p w14:paraId="3688215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智能体分两类，平台团队自研一部分通用智能体，同时提供智能体研发平台，支持全国研发人员自建自用、发布上线。AI 支撑层由平台团队统一建设，避免各应用重复造轮子，让业务聚焦创新应用快速落地。</w:t>
      </w:r>
    </w:p>
    <w:p w14:paraId="1AA60383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亓元军</w:t>
      </w:r>
    </w:p>
    <w:p w14:paraId="05E3545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指标缺少平台使用率、覆盖度、推广成效等关键指标，无法证明平台真正被使用</w:t>
      </w:r>
    </w:p>
    <w:p w14:paraId="65F5115A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25A14A8D">
      <w:pPr>
        <w:pStyle w:val="3"/>
        <w:bidi w:val="0"/>
        <w:adjustRightInd w:val="0"/>
        <w:snapToGrid w:val="0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陈月云</w:t>
      </w:r>
    </w:p>
    <w:p w14:paraId="5480B58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对外推广行业差异大，建议按行业提炼共性能力，提升规模化成效。</w:t>
      </w:r>
    </w:p>
    <w:p w14:paraId="450795FB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6C5960D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于书丹</w:t>
      </w:r>
    </w:p>
    <w:p w14:paraId="43E688CF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AI代码接管率30%偏低，建议提升目标值。缺失用户满意度指标，建议补充作为核心服务指标。SAP接口/公共模块5个偏少，建议增加数量。成果转化缺少对外变现、外部客户数量指标，建议明确商业化目标，扩展到10家央企。</w:t>
      </w:r>
    </w:p>
    <w:p w14:paraId="341E7C31">
      <w:pPr>
        <w:keepNext w:val="0"/>
        <w:keepLines w:val="0"/>
        <w:widowControl/>
        <w:suppressLineNumbers w:val="0"/>
        <w:jc w:val="left"/>
      </w:pPr>
    </w:p>
    <w:p w14:paraId="27A4BB63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bookmarkStart w:id="0" w:name="_GoBack"/>
      <w:bookmarkEnd w:id="0"/>
    </w:p>
    <w:p w14:paraId="49E10B1C">
      <w:pPr>
        <w:adjustRightInd w:val="0"/>
        <w:snapToGrid w:val="0"/>
        <w:spacing w:line="560" w:lineRule="exact"/>
        <w:rPr>
          <w:rFonts w:hint="default" w:ascii="STHeiti" w:hAnsi="STHeiti" w:eastAsia="STHeiti" w:cstheme="minorBidi"/>
          <w:b/>
          <w:kern w:val="44"/>
          <w:sz w:val="32"/>
          <w:szCs w:val="24"/>
          <w:lang w:val="en-US" w:eastAsia="zh-CN" w:bidi="ar-SA"/>
        </w:rPr>
      </w:pPr>
      <w:r>
        <w:rPr>
          <w:rFonts w:hint="eastAsia" w:ascii="STHeiti" w:hAnsi="STHeiti" w:eastAsia="STHeiti" w:cstheme="minorBidi"/>
          <w:b/>
          <w:kern w:val="44"/>
          <w:sz w:val="32"/>
          <w:szCs w:val="24"/>
          <w:lang w:val="en-US" w:eastAsia="zh-CN" w:bidi="ar-SA"/>
        </w:rPr>
        <w:t>专题讨论：项目的跳高指标设置是否合理，有没有更好的优化方法？</w:t>
      </w:r>
    </w:p>
    <w:p w14:paraId="0CD372F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冯景华：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如果对标分析是合理的，指标已经领先业绩。指标的完成应有相应的评测。</w:t>
      </w:r>
    </w:p>
    <w:p w14:paraId="337C3055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张小俊：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基础指标和跳高指标必须类别相同，跳高指标不应该有项目自己提，建议由主管部门提。</w:t>
      </w:r>
    </w:p>
    <w:p w14:paraId="20A1DD9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亓元军：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AI技术发展很快，项目应该设置中期调整，审查年初设定的指标合理性。</w:t>
      </w:r>
    </w:p>
    <w:p w14:paraId="22E6186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陈月云：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跳高指标不限于项目设定，与业内当前最高的指标对标。</w:t>
      </w:r>
    </w:p>
    <w:p w14:paraId="0BCD84A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敖立：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指标自下而上设定的话，专家很难审核。技术类、产品类，可以与业界对标量化；基础研究类不太好对标，生拔；生态类指标不能回避，但是靠项目组推生态有点强人所难，华为举全公司之力推鸿蒙。</w:t>
      </w:r>
    </w:p>
    <w:p w14:paraId="7DF9CB34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忻向军：立项背景是什么？各项目的量级不一</w:t>
      </w:r>
    </w:p>
    <w:p w14:paraId="2912EC3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05EC3D3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17A78C80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61C5516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308ED17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711216FC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</w:p>
    <w:p w14:paraId="6A2E2AE2">
      <w:pPr>
        <w:adjustRightInd w:val="0"/>
        <w:snapToGrid w:val="0"/>
        <w:spacing w:line="560" w:lineRule="exact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7A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Heiti">
    <w:altName w:val="华文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6BF6"/>
    <w:rsid w:val="05686BF6"/>
    <w:rsid w:val="07FEA181"/>
    <w:rsid w:val="0BD2A249"/>
    <w:rsid w:val="0DABDED8"/>
    <w:rsid w:val="0DDF403A"/>
    <w:rsid w:val="0DFF9129"/>
    <w:rsid w:val="0EEF40EF"/>
    <w:rsid w:val="0FFBB81B"/>
    <w:rsid w:val="11DE9157"/>
    <w:rsid w:val="11FA81C0"/>
    <w:rsid w:val="14AFE135"/>
    <w:rsid w:val="16D5325A"/>
    <w:rsid w:val="19FFF149"/>
    <w:rsid w:val="1ABF133A"/>
    <w:rsid w:val="1D921B9B"/>
    <w:rsid w:val="1DAF0051"/>
    <w:rsid w:val="1E7DAA4A"/>
    <w:rsid w:val="1EFB82C3"/>
    <w:rsid w:val="1F5E5A55"/>
    <w:rsid w:val="1FB7B2ED"/>
    <w:rsid w:val="21492C29"/>
    <w:rsid w:val="21F69519"/>
    <w:rsid w:val="2376BFF2"/>
    <w:rsid w:val="23E7D0DC"/>
    <w:rsid w:val="2797D097"/>
    <w:rsid w:val="2BDFBBA1"/>
    <w:rsid w:val="2BF36830"/>
    <w:rsid w:val="2D7EE370"/>
    <w:rsid w:val="2DD173BF"/>
    <w:rsid w:val="2DFD03D8"/>
    <w:rsid w:val="2E5BAA83"/>
    <w:rsid w:val="2EFF44B6"/>
    <w:rsid w:val="2F67F65B"/>
    <w:rsid w:val="2F772EA0"/>
    <w:rsid w:val="2F778ACB"/>
    <w:rsid w:val="2F7D8717"/>
    <w:rsid w:val="2F97B30D"/>
    <w:rsid w:val="2FAB455B"/>
    <w:rsid w:val="2FDEFB3C"/>
    <w:rsid w:val="2FF74FFE"/>
    <w:rsid w:val="2FFF7F5D"/>
    <w:rsid w:val="31D33996"/>
    <w:rsid w:val="323377C0"/>
    <w:rsid w:val="32D546EE"/>
    <w:rsid w:val="335F76F0"/>
    <w:rsid w:val="33CB7109"/>
    <w:rsid w:val="34323B94"/>
    <w:rsid w:val="345E9341"/>
    <w:rsid w:val="34DF8ECA"/>
    <w:rsid w:val="373E8432"/>
    <w:rsid w:val="376F9EB9"/>
    <w:rsid w:val="37B538C3"/>
    <w:rsid w:val="37E7E060"/>
    <w:rsid w:val="37FD684C"/>
    <w:rsid w:val="386ADAB5"/>
    <w:rsid w:val="38B9DAC4"/>
    <w:rsid w:val="3997F14D"/>
    <w:rsid w:val="3A2EE83E"/>
    <w:rsid w:val="3AE8C11C"/>
    <w:rsid w:val="3B716FC7"/>
    <w:rsid w:val="3B7FC99F"/>
    <w:rsid w:val="3BA6F891"/>
    <w:rsid w:val="3CCF9505"/>
    <w:rsid w:val="3D1ED27D"/>
    <w:rsid w:val="3D958B6D"/>
    <w:rsid w:val="3DAF403A"/>
    <w:rsid w:val="3DBB7DB4"/>
    <w:rsid w:val="3DEF593F"/>
    <w:rsid w:val="3DF73089"/>
    <w:rsid w:val="3DFAAE98"/>
    <w:rsid w:val="3DFB1827"/>
    <w:rsid w:val="3DFF6518"/>
    <w:rsid w:val="3DFF6B4A"/>
    <w:rsid w:val="3DFFD551"/>
    <w:rsid w:val="3E7C47FB"/>
    <w:rsid w:val="3EBE97E3"/>
    <w:rsid w:val="3EBFB94C"/>
    <w:rsid w:val="3EDB6D86"/>
    <w:rsid w:val="3F5FAAE9"/>
    <w:rsid w:val="3F6A9B3B"/>
    <w:rsid w:val="3F6DA8D2"/>
    <w:rsid w:val="3F6E02E4"/>
    <w:rsid w:val="3F7B0664"/>
    <w:rsid w:val="3F7F270B"/>
    <w:rsid w:val="3FA4DE5B"/>
    <w:rsid w:val="3FB2E25A"/>
    <w:rsid w:val="3FBA2493"/>
    <w:rsid w:val="3FBF8D1D"/>
    <w:rsid w:val="3FD32F25"/>
    <w:rsid w:val="3FD3612A"/>
    <w:rsid w:val="3FDF9F08"/>
    <w:rsid w:val="3FDFE7F6"/>
    <w:rsid w:val="3FE7D5E1"/>
    <w:rsid w:val="3FEB2B59"/>
    <w:rsid w:val="3FEF0419"/>
    <w:rsid w:val="3FEF8263"/>
    <w:rsid w:val="3FFB9DFA"/>
    <w:rsid w:val="3FFD41F4"/>
    <w:rsid w:val="3FFD4A8E"/>
    <w:rsid w:val="3FFE3725"/>
    <w:rsid w:val="3FFEFB54"/>
    <w:rsid w:val="3FFF600A"/>
    <w:rsid w:val="46379BC0"/>
    <w:rsid w:val="4A4DCDBA"/>
    <w:rsid w:val="4AEF4906"/>
    <w:rsid w:val="4AFFDFA1"/>
    <w:rsid w:val="4BBA1822"/>
    <w:rsid w:val="4D67E31D"/>
    <w:rsid w:val="4D78B48F"/>
    <w:rsid w:val="4DE573D7"/>
    <w:rsid w:val="4DF7386A"/>
    <w:rsid w:val="4DFB3456"/>
    <w:rsid w:val="4EFF1D93"/>
    <w:rsid w:val="4F1EA892"/>
    <w:rsid w:val="4F37AFAC"/>
    <w:rsid w:val="4F3C99AA"/>
    <w:rsid w:val="4F7FE78B"/>
    <w:rsid w:val="4FC3251D"/>
    <w:rsid w:val="4FD7BE56"/>
    <w:rsid w:val="4FFB28A5"/>
    <w:rsid w:val="4FFFAA1C"/>
    <w:rsid w:val="52379185"/>
    <w:rsid w:val="533BC197"/>
    <w:rsid w:val="53FF5BA0"/>
    <w:rsid w:val="547D2EF8"/>
    <w:rsid w:val="54ED48A7"/>
    <w:rsid w:val="553E956B"/>
    <w:rsid w:val="56226E3A"/>
    <w:rsid w:val="572B4255"/>
    <w:rsid w:val="575F5A53"/>
    <w:rsid w:val="576D7579"/>
    <w:rsid w:val="58CF661E"/>
    <w:rsid w:val="58ED22F9"/>
    <w:rsid w:val="58FF619A"/>
    <w:rsid w:val="599DFAE7"/>
    <w:rsid w:val="5AF74BB4"/>
    <w:rsid w:val="5B7B83FC"/>
    <w:rsid w:val="5BFF0834"/>
    <w:rsid w:val="5CBDF210"/>
    <w:rsid w:val="5CC9B363"/>
    <w:rsid w:val="5D4DCDAC"/>
    <w:rsid w:val="5D5F9BA1"/>
    <w:rsid w:val="5DB91528"/>
    <w:rsid w:val="5DBD27BB"/>
    <w:rsid w:val="5DF2C802"/>
    <w:rsid w:val="5DFD6E38"/>
    <w:rsid w:val="5E3DB8BB"/>
    <w:rsid w:val="5E7B032B"/>
    <w:rsid w:val="5E7F63C5"/>
    <w:rsid w:val="5EAE6167"/>
    <w:rsid w:val="5EAF4EE5"/>
    <w:rsid w:val="5EB9EBAD"/>
    <w:rsid w:val="5ED9808D"/>
    <w:rsid w:val="5EDD13CF"/>
    <w:rsid w:val="5EDE62D9"/>
    <w:rsid w:val="5EEB4754"/>
    <w:rsid w:val="5F3A7A7D"/>
    <w:rsid w:val="5F7C8266"/>
    <w:rsid w:val="5F7D1830"/>
    <w:rsid w:val="5F7F5DFD"/>
    <w:rsid w:val="5FAF5F55"/>
    <w:rsid w:val="5FB3FE93"/>
    <w:rsid w:val="5FDC7D43"/>
    <w:rsid w:val="5FDD01D9"/>
    <w:rsid w:val="5FE77DEA"/>
    <w:rsid w:val="5FFE59A0"/>
    <w:rsid w:val="5FFF188D"/>
    <w:rsid w:val="603FDA69"/>
    <w:rsid w:val="61EDB5A2"/>
    <w:rsid w:val="61FF11BF"/>
    <w:rsid w:val="628FBE40"/>
    <w:rsid w:val="63BBA666"/>
    <w:rsid w:val="65DB93E3"/>
    <w:rsid w:val="66FD8B90"/>
    <w:rsid w:val="677D786E"/>
    <w:rsid w:val="677F2B8F"/>
    <w:rsid w:val="67DF6FA7"/>
    <w:rsid w:val="67F658A3"/>
    <w:rsid w:val="67FB1715"/>
    <w:rsid w:val="67FF1E3D"/>
    <w:rsid w:val="67FF5003"/>
    <w:rsid w:val="67FF71A4"/>
    <w:rsid w:val="67FFC5BD"/>
    <w:rsid w:val="68EF41F5"/>
    <w:rsid w:val="69778149"/>
    <w:rsid w:val="69FBFC3D"/>
    <w:rsid w:val="6A13F928"/>
    <w:rsid w:val="6A343542"/>
    <w:rsid w:val="6A473529"/>
    <w:rsid w:val="6A92161A"/>
    <w:rsid w:val="6AAED6B1"/>
    <w:rsid w:val="6BDF4CD2"/>
    <w:rsid w:val="6BEA34DC"/>
    <w:rsid w:val="6BF5C8CA"/>
    <w:rsid w:val="6BFFC32D"/>
    <w:rsid w:val="6D6E87A4"/>
    <w:rsid w:val="6D7D67B2"/>
    <w:rsid w:val="6D7F15BC"/>
    <w:rsid w:val="6D9FEC11"/>
    <w:rsid w:val="6DAF5CF6"/>
    <w:rsid w:val="6DBB8594"/>
    <w:rsid w:val="6DFD9078"/>
    <w:rsid w:val="6EFBEB5E"/>
    <w:rsid w:val="6EFE3FE3"/>
    <w:rsid w:val="6EFF9C6A"/>
    <w:rsid w:val="6F317341"/>
    <w:rsid w:val="6F5BB0F3"/>
    <w:rsid w:val="6F5D32BE"/>
    <w:rsid w:val="6F6FD704"/>
    <w:rsid w:val="6F77371C"/>
    <w:rsid w:val="6FBF6A6F"/>
    <w:rsid w:val="6FFEC551"/>
    <w:rsid w:val="6FFF9954"/>
    <w:rsid w:val="6FFFE1D0"/>
    <w:rsid w:val="71E28C14"/>
    <w:rsid w:val="72597BF4"/>
    <w:rsid w:val="72DB041B"/>
    <w:rsid w:val="73FD5E85"/>
    <w:rsid w:val="74DEFB21"/>
    <w:rsid w:val="7581E47E"/>
    <w:rsid w:val="75E7B2BB"/>
    <w:rsid w:val="75FED39F"/>
    <w:rsid w:val="763B3F48"/>
    <w:rsid w:val="76570217"/>
    <w:rsid w:val="765FDE59"/>
    <w:rsid w:val="767D5A16"/>
    <w:rsid w:val="76DEB3E2"/>
    <w:rsid w:val="76EF18D6"/>
    <w:rsid w:val="771381B7"/>
    <w:rsid w:val="776FDF5B"/>
    <w:rsid w:val="777A9B84"/>
    <w:rsid w:val="777AFC28"/>
    <w:rsid w:val="777C47BE"/>
    <w:rsid w:val="777DB13F"/>
    <w:rsid w:val="778F2BCF"/>
    <w:rsid w:val="77BEDA7B"/>
    <w:rsid w:val="77DD09C9"/>
    <w:rsid w:val="77EA10DC"/>
    <w:rsid w:val="77EB89ED"/>
    <w:rsid w:val="77ED87E7"/>
    <w:rsid w:val="77EEFCCF"/>
    <w:rsid w:val="77FDEA88"/>
    <w:rsid w:val="787BDBB7"/>
    <w:rsid w:val="78F1565A"/>
    <w:rsid w:val="78F79553"/>
    <w:rsid w:val="790F4F65"/>
    <w:rsid w:val="7937A9B7"/>
    <w:rsid w:val="796D59C8"/>
    <w:rsid w:val="79DEF347"/>
    <w:rsid w:val="79EF33CD"/>
    <w:rsid w:val="79EF7A06"/>
    <w:rsid w:val="79FA911D"/>
    <w:rsid w:val="79FDAD43"/>
    <w:rsid w:val="79FF436F"/>
    <w:rsid w:val="79FF49E8"/>
    <w:rsid w:val="7A3B7125"/>
    <w:rsid w:val="7A758C53"/>
    <w:rsid w:val="7AEE9A33"/>
    <w:rsid w:val="7AEEDE43"/>
    <w:rsid w:val="7B0B73BF"/>
    <w:rsid w:val="7B0E274F"/>
    <w:rsid w:val="7B167DC9"/>
    <w:rsid w:val="7B2FF8B0"/>
    <w:rsid w:val="7B7AC70C"/>
    <w:rsid w:val="7B9FC699"/>
    <w:rsid w:val="7BB39F42"/>
    <w:rsid w:val="7BB9C711"/>
    <w:rsid w:val="7BBD6A69"/>
    <w:rsid w:val="7BBDEE97"/>
    <w:rsid w:val="7BBF1BF7"/>
    <w:rsid w:val="7BBF8B2B"/>
    <w:rsid w:val="7BD50D1C"/>
    <w:rsid w:val="7BD75F27"/>
    <w:rsid w:val="7BED12F7"/>
    <w:rsid w:val="7BEDB342"/>
    <w:rsid w:val="7BEE415D"/>
    <w:rsid w:val="7BFE1B0F"/>
    <w:rsid w:val="7BFF6B5E"/>
    <w:rsid w:val="7CBFBDD0"/>
    <w:rsid w:val="7CF781A7"/>
    <w:rsid w:val="7CFD7CB1"/>
    <w:rsid w:val="7D3FBDF6"/>
    <w:rsid w:val="7D6F6C93"/>
    <w:rsid w:val="7D75EF44"/>
    <w:rsid w:val="7D979F80"/>
    <w:rsid w:val="7DDDD9D9"/>
    <w:rsid w:val="7DE3013C"/>
    <w:rsid w:val="7DF378AE"/>
    <w:rsid w:val="7DF45DEA"/>
    <w:rsid w:val="7DFE78AF"/>
    <w:rsid w:val="7DFF51AA"/>
    <w:rsid w:val="7DFF5C6C"/>
    <w:rsid w:val="7E3C2892"/>
    <w:rsid w:val="7E4F28A1"/>
    <w:rsid w:val="7E5AAA38"/>
    <w:rsid w:val="7E5F8672"/>
    <w:rsid w:val="7E675F28"/>
    <w:rsid w:val="7E7EA2AD"/>
    <w:rsid w:val="7E7F3615"/>
    <w:rsid w:val="7E8F86F3"/>
    <w:rsid w:val="7EA74C41"/>
    <w:rsid w:val="7EB386EC"/>
    <w:rsid w:val="7EBD4D3C"/>
    <w:rsid w:val="7EBF0400"/>
    <w:rsid w:val="7EC7A8A3"/>
    <w:rsid w:val="7EDFA2D6"/>
    <w:rsid w:val="7EE7DC41"/>
    <w:rsid w:val="7EEB55EE"/>
    <w:rsid w:val="7EF7DD6C"/>
    <w:rsid w:val="7EFAF2DD"/>
    <w:rsid w:val="7EFF7562"/>
    <w:rsid w:val="7F3B23F3"/>
    <w:rsid w:val="7F3B8044"/>
    <w:rsid w:val="7F3E31E8"/>
    <w:rsid w:val="7F4CCB92"/>
    <w:rsid w:val="7F55BBC7"/>
    <w:rsid w:val="7F6B9F10"/>
    <w:rsid w:val="7F77F2CE"/>
    <w:rsid w:val="7F7DAEAE"/>
    <w:rsid w:val="7F7F582B"/>
    <w:rsid w:val="7F7F9526"/>
    <w:rsid w:val="7F7FC2ED"/>
    <w:rsid w:val="7F99064E"/>
    <w:rsid w:val="7F9F078F"/>
    <w:rsid w:val="7F9FB14A"/>
    <w:rsid w:val="7FAF00BF"/>
    <w:rsid w:val="7FB3DF15"/>
    <w:rsid w:val="7FB5A575"/>
    <w:rsid w:val="7FB654B7"/>
    <w:rsid w:val="7FB6A5A3"/>
    <w:rsid w:val="7FB7870C"/>
    <w:rsid w:val="7FB7FFFF"/>
    <w:rsid w:val="7FBB332F"/>
    <w:rsid w:val="7FBBFEBB"/>
    <w:rsid w:val="7FBFD38E"/>
    <w:rsid w:val="7FC5F3E1"/>
    <w:rsid w:val="7FCAC8FD"/>
    <w:rsid w:val="7FCBFEA6"/>
    <w:rsid w:val="7FCF18B3"/>
    <w:rsid w:val="7FCF330A"/>
    <w:rsid w:val="7FCFA9B9"/>
    <w:rsid w:val="7FDB8088"/>
    <w:rsid w:val="7FDE5B60"/>
    <w:rsid w:val="7FDF0124"/>
    <w:rsid w:val="7FE37D01"/>
    <w:rsid w:val="7FECC9F3"/>
    <w:rsid w:val="7FED1414"/>
    <w:rsid w:val="7FEF8757"/>
    <w:rsid w:val="7FEFA883"/>
    <w:rsid w:val="7FEFD5D0"/>
    <w:rsid w:val="7FEFE7DA"/>
    <w:rsid w:val="7FF76388"/>
    <w:rsid w:val="7FF7AB7B"/>
    <w:rsid w:val="7FF7B55D"/>
    <w:rsid w:val="7FFAE03F"/>
    <w:rsid w:val="7FFBC6A6"/>
    <w:rsid w:val="7FFBDB3F"/>
    <w:rsid w:val="7FFBE70A"/>
    <w:rsid w:val="7FFC7FB5"/>
    <w:rsid w:val="7FFD967A"/>
    <w:rsid w:val="7FFEAF08"/>
    <w:rsid w:val="7FFF04B6"/>
    <w:rsid w:val="7FFF0BCE"/>
    <w:rsid w:val="7FFF5BCF"/>
    <w:rsid w:val="7FFF7966"/>
    <w:rsid w:val="7FFF91C1"/>
    <w:rsid w:val="7FFFD8AD"/>
    <w:rsid w:val="82FF14FD"/>
    <w:rsid w:val="87F85BE2"/>
    <w:rsid w:val="8FC1995B"/>
    <w:rsid w:val="8FFCD7A9"/>
    <w:rsid w:val="97F35C94"/>
    <w:rsid w:val="97FE4768"/>
    <w:rsid w:val="9ADE85F3"/>
    <w:rsid w:val="9B8FBE2A"/>
    <w:rsid w:val="9BEE035B"/>
    <w:rsid w:val="9BFFFCDC"/>
    <w:rsid w:val="9CBF74BA"/>
    <w:rsid w:val="9E7510CD"/>
    <w:rsid w:val="9EFFB82B"/>
    <w:rsid w:val="9F6E4703"/>
    <w:rsid w:val="9FFB7F71"/>
    <w:rsid w:val="9FFF16BA"/>
    <w:rsid w:val="9FFFC7D7"/>
    <w:rsid w:val="A3D77985"/>
    <w:rsid w:val="A6378938"/>
    <w:rsid w:val="A76A663F"/>
    <w:rsid w:val="A7F149AE"/>
    <w:rsid w:val="A7F9F884"/>
    <w:rsid w:val="A7F9FB92"/>
    <w:rsid w:val="ABEF26EC"/>
    <w:rsid w:val="ABF57717"/>
    <w:rsid w:val="ACF6F83D"/>
    <w:rsid w:val="AD5FEF02"/>
    <w:rsid w:val="ADB744D4"/>
    <w:rsid w:val="ADBF99B1"/>
    <w:rsid w:val="AF4795A9"/>
    <w:rsid w:val="AF7F351C"/>
    <w:rsid w:val="AFCF881C"/>
    <w:rsid w:val="AFDB32D2"/>
    <w:rsid w:val="AFF3EF5B"/>
    <w:rsid w:val="AFFF066E"/>
    <w:rsid w:val="B1DF5AF4"/>
    <w:rsid w:val="B372CB50"/>
    <w:rsid w:val="B3E75279"/>
    <w:rsid w:val="B6DE0026"/>
    <w:rsid w:val="B6DFA39E"/>
    <w:rsid w:val="B6EEFA2C"/>
    <w:rsid w:val="B7383BC0"/>
    <w:rsid w:val="B7ADC65D"/>
    <w:rsid w:val="B7EF4C49"/>
    <w:rsid w:val="B7FF74A4"/>
    <w:rsid w:val="B7FFBB88"/>
    <w:rsid w:val="B9FFEDDB"/>
    <w:rsid w:val="BAB7276A"/>
    <w:rsid w:val="BADF1C23"/>
    <w:rsid w:val="BB614A32"/>
    <w:rsid w:val="BBAF0CED"/>
    <w:rsid w:val="BBB4B02D"/>
    <w:rsid w:val="BBBF5D5D"/>
    <w:rsid w:val="BBCE007D"/>
    <w:rsid w:val="BC376204"/>
    <w:rsid w:val="BCFE61FE"/>
    <w:rsid w:val="BDE92073"/>
    <w:rsid w:val="BDEFA094"/>
    <w:rsid w:val="BDFAD094"/>
    <w:rsid w:val="BDFB14A9"/>
    <w:rsid w:val="BE1F0707"/>
    <w:rsid w:val="BE4ED57B"/>
    <w:rsid w:val="BEA6ED84"/>
    <w:rsid w:val="BEBF78A4"/>
    <w:rsid w:val="BECE520A"/>
    <w:rsid w:val="BEF7B434"/>
    <w:rsid w:val="BF297DBA"/>
    <w:rsid w:val="BF3BD274"/>
    <w:rsid w:val="BF46DA7E"/>
    <w:rsid w:val="BF5DE766"/>
    <w:rsid w:val="BF6F02FC"/>
    <w:rsid w:val="BF6FB792"/>
    <w:rsid w:val="BF7B4E4E"/>
    <w:rsid w:val="BF7D46F4"/>
    <w:rsid w:val="BF7D960E"/>
    <w:rsid w:val="BF7F56F2"/>
    <w:rsid w:val="BFD7BA5C"/>
    <w:rsid w:val="BFDE7B5C"/>
    <w:rsid w:val="BFDF0ACC"/>
    <w:rsid w:val="BFDF79D4"/>
    <w:rsid w:val="BFEB7794"/>
    <w:rsid w:val="BFEE871A"/>
    <w:rsid w:val="BFEF2B46"/>
    <w:rsid w:val="BFF7AA4C"/>
    <w:rsid w:val="BFFF608E"/>
    <w:rsid w:val="BFFFF0B0"/>
    <w:rsid w:val="C3E7E9F9"/>
    <w:rsid w:val="C3FF9DA2"/>
    <w:rsid w:val="C5FD5F9F"/>
    <w:rsid w:val="C76C0AB1"/>
    <w:rsid w:val="C7FD3380"/>
    <w:rsid w:val="CADE7F3E"/>
    <w:rsid w:val="CB9D515C"/>
    <w:rsid w:val="CD7F424E"/>
    <w:rsid w:val="CDFB75AA"/>
    <w:rsid w:val="CDFD8085"/>
    <w:rsid w:val="CDFF93CF"/>
    <w:rsid w:val="CEDFBA42"/>
    <w:rsid w:val="CF3EBD01"/>
    <w:rsid w:val="CF7F4824"/>
    <w:rsid w:val="CFBF5DA3"/>
    <w:rsid w:val="CFDE5BD2"/>
    <w:rsid w:val="CFEF1BE9"/>
    <w:rsid w:val="D13F399B"/>
    <w:rsid w:val="D2F7117E"/>
    <w:rsid w:val="D2F85895"/>
    <w:rsid w:val="D33FE00D"/>
    <w:rsid w:val="D3EFB52A"/>
    <w:rsid w:val="D4A70EAA"/>
    <w:rsid w:val="D4EF0D4F"/>
    <w:rsid w:val="D5778C75"/>
    <w:rsid w:val="D5AFB160"/>
    <w:rsid w:val="D6F88AC8"/>
    <w:rsid w:val="D737EBBF"/>
    <w:rsid w:val="D7767CDE"/>
    <w:rsid w:val="D77EE04C"/>
    <w:rsid w:val="D7F3E888"/>
    <w:rsid w:val="D7F93517"/>
    <w:rsid w:val="D7FD3F02"/>
    <w:rsid w:val="DABED958"/>
    <w:rsid w:val="DBBBE4C3"/>
    <w:rsid w:val="DBE696FE"/>
    <w:rsid w:val="DBEE8ACB"/>
    <w:rsid w:val="DCFF3CB7"/>
    <w:rsid w:val="DD2E28AA"/>
    <w:rsid w:val="DDDA7EB7"/>
    <w:rsid w:val="DDECAF8D"/>
    <w:rsid w:val="DDEE7103"/>
    <w:rsid w:val="DDEF5832"/>
    <w:rsid w:val="DDF50A39"/>
    <w:rsid w:val="DE1EFEF9"/>
    <w:rsid w:val="DE7F41AA"/>
    <w:rsid w:val="DEBB0B1F"/>
    <w:rsid w:val="DEBF2FB2"/>
    <w:rsid w:val="DECD9214"/>
    <w:rsid w:val="DEF5B6C3"/>
    <w:rsid w:val="DEF7852B"/>
    <w:rsid w:val="DEFCB064"/>
    <w:rsid w:val="DF6C6EC6"/>
    <w:rsid w:val="DF75ADB3"/>
    <w:rsid w:val="DFB1AE0A"/>
    <w:rsid w:val="DFB86F98"/>
    <w:rsid w:val="DFBE2943"/>
    <w:rsid w:val="DFCD7B1E"/>
    <w:rsid w:val="DFDF2530"/>
    <w:rsid w:val="DFDF2E07"/>
    <w:rsid w:val="DFFD25A4"/>
    <w:rsid w:val="DFFF74EF"/>
    <w:rsid w:val="E3FBADA0"/>
    <w:rsid w:val="E3FFC404"/>
    <w:rsid w:val="E59FEF28"/>
    <w:rsid w:val="E5AC1433"/>
    <w:rsid w:val="E5DB1653"/>
    <w:rsid w:val="E5DB9960"/>
    <w:rsid w:val="E5E74564"/>
    <w:rsid w:val="E77F4876"/>
    <w:rsid w:val="E8F7FBEB"/>
    <w:rsid w:val="E97F197D"/>
    <w:rsid w:val="E9BE427F"/>
    <w:rsid w:val="EAFE42A8"/>
    <w:rsid w:val="EB1EF5CA"/>
    <w:rsid w:val="EB3BD4CD"/>
    <w:rsid w:val="EB3DC85B"/>
    <w:rsid w:val="EB9BA2F9"/>
    <w:rsid w:val="EBAF878B"/>
    <w:rsid w:val="EBBB0C57"/>
    <w:rsid w:val="EBBE49AF"/>
    <w:rsid w:val="EBCF1384"/>
    <w:rsid w:val="EBCF2A85"/>
    <w:rsid w:val="EBF73BC5"/>
    <w:rsid w:val="EBFD48EF"/>
    <w:rsid w:val="EC9EBC64"/>
    <w:rsid w:val="ECDF6E64"/>
    <w:rsid w:val="ECEF6427"/>
    <w:rsid w:val="ED2F95BF"/>
    <w:rsid w:val="ED6C99F1"/>
    <w:rsid w:val="ED7FF858"/>
    <w:rsid w:val="EDBBD742"/>
    <w:rsid w:val="EDCE3D02"/>
    <w:rsid w:val="EDECBA00"/>
    <w:rsid w:val="EDFD4482"/>
    <w:rsid w:val="EDFF92A9"/>
    <w:rsid w:val="EE6B793D"/>
    <w:rsid w:val="EE7BFEBD"/>
    <w:rsid w:val="EE8747E1"/>
    <w:rsid w:val="EE9B35C1"/>
    <w:rsid w:val="EEF6E42E"/>
    <w:rsid w:val="EEFF6FF5"/>
    <w:rsid w:val="EEFFBD60"/>
    <w:rsid w:val="EF48E2B9"/>
    <w:rsid w:val="EF6AD3EF"/>
    <w:rsid w:val="EF6FB5D2"/>
    <w:rsid w:val="EF72A3F0"/>
    <w:rsid w:val="EFAFDA5D"/>
    <w:rsid w:val="EFB7DAD7"/>
    <w:rsid w:val="EFCAE343"/>
    <w:rsid w:val="EFDF4AC2"/>
    <w:rsid w:val="EFEB90DF"/>
    <w:rsid w:val="EFEBE839"/>
    <w:rsid w:val="EFF3E12D"/>
    <w:rsid w:val="EFFDEC91"/>
    <w:rsid w:val="EFFF1800"/>
    <w:rsid w:val="EFFF1AF8"/>
    <w:rsid w:val="EFFF4694"/>
    <w:rsid w:val="EFFF4D88"/>
    <w:rsid w:val="EFFF975D"/>
    <w:rsid w:val="EFFFFAC2"/>
    <w:rsid w:val="F04B5D20"/>
    <w:rsid w:val="F0FF097C"/>
    <w:rsid w:val="F139563B"/>
    <w:rsid w:val="F14EFE45"/>
    <w:rsid w:val="F15FE703"/>
    <w:rsid w:val="F16BD050"/>
    <w:rsid w:val="F1BF9512"/>
    <w:rsid w:val="F1F76C01"/>
    <w:rsid w:val="F1FD97F2"/>
    <w:rsid w:val="F1FF8C71"/>
    <w:rsid w:val="F377294E"/>
    <w:rsid w:val="F3BFAC94"/>
    <w:rsid w:val="F3D7782A"/>
    <w:rsid w:val="F3EB0D50"/>
    <w:rsid w:val="F3F36129"/>
    <w:rsid w:val="F3FD99BA"/>
    <w:rsid w:val="F43DC4A2"/>
    <w:rsid w:val="F4777704"/>
    <w:rsid w:val="F57AD445"/>
    <w:rsid w:val="F58B8C22"/>
    <w:rsid w:val="F5B70031"/>
    <w:rsid w:val="F5FF754D"/>
    <w:rsid w:val="F5FFA6AD"/>
    <w:rsid w:val="F6DF3287"/>
    <w:rsid w:val="F6F5E334"/>
    <w:rsid w:val="F6F8AF85"/>
    <w:rsid w:val="F6FDC8A5"/>
    <w:rsid w:val="F6FF5E78"/>
    <w:rsid w:val="F7275222"/>
    <w:rsid w:val="F75E989D"/>
    <w:rsid w:val="F76F0763"/>
    <w:rsid w:val="F777921C"/>
    <w:rsid w:val="F777A401"/>
    <w:rsid w:val="F77D5331"/>
    <w:rsid w:val="F79FA669"/>
    <w:rsid w:val="F7B86856"/>
    <w:rsid w:val="F7BF8205"/>
    <w:rsid w:val="F7C4AEE4"/>
    <w:rsid w:val="F7CA87D5"/>
    <w:rsid w:val="F7CD045B"/>
    <w:rsid w:val="F7CF1C15"/>
    <w:rsid w:val="F7D76511"/>
    <w:rsid w:val="F7EAB996"/>
    <w:rsid w:val="F7EB8D90"/>
    <w:rsid w:val="F7F9CEFD"/>
    <w:rsid w:val="F7FEF7DE"/>
    <w:rsid w:val="F8BFC418"/>
    <w:rsid w:val="F8F73779"/>
    <w:rsid w:val="F96F2F5D"/>
    <w:rsid w:val="FA6A9C3F"/>
    <w:rsid w:val="FAEB2841"/>
    <w:rsid w:val="FAEB5992"/>
    <w:rsid w:val="FAEFE282"/>
    <w:rsid w:val="FAFF7A2A"/>
    <w:rsid w:val="FB2F5942"/>
    <w:rsid w:val="FB378D19"/>
    <w:rsid w:val="FB77DB03"/>
    <w:rsid w:val="FB7F18E9"/>
    <w:rsid w:val="FB8306BD"/>
    <w:rsid w:val="FB8FB5FE"/>
    <w:rsid w:val="FB9D09E2"/>
    <w:rsid w:val="FBDE721F"/>
    <w:rsid w:val="FBDF1CE7"/>
    <w:rsid w:val="FBEACA4B"/>
    <w:rsid w:val="FBF1BEB7"/>
    <w:rsid w:val="FBFA5FF1"/>
    <w:rsid w:val="FBFD4122"/>
    <w:rsid w:val="FBFD9D82"/>
    <w:rsid w:val="FBFDA156"/>
    <w:rsid w:val="FBFE826A"/>
    <w:rsid w:val="FBFE845E"/>
    <w:rsid w:val="FBFEB845"/>
    <w:rsid w:val="FBFFE0ED"/>
    <w:rsid w:val="FC5E8042"/>
    <w:rsid w:val="FC733F81"/>
    <w:rsid w:val="FC7856C3"/>
    <w:rsid w:val="FC79FD30"/>
    <w:rsid w:val="FCAF1E76"/>
    <w:rsid w:val="FCD7E331"/>
    <w:rsid w:val="FCDA7B08"/>
    <w:rsid w:val="FCDFAEEA"/>
    <w:rsid w:val="FCDFCDFE"/>
    <w:rsid w:val="FCFFEEB2"/>
    <w:rsid w:val="FD39B142"/>
    <w:rsid w:val="FD3E0444"/>
    <w:rsid w:val="FD7B8D8C"/>
    <w:rsid w:val="FD7E950E"/>
    <w:rsid w:val="FD7F2B70"/>
    <w:rsid w:val="FD8F034F"/>
    <w:rsid w:val="FD9CB46F"/>
    <w:rsid w:val="FD9D0A79"/>
    <w:rsid w:val="FDACDCB3"/>
    <w:rsid w:val="FDBC5BAC"/>
    <w:rsid w:val="FDBFE2A3"/>
    <w:rsid w:val="FDD4D3CF"/>
    <w:rsid w:val="FDD544A6"/>
    <w:rsid w:val="FDDC5710"/>
    <w:rsid w:val="FDDF267B"/>
    <w:rsid w:val="FDED543D"/>
    <w:rsid w:val="FDFBEB94"/>
    <w:rsid w:val="FDFC8FD3"/>
    <w:rsid w:val="FDFDD318"/>
    <w:rsid w:val="FDFE0FBE"/>
    <w:rsid w:val="FDFE8A6B"/>
    <w:rsid w:val="FDFF4E1F"/>
    <w:rsid w:val="FDFF7570"/>
    <w:rsid w:val="FDFFCD40"/>
    <w:rsid w:val="FDFFF8A7"/>
    <w:rsid w:val="FE3900DA"/>
    <w:rsid w:val="FE7633B2"/>
    <w:rsid w:val="FEB615D0"/>
    <w:rsid w:val="FEBB264B"/>
    <w:rsid w:val="FED5E9A5"/>
    <w:rsid w:val="FEE7216F"/>
    <w:rsid w:val="FEE7809C"/>
    <w:rsid w:val="FEEED38E"/>
    <w:rsid w:val="FEF656A1"/>
    <w:rsid w:val="FEFB2082"/>
    <w:rsid w:val="FEFBD3FF"/>
    <w:rsid w:val="FEFED4FF"/>
    <w:rsid w:val="FEFEFE15"/>
    <w:rsid w:val="FF2B7055"/>
    <w:rsid w:val="FF2D63B8"/>
    <w:rsid w:val="FF2E1218"/>
    <w:rsid w:val="FF47A3D5"/>
    <w:rsid w:val="FF4D5759"/>
    <w:rsid w:val="FF4F3946"/>
    <w:rsid w:val="FF5F141E"/>
    <w:rsid w:val="FF6BA8A1"/>
    <w:rsid w:val="FF6E9B85"/>
    <w:rsid w:val="FF6F9F39"/>
    <w:rsid w:val="FF6FCB30"/>
    <w:rsid w:val="FF7252B5"/>
    <w:rsid w:val="FF7BAC58"/>
    <w:rsid w:val="FF7BEADD"/>
    <w:rsid w:val="FF7D1EF1"/>
    <w:rsid w:val="FF7D1F67"/>
    <w:rsid w:val="FF7EF97C"/>
    <w:rsid w:val="FF9F4C3E"/>
    <w:rsid w:val="FFA90B50"/>
    <w:rsid w:val="FFB3A13B"/>
    <w:rsid w:val="FFB3EE5F"/>
    <w:rsid w:val="FFB5FBC6"/>
    <w:rsid w:val="FFB6C335"/>
    <w:rsid w:val="FFB98075"/>
    <w:rsid w:val="FFBAF6E8"/>
    <w:rsid w:val="FFBB31E9"/>
    <w:rsid w:val="FFBD4C52"/>
    <w:rsid w:val="FFBDDA55"/>
    <w:rsid w:val="FFBF3D55"/>
    <w:rsid w:val="FFBFD5D1"/>
    <w:rsid w:val="FFC75A79"/>
    <w:rsid w:val="FFC93748"/>
    <w:rsid w:val="FFCABDE6"/>
    <w:rsid w:val="FFCDCB8A"/>
    <w:rsid w:val="FFD945AB"/>
    <w:rsid w:val="FFDC055F"/>
    <w:rsid w:val="FFDD07C8"/>
    <w:rsid w:val="FFDD63B6"/>
    <w:rsid w:val="FFDEB571"/>
    <w:rsid w:val="FFDF43B6"/>
    <w:rsid w:val="FFDFAA80"/>
    <w:rsid w:val="FFDFD985"/>
    <w:rsid w:val="FFDFE655"/>
    <w:rsid w:val="FFE7EC68"/>
    <w:rsid w:val="FFE9AAAA"/>
    <w:rsid w:val="FFEF64A8"/>
    <w:rsid w:val="FFEFAB45"/>
    <w:rsid w:val="FFEFF84D"/>
    <w:rsid w:val="FFF49034"/>
    <w:rsid w:val="FFF7D121"/>
    <w:rsid w:val="FFF80C2F"/>
    <w:rsid w:val="FFF8D22E"/>
    <w:rsid w:val="FFFBFAE4"/>
    <w:rsid w:val="FFFDFF3D"/>
    <w:rsid w:val="FFFE11D9"/>
    <w:rsid w:val="FFFE3CB9"/>
    <w:rsid w:val="FFFF620B"/>
    <w:rsid w:val="FFFF7A25"/>
    <w:rsid w:val="FFFF8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napToGrid w:val="0"/>
      <w:spacing w:beforeLines="0" w:beforeAutospacing="0" w:afterLines="0" w:afterAutospacing="0" w:line="240" w:lineRule="auto"/>
      <w:ind w:firstLine="0" w:firstLineChars="0"/>
      <w:jc w:val="left"/>
      <w:outlineLvl w:val="0"/>
    </w:pPr>
    <w:rPr>
      <w:rFonts w:ascii="STHeiti" w:hAnsi="STHeiti" w:eastAsia="STHeit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560" w:lineRule="exact"/>
      <w:ind w:firstLine="640" w:firstLineChars="200"/>
      <w:outlineLvl w:val="1"/>
    </w:pPr>
    <w:rPr>
      <w:rFonts w:ascii="楷体_GB2312" w:hAnsi="楷体_GB2312" w:eastAsia="楷体_GB2312" w:cs="Times New Roman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杭州研发中心</Company>
  <Pages>18</Pages>
  <Words>7990</Words>
  <Characters>8222</Characters>
  <Lines>0</Lines>
  <Paragraphs>0</Paragraphs>
  <TotalTime>0</TotalTime>
  <ScaleCrop>false</ScaleCrop>
  <LinksUpToDate>false</LinksUpToDate>
  <CharactersWithSpaces>8237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2025-03-06T19:27:00Z</dcterms:created>
  <dc:creator>wangchangkun@cmhi.cmcc</dc:creator>
  <cp:lastModifiedBy>CMRI-LUO</cp:lastModifiedBy>
  <dcterms:modified xsi:type="dcterms:W3CDTF">2026-03-11T16:00:48Z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ICV">
    <vt:lpwstr>D4ABC569904C43389D5BF901FB67F897_13</vt:lpwstr>
  </property>
  <property fmtid="{D5CDD505-2E9C-101B-9397-08002B2CF9AE}" pid="4" name="KSOTemplateDocerSaveRecord">
    <vt:lpwstr>eyJoZGlkIjoiNTQ3Yjk5NTRmYmUxNmNiNjFlOTE4YTI0NTk2MDQyYmYiLCJ1c2VySWQiOiI1Njk5NzE2MDYifQ==</vt:lpwstr>
  </property>
</Properties>
</file>