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76CB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20"/>
        </w:rPr>
      </w:pPr>
      <w:r>
        <w:rPr>
          <w:rFonts w:hint="eastAsia" w:ascii="黑体" w:hAnsi="黑体" w:eastAsia="黑体" w:cs="黑体"/>
          <w:sz w:val="32"/>
          <w:szCs w:val="20"/>
        </w:rPr>
        <w:t>城市超脑关键技术及共性能力攻关</w:t>
      </w:r>
    </w:p>
    <w:p w14:paraId="3D3B77F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从集团的角度来看，你这个项目主要是通过攻克关键技术和构建共性能力，最终成果是以一个成熟的解决方案的形式提供，还是通过其他什么方式展现？因为我看了你们第一年的目标，上面写的好像是发表文章、申请专利16篇等。完成这些之后，提到有“成果转化”，涉及4个城市。但这4个城市具体是哪4个？因为你们第一页PPT里提到了重庆、浙江、上海、广东，这是“两个省两个城市”的表述，逻辑上对不上。这一块我有些困惑。</w:t>
      </w:r>
    </w:p>
    <w:p w14:paraId="74A7CF1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我先回答第一个问题，关于我们的输出形式。今年的输出主要是一系列的关键技术和一系列的能力模块。</w:t>
      </w:r>
    </w:p>
    <w:p w14:paraId="57609AF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到底是卖解决方案（Solution），还是做软件套件？</w:t>
      </w:r>
    </w:p>
    <w:p w14:paraId="15FA4672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因为我们是集团公司，运作模式通常是这样的：当我们承接智慧城市类的大型集成项目时，会将本项目研发的关键技术以及对应的软件能力，作为核心组件植入到这些项目中，以此作为我们的成果输出和应用场景。对于其他公司而言，他们可能持续在做某些单点工作；而我们作为智慧城市的集成商，在竞争过程中拥有自己的核心平台。这个平台并不是今年这个项目才从零开始做的，而是从2019年就开始沉淀积累的。所以，今年这个项目所做的工作，是在我们原有传统模式基础上的持续迭代和升级。我们增加了一些新的功能模块，比如智能决策等，并不是要重新做一个全新的整体系统，而是在我们已沉淀的原有平台上进行实质性的功能增强和物理部署。最终面对客户时，我们呈现的是多种解决方案。逻辑是：先通过解决方案打动客户，中标项目后，再将我们的平台和能力在实际项目中运营起来。</w:t>
      </w:r>
    </w:p>
    <w:p w14:paraId="6CE4835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那这个项目该怎么考核呢？你刚才自己也提到，很多工作只是在原有基础上不停地“丰满”它。那我们如何考核和考量你们2025年的业绩？除了专利和论文以外，剩下的实质性产出是什么？还有，你提到的这4个城市的转化率问题还没回答清楚。你第一页说的是重庆、广东、上海、浙江吗？这到底是几个城市？</w:t>
      </w:r>
    </w:p>
    <w:p w14:paraId="125E9F78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highlight w:val="none"/>
        </w:rPr>
        <w:t>关于成果展示，您可以翻到材料的第7页，那里列出了5项标志性成果。前3项都是技术能力的输出，正如刚才张老师提到的，分为三大类共9小类的技术人员/模块，这些都是有具体指标可以评测的软件模块和技术模块。后2项就是您刚才关心的知识产权和市场成果转化，这涉及的正是那4个地方。</w:t>
      </w:r>
    </w:p>
    <w:p w14:paraId="18EE1A7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但我看这一块好像都已经完成了？你们好多项目都完成了“跳高”的指标。我不明白的是，这项技术最后究竟以什么形式存在？回到第一个问题，它的标志性形式是变成了一个独立的产品，还是变成了一项具体的工作？这一点目前还不清晰。我大概感觉到了，就是说你们原来有一个平台，现在在上面加了一些新功能，让它更丰满了。这些新技术经常用在咱们原来的业务平台上，是这样吗？</w:t>
      </w:r>
    </w:p>
    <w:p w14:paraId="2B24366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的，原来我们这个平台叫OneCity，已经做了很多年。到了今天，随着一些新技术的实践和研究，我们需要在这个平台上进行大规模的升级和迭代，以提升整个智能化水平。所以，这肯定不是虚无的技术，最终都要落实到这个平台上。关于地点的问题：上海和重庆是当初项目立项时的标杆。特别是重庆，作为“超大城市治理运行”的典范，我们当时是拿着重庆的实际需求作为立项依据的。而您在第一页看到的其他地方，比如南昌的项目，还有深圳的项目，是我们在2025年立项时考虑的应用扩展。当时主流的大模型技术（像人一样先观察再执行）还没有完全成熟，但我们基本上按照这个框架去推进。举个例子：当某个地方城市发生应急事件时，系统需要自动获取时间、地点、人员伤亡情况、损失程度等信息，并对现场进行描述。过去这一套流程（包括定级、任务分解、处置时限等）基本靠人工完成。</w:t>
      </w:r>
    </w:p>
    <w:p w14:paraId="53186A28">
      <w:pPr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sz w:val="30"/>
          <w:szCs w:val="30"/>
          <w:highlight w:val="none"/>
        </w:rPr>
        <w:t>现在，我们把整体的视频数据、文字数据等输入到大模型中，由模型自动进行任务分析和分级，然后将项目信息分派给不同的部门去处置。这就是大模型在其中的典型应用。至于您提到的地域范围，我们在2025年立项时也考虑过推广问题。以前我们大概做过100个左右的智慧城市项目，现在是要把这套新机制应用到更多地方。</w:t>
      </w:r>
    </w:p>
    <w:p w14:paraId="3FBE2DB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我补充一点关于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资金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计划的问题。你们提供的资料中，有些是“计划”，但现在是评审执行情况，不能只拿计划来说事。如果经费结算表显示的是消费价格或支付证明资料，那么这些实际发生的费用和执行记录，反过来就能证明原来的计划以及后续的调查工作是真实完成的。咱们改革项目的管理计划，其实跟案例是没有问题的，关键是要用实际的执行数据和支付凭证来佐证计划的落地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26A31"/>
    <w:rsid w:val="0F026A31"/>
    <w:rsid w:val="164B6D18"/>
    <w:rsid w:val="464A0DDF"/>
    <w:rsid w:val="7440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1780</Words>
  <Characters>1812</Characters>
  <Lines>0</Lines>
  <Paragraphs>0</Paragraphs>
  <TotalTime>2</TotalTime>
  <ScaleCrop>false</ScaleCrop>
  <LinksUpToDate>false</LinksUpToDate>
  <CharactersWithSpaces>1814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2026-03-10T05:29:00Z</dcterms:created>
  <dc:creator>Emma_恒</dc:creator>
  <cp:lastModifiedBy>Emma_恒</cp:lastModifiedBy>
  <dcterms:modified xsi:type="dcterms:W3CDTF">2026-03-10T08:40:26Z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B99EA7FB6A484700B4312C2DEB768BAA_11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