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Le périmètre annoncé</w:t>
      </w:r>
      <w:r>
        <w:t xml:space="preserve"> </w:t>
      </w:r>
      <w:r>
        <w:t xml:space="preserve">alors a été redéfini en cours de projet : la prédiction de la marge à terminaison subsiste</w:t>
      </w:r>
      <w:r>
        <w:t xml:space="preserve"> </w:t>
      </w:r>
      <w:r>
        <w:t xml:space="preserve">comme premier axe de travail, mais le besoin exprimé par la direction financière l’a</w:t>
      </w:r>
      <w:r>
        <w:t xml:space="preserve"> </w:t>
      </w:r>
      <w:r>
        <w:t xml:space="preserve">élargie à deux autres questions, et la restitution a finalement été restreinte à la</w:t>
      </w:r>
      <w:r>
        <w:t xml:space="preserve"> </w:t>
      </w:r>
      <w:r>
        <w:t xml:space="preserve">promotion immobilière. J’y expose d’abord le 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Personne ne dispose d’une vue d’ensemble permettant</w:t>
      </w:r>
      <w:r>
        <w:t xml:space="preserve"> </w:t>
      </w:r>
      <w:r>
        <w:t xml:space="preserve">de dire, 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Trois questions structurent les revues de gestion, et les tableurs actuels n’y répondent</w:t>
      </w:r>
      <w:r>
        <w:t xml:space="preserve"> </w:t>
      </w:r>
      <w:r>
        <w:t xml:space="preserve">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repricer, c’est-à-dire réviser</w:t>
      </w:r>
      <w:r>
        <w:t xml:space="preserve"> </w:t>
      </w:r>
      <w:r>
        <w:t xml:space="preserve">à la hausse ou à la baisse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 la</w:t>
      </w:r>
      <w:r>
        <w:t xml:space="preserve"> </w:t>
      </w:r>
      <w:r>
        <w:t xml:space="preserve">situation inverse de celle que décrit mon mémoire de mi-parcours, où la règle de gestion,</w:t>
      </w:r>
      <w:r>
        <w:t xml:space="preserve"> </w:t>
      </w:r>
      <w:r>
        <w:t xml:space="preserve">ne pouvant être écrite nulle part, devait être recalculée à chaque génération du 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2.3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 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« committée 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deux recommandations de ce chapitre, historiser les exports mensuels et fiabiliser la</w:t>
      </w:r>
      <w:r>
        <w:t xml:space="preserve"> </w:t>
      </w:r>
      <w:r>
        <w:t xml:space="preserve">saisie des motifs de désistement, sont exactement de la même nature que le travail décrit</w:t>
      </w:r>
      <w:r>
        <w:t xml:space="preserve"> </w:t>
      </w:r>
      <w:r>
        <w:t xml:space="preserve">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des opérations vers SPO et sa</w:t>
      </w:r>
      <w:r>
        <w:t xml:space="preserve"> </w:t>
      </w:r>
      <w:r>
        <w:t xml:space="preserve">stratégie de déploiement en coquilles vides. La reprise des tiers, exposée au chapitre 1,</w:t>
      </w:r>
      <w:r>
        <w:t xml:space="preserve"> </w:t>
      </w:r>
      <w:r>
        <w:t xml:space="preserve">l’a prolongée au second semestre : elle a achevé de constituer le socle commercial du</w:t>
      </w:r>
      <w:r>
        <w:t xml:space="preserve"> </w:t>
      </w:r>
      <w:r>
        <w:t xml:space="preserve">nouvel outil, et elle a réalisé le chantier d’interopérabilité entre l’ERP et le CRM que</w:t>
      </w:r>
      <w:r>
        <w:t xml:space="preserve"> </w:t>
      </w:r>
      <w:r>
        <w:t xml:space="preserve">j’annonçais en fin de mémoire de mi-parcours. Le second semestre aura donc été celui de la</w:t>
      </w:r>
      <w:r>
        <w:t xml:space="preserve"> </w:t>
      </w:r>
      <w:r>
        <w:t xml:space="preserve">valorisation autant que celui de l’achèvement du socle, avec un projet de Data Science mené</w:t>
      </w:r>
      <w:r>
        <w:t xml:space="preserve"> </w:t>
      </w:r>
      <w:r>
        <w:t xml:space="preserve">de bout en bout, de la compréhension des exports jusqu’à une application destinée à la</w:t>
      </w:r>
      <w:r>
        <w:t xml:space="preserve"> </w:t>
      </w:r>
      <w:r>
        <w:t xml:space="preserve">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Le métier de gestionnaire d’information, tel que je l’ai pratiqué cette année,</w:t>
      </w:r>
      <w:r>
        <w:t xml:space="preserve"> </w:t>
      </w:r>
      <w:r>
        <w:t xml:space="preserve">consiste largement à prendre ces décisions-là, à les écrire, et à les rendre vérifiables</w:t>
      </w:r>
      <w:r>
        <w:t xml:space="preserve"> </w:t>
      </w:r>
      <w:r>
        <w:t xml:space="preserve">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Ce que cette</w:t>
      </w:r>
      <w:r>
        <w:t xml:space="preserve"> </w:t>
      </w:r>
      <w:r>
        <w:t xml:space="preserve">année aura établi ne dépend pourtant pas de ces échéances : structurer une donnée et la</w:t>
      </w:r>
      <w:r>
        <w:t xml:space="preserve"> </w:t>
      </w:r>
      <w:r>
        <w:t xml:space="preserve">modéliser ne sont pas deux métiers successifs, mais deux moments du même travail, et c’est</w:t>
      </w:r>
      <w:r>
        <w:t xml:space="preserve"> </w:t>
      </w:r>
      <w:r>
        <w:t xml:space="preserve">le premier qui décide de ce que le second pourra en tirer.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2026-08-18T07:43:51Z</dcterms:created>
  <dcterms:modified xsi:type="dcterms:W3CDTF">2026-08-18T07:43:51Z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