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6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68.png" ContentType="image/png"/>
  <Override PartName="/word/media/rId75.png" ContentType="image/png"/>
  <Override PartName="/word/media/rId79.png" ContentType="image/png"/>
  <Override PartName="/word/media/rId88.png" ContentType="image/png"/>
  <Override PartName="/word/media/rId95.png" ContentType="image/png"/>
  <Override PartName="/word/media/rId113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5.png" ContentType="image/png"/>
  <Override PartName="/word/media/rId141.png" ContentType="image/png"/>
  <Override PartName="/word/media/rId144.png" ContentType="image/png"/>
  <Override PartName="/word/media/rId1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</w:t>
      </w:r>
      <w:r>
        <w:t xml:space="preserve"> </w:t>
      </w:r>
      <w:r>
        <w:t xml:space="preserve">Data</w:t>
      </w:r>
      <w:r>
        <w:t xml:space="preserve"> </w:t>
      </w:r>
      <w:r>
        <w:t xml:space="preserve">Engineering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Data</w:t>
      </w:r>
      <w:r>
        <w:t xml:space="preserve"> </w:t>
      </w:r>
      <w:r>
        <w:t xml:space="preserve">Science</w:t>
      </w:r>
    </w:p>
    <w:p>
      <w:pPr>
        <w:pStyle w:val="Author"/>
      </w:pPr>
      <w:r>
        <w:t xml:space="preserve">Yasmina</w:t>
      </w:r>
      <w:r>
        <w:t xml:space="preserve"> </w:t>
      </w:r>
      <w:r>
        <w:t xml:space="preserve">Saoud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remerciements"/>
    <w:p>
      <w:pPr>
        <w:pStyle w:val="Heading1"/>
      </w:pPr>
      <w:r>
        <w:t xml:space="preserve">Remerciements</w:t>
      </w:r>
    </w:p>
    <w:p>
      <w:pPr>
        <w:pStyle w:val="FirstParagraph"/>
      </w:pPr>
      <w:r>
        <w:t xml:space="preserve">Je souhaite exprimer ma sincère gratitude à toutes les personnes qui ont contribué à mon</w:t>
      </w:r>
      <w:r>
        <w:t xml:space="preserve"> </w:t>
      </w:r>
      <w:r>
        <w:t xml:space="preserve">intégration et à ma progression professionnelle tout au long de mon alternance au sein de la</w:t>
      </w:r>
      <w:r>
        <w:t xml:space="preserve"> </w:t>
      </w:r>
      <w:r>
        <w:t xml:space="preserve">Holding SPA du groupe Angelotti.</w:t>
      </w:r>
    </w:p>
    <w:p>
      <w:pPr>
        <w:pStyle w:val="BodyText"/>
      </w:pPr>
      <w:r>
        <w:t xml:space="preserve">En premier lieu, je remercie chaleureusement ma tutrice en entreprise, Sabine Cruanas, pour</w:t>
      </w:r>
      <w:r>
        <w:t xml:space="preserve"> </w:t>
      </w:r>
      <w:r>
        <w:t xml:space="preserve">son accompagnement constant, sa bienveillance et le partage de ses connaissances. Son</w:t>
      </w:r>
      <w:r>
        <w:t xml:space="preserve"> </w:t>
      </w:r>
      <w:r>
        <w:t xml:space="preserve">expertise et son soutien ont été déterminants dans ma montée en compétences, tant sur le</w:t>
      </w:r>
      <w:r>
        <w:t xml:space="preserve"> </w:t>
      </w:r>
      <w:r>
        <w:t xml:space="preserve">plan technique que méthodologique.</w:t>
      </w:r>
    </w:p>
    <w:p>
      <w:pPr>
        <w:pStyle w:val="BodyText"/>
      </w:pPr>
      <w:r>
        <w:t xml:space="preserve">Je tiens également à remercier Mme Trottier, ma tutrice universitaire, pour son suivi</w:t>
      </w:r>
      <w:r>
        <w:t xml:space="preserve"> </w:t>
      </w:r>
      <w:r>
        <w:t xml:space="preserve">rigoureux et ses conseils avisés. Je remercie aussi l’ensemble des équipes d’Angelotti avec</w:t>
      </w:r>
      <w:r>
        <w:t xml:space="preserve"> </w:t>
      </w:r>
      <w:r>
        <w:t xml:space="preserve">lesquelles j’ai collaboré, en particulier la direction financière et les équipes</w:t>
      </w:r>
      <w:r>
        <w:t xml:space="preserve"> </w:t>
      </w:r>
      <w:r>
        <w:t xml:space="preserve">commerciales, dont la disponibilité et les retours constructifs ont été essentiels pour</w:t>
      </w:r>
      <w:r>
        <w:t xml:space="preserve"> </w:t>
      </w:r>
      <w:r>
        <w:t xml:space="preserve">adapter mes réalisations aux besoins concrets de l’entreprise. C’est en écoutant leurs</w:t>
      </w:r>
      <w:r>
        <w:t xml:space="preserve"> </w:t>
      </w:r>
      <w:r>
        <w:t xml:space="preserve">objections que la plupart de mes livrables ont pris leur forme définitive.</w:t>
      </w:r>
    </w:p>
    <w:p>
      <w:pPr>
        <w:pStyle w:val="BodyText"/>
      </w:pPr>
      <w:r>
        <w:t xml:space="preserve">Enfin, je remercie le groupe Angelotti pour m’avoir offert cette opportunité d’alternance</w:t>
      </w:r>
      <w:r>
        <w:t xml:space="preserve"> </w:t>
      </w:r>
      <w:r>
        <w:t xml:space="preserve">dans un environnement professionnel enrichissant, ainsi que mon université et l’équipe</w:t>
      </w:r>
      <w:r>
        <w:t xml:space="preserve"> </w:t>
      </w:r>
      <w:r>
        <w:t xml:space="preserve">pédagogique du Master MIASHS pour leur accompagnement tout au long de ce parcours. Merci à</w:t>
      </w:r>
      <w:r>
        <w:t xml:space="preserve"> </w:t>
      </w:r>
      <w:r>
        <w:t xml:space="preserve">toutes et à tous pour votre confiance et votre soutien.</w:t>
      </w:r>
    </w:p>
    <w:bookmarkEnd w:id="20"/>
    <w:bookmarkStart w:id="21" w:name="résumé"/>
    <w:p>
      <w:pPr>
        <w:pStyle w:val="Heading1"/>
      </w:pPr>
      <w:r>
        <w:t xml:space="preserve">Résumé</w:t>
      </w:r>
    </w:p>
    <w:p>
      <w:pPr>
        <w:pStyle w:val="FirstParagraph"/>
      </w:pPr>
      <w:r>
        <w:t xml:space="preserve">Ce mémoire présente les travaux que j’ai conduits durant ma deuxième année de Master MIASHS,</w:t>
      </w:r>
      <w:r>
        <w:t xml:space="preserve"> </w:t>
      </w:r>
      <w:r>
        <w:t xml:space="preserve">en alternance au sein de la Holding SPA du groupe Angelotti, promoteur-aménageur implanté en</w:t>
      </w:r>
      <w:r>
        <w:t xml:space="preserve"> </w:t>
      </w:r>
      <w:r>
        <w:t xml:space="preserve">Occitanie et en région PACA. L’année a été dominée par une transformation structurante du</w:t>
      </w:r>
      <w:r>
        <w:t xml:space="preserve"> </w:t>
      </w:r>
      <w:r>
        <w:t xml:space="preserve">système d’information : le remplacement de l’ERP historique Grimmo par la solution SPO,</w:t>
      </w:r>
      <w:r>
        <w:t xml:space="preserve"> </w:t>
      </w:r>
      <w:r>
        <w:t xml:space="preserve">éditée par Salvia.</w:t>
      </w:r>
    </w:p>
    <w:p>
      <w:pPr>
        <w:pStyle w:val="BodyText"/>
      </w:pPr>
      <w:r>
        <w:t xml:space="preserve">Le premier semestre a été celui de l’ingénierie des données. J’y ai conçu et industrialisé</w:t>
      </w:r>
      <w:r>
        <w:t xml:space="preserve"> </w:t>
      </w:r>
      <w:r>
        <w:t xml:space="preserve">la reprise des données opérationnelles vers le nouvel ERP, sur un périmètre de 283</w:t>
      </w:r>
      <w:r>
        <w:t xml:space="preserve"> </w:t>
      </w:r>
      <w:r>
        <w:t xml:space="preserve">opérations immobilières, en m’appuyant sur les interfaces de programmation de l’éditeur. J’y</w:t>
      </w:r>
      <w:r>
        <w:t xml:space="preserve"> </w:t>
      </w:r>
      <w:r>
        <w:t xml:space="preserve">expose les difficultés algorithmiques rencontrées, notamment la gestion des identifiants</w:t>
      </w:r>
      <w:r>
        <w:t xml:space="preserve"> </w:t>
      </w:r>
      <w:r>
        <w:t xml:space="preserve">dynamiques et du versionnement des données budgétaires, ainsi que la stratégie de</w:t>
      </w:r>
      <w:r>
        <w:t xml:space="preserve"> </w:t>
      </w:r>
      <w:r>
        <w:t xml:space="preserve">déploiement en « coquilles vides » adoptée pour garantir la continuité de la facturation. En</w:t>
      </w:r>
      <w:r>
        <w:t xml:space="preserve"> </w:t>
      </w:r>
      <w:r>
        <w:t xml:space="preserve">parallèle, j’ai assuré le maintien du système décisionnel et participé au déploiement du</w:t>
      </w:r>
      <w:r>
        <w:t xml:space="preserve"> </w:t>
      </w:r>
      <w:r>
        <w:t xml:space="preserve">Single Sign-On sur deux périmètres du groupe.</w:t>
      </w:r>
    </w:p>
    <w:p>
      <w:pPr>
        <w:pStyle w:val="BodyText"/>
      </w:pPr>
      <w:r>
        <w:t xml:space="preserve">Le second semestre a prolongé ce travail de structure, puis l’a valorisé. J’ai d’abord</w:t>
      </w:r>
      <w:r>
        <w:t xml:space="preserve"> </w:t>
      </w:r>
      <w:r>
        <w:t xml:space="preserve">conduit la reprise des tiers, c’est-à-dire des clients acquéreurs, en concevant une chaîne</w:t>
      </w:r>
      <w:r>
        <w:t xml:space="preserve"> </w:t>
      </w:r>
      <w:r>
        <w:t xml:space="preserve">de traitement entièrement pilotée par formules qui a permis de créer 1 434 tiers dans SPO à</w:t>
      </w:r>
      <w:r>
        <w:t xml:space="preserve"> </w:t>
      </w:r>
      <w:r>
        <w:t xml:space="preserve">partir de 1 602 lignes brutes, sans doublon détecté par les trois clés d’unicité retenues. J’ai ensuite mené de bout en bout un</w:t>
      </w:r>
      <w:r>
        <w:t xml:space="preserve"> </w:t>
      </w:r>
      <w:r>
        <w:t xml:space="preserve">projet de Data Science, le « Copilote Financier », qui outille la direction financière sur</w:t>
      </w:r>
      <w:r>
        <w:t xml:space="preserve"> </w:t>
      </w:r>
      <w:r>
        <w:t xml:space="preserve">trois questions de gestion : le risque de dérive des marges, le rythme d’écoulement des</w:t>
      </w:r>
      <w:r>
        <w:t xml:space="preserve"> </w:t>
      </w:r>
      <w:r>
        <w:t xml:space="preserve">programmes et le pilotage des prix du stock.</w:t>
      </w:r>
    </w:p>
    <w:p>
      <w:pPr>
        <w:pStyle w:val="BodyText"/>
      </w:pPr>
      <w:r>
        <w:t xml:space="preserve">Ce mémoire relit ensuite ces quatre missions transversalement, sous l’angle de la conduite de</w:t>
      </w:r>
      <w:r>
        <w:t xml:space="preserve"> </w:t>
      </w:r>
      <w:r>
        <w:t xml:space="preserve">projet, des technologies et des méthodes employées, des régimes de preuve mobilisés pour</w:t>
      </w:r>
      <w:r>
        <w:t xml:space="preserve"> </w:t>
      </w:r>
      <w:r>
        <w:t xml:space="preserve">évaluer chaque livrable et des difficultés rencontrées.</w:t>
      </w:r>
    </w:p>
    <w:p>
      <w:pPr>
        <w:pStyle w:val="BodyText"/>
      </w:pPr>
      <w:r>
        <w:t xml:space="preserve">De cette année, il tire une thèse qu’il s’attache à démontrer plutôt qu’à énoncer : la</w:t>
      </w:r>
      <w:r>
        <w:t xml:space="preserve"> </w:t>
      </w:r>
      <w:r>
        <w:t xml:space="preserve">structure de la donnée commande ce que la modélisation peut en tirer. Il se termine par</w:t>
      </w:r>
      <w:r>
        <w:t xml:space="preserve"> </w:t>
      </w:r>
      <w:r>
        <w:t xml:space="preserve">une réflexion sur le métier de data scientist tel que je l’ai pratiqué, et sur le projet</w:t>
      </w:r>
      <w:r>
        <w:t xml:space="preserve"> </w:t>
      </w:r>
      <w:r>
        <w:t xml:space="preserve">professionnel qui en découle.</w:t>
      </w:r>
    </w:p>
    <w:bookmarkEnd w:id="21"/>
    <w:bookmarkStart w:id="22" w:name="glossaire"/>
    <w:p>
      <w:pPr>
        <w:pStyle w:val="Heading1"/>
      </w:pPr>
      <w:r>
        <w:t xml:space="preserve">Glossaire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9"/>
        <w:gridCol w:w="5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de vente lié à un lot immobilier, ouvert lors d’une réservation et suivi jusqu’à l’acte de vente. Par extension, désigne dans nos extractions l’acquéreur principal du dossier.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Acte de 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légal qui officialise la vente d’un bien immobilier entre un vendeur et un acquéreur.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Aménagement foncier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 qui consiste à diviser un terrain en plusieurs lots viabilisés, destinés à la vente pour la 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de programmation applicative, qui permet à deux logiciels d’échanger des données sans passer par leur interface utilisateur.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Customer Relationship Management</w:t>
            </w:r>
            <w:r>
              <w:t xml:space="preserve">, outil de gestion de la relation client. Chez Angelotti, il s’agit de Vadimm.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Désistement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Renoncement d’un acquéreur à une réservation avant l’acte de vente.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de l’éditeur Salvia permettant d’injecter dans l’ERP des fichiers plats, sans passer par la saisie manuelle.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Financier de Référence, l’un des exports budgétaires du système de gestion, qui donne pour chaque poste le budget, l’engagé et le facturé.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Enterprise Resource Planning</w:t>
            </w:r>
            <w:r>
              <w:t xml:space="preserve">, progiciel de gestion intégré couvrant l’ensemble des processus de l’entreprise.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métier historique du groupe, remplacé cette année par SPO.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Fiabilisation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des vérifications et corrections visant à garantir la cohérence et la justesse des données.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Électronique des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ou logement mis en vente, issu d’un découpage foncier ou d’un programme immobilier.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décisionnel du groupe, qui requête les bases de données sources et produit les tableaux de bord des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de lots vendus groupés, souvent destiné à un promoteur ou investisseur pour un projet plus large.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 immobilière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consistant à concevoir, financer, construire et commercialiser des logements ou bâtiments neufs.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de tableaux de bord ou d’indicateurs à partir des données de gestion, souvent automatisée.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Éditeur de logiciels spécialisés dans la gestion immobilière, dont SPO.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des Programmes Opérationnels, l’ERP métier qui remplace Grimmo depuis cette année.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Single Sign-On</w:t>
            </w:r>
            <w:r>
              <w:t xml:space="preserve">, authentification unique donnant accès à plusieurs applications.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habitable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mesurée en mètres carrés, utilisée pour évaluer la taille d’un lot et estimer son prix.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SPO, entité désignant un client, une société ou un partenaire, à laquelle sont rattachés des rôles, des adresses et des coordonnées.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Subdivision d’une opération immobilière, distinguée selon qu’elle relève des travaux ou de la commercialisation.</w:t>
            </w:r>
          </w:p>
        </w:tc>
      </w:tr>
    </w:tbl>
    <w:bookmarkEnd w:id="22"/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Dans un environnement économique et technologique en perpétuelle évolution, la</w:t>
      </w:r>
      <w:r>
        <w:t xml:space="preserve"> </w:t>
      </w:r>
      <w:r>
        <w:t xml:space="preserve">transformation numérique est devenue un levier de performance incontournable pour les</w:t>
      </w:r>
      <w:r>
        <w:t xml:space="preserve"> </w:t>
      </w:r>
      <w:r>
        <w:t xml:space="preserve">acteurs de l’immobilier. La capacité à centraliser, fiabiliser et exploiter la donnée ne</w:t>
      </w:r>
      <w:r>
        <w:t xml:space="preserve"> </w:t>
      </w:r>
      <w:r>
        <w:t xml:space="preserve">constitue plus seulement un avantage concurrentiel, mais une nécessité structurelle pour</w:t>
      </w:r>
      <w:r>
        <w:t xml:space="preserve"> </w:t>
      </w:r>
      <w:r>
        <w:t xml:space="preserve">piloter efficacement l’activité. C’est dans cette dynamique que s’inscrit le groupe</w:t>
      </w:r>
      <w:r>
        <w:t xml:space="preserve"> </w:t>
      </w:r>
      <w:r>
        <w:t xml:space="preserve">Angelotti, acteur de l’aménagement et de la promotion immobilière en Occitanie et en</w:t>
      </w:r>
      <w:r>
        <w:t xml:space="preserve"> </w:t>
      </w:r>
      <w:r>
        <w:t xml:space="preserve">région PACA, qui poursuit sa stratégie de modernisation de son système d’information.</w:t>
      </w:r>
    </w:p>
    <w:p>
      <w:pPr>
        <w:pStyle w:val="BodyText"/>
      </w:pPr>
      <w:r>
        <w:t xml:space="preserve">Après une première année d’alternance consacrée à la migration du CRM Vadimm et à</w:t>
      </w:r>
      <w:r>
        <w:t xml:space="preserve"> </w:t>
      </w:r>
      <w:r>
        <w:t xml:space="preserve">l’initiation au Machine Learning, ma deuxième année de Master MIASHS au sein de la Holding</w:t>
      </w:r>
      <w:r>
        <w:t xml:space="preserve"> </w:t>
      </w:r>
      <w:r>
        <w:t xml:space="preserve">SPA marque une nouvelle étape. La transition numérique du groupe s’est accélérée cette</w:t>
      </w:r>
      <w:r>
        <w:t xml:space="preserve"> </w:t>
      </w:r>
      <w:r>
        <w:t xml:space="preserve">année avec la refonte complète de son ERP métier, passant de l’outil historique Grimmo à</w:t>
      </w:r>
      <w:r>
        <w:t xml:space="preserve"> </w:t>
      </w:r>
      <w:r>
        <w:t xml:space="preserve">la solution SPO éditée par Salvia. Ce changement d’échelle m’a conduite à évoluer d’un</w:t>
      </w:r>
      <w:r>
        <w:t xml:space="preserve"> </w:t>
      </w:r>
      <w:r>
        <w:t xml:space="preserve">rôle d’assistance opérationnelle vers des missions d’ingénierie plus techniques. Le cœur</w:t>
      </w:r>
      <w:r>
        <w:t xml:space="preserve"> </w:t>
      </w:r>
      <w:r>
        <w:t xml:space="preserve">du travail s’est déplacé vers l’interopérabilité des systèmes.</w:t>
      </w:r>
    </w:p>
    <w:p>
      <w:pPr>
        <w:pStyle w:val="BodyText"/>
      </w:pPr>
      <w:r>
        <w:t xml:space="preserve">Ce mémoire présente l’ensemble des travaux réalisés durant cette année, du premier jour de</w:t>
      </w:r>
      <w:r>
        <w:t xml:space="preserve"> </w:t>
      </w:r>
      <w:r>
        <w:t xml:space="preserve">la migration jusqu’à la livraison d’une application d’aide à la décision. Il témoigne d’un</w:t>
      </w:r>
      <w:r>
        <w:t xml:space="preserve"> </w:t>
      </w:r>
      <w:r>
        <w:t xml:space="preserve">mouvement en deux temps dans mes missions : le passage de la Data Science exploratoire au</w:t>
      </w:r>
      <w:r>
        <w:t xml:space="preserve"> </w:t>
      </w:r>
      <w:r>
        <w:t xml:space="preserve">Data Engineering appliqué, puis le retour à la modélisation une fois les données</w:t>
      </w:r>
      <w:r>
        <w:t xml:space="preserve"> </w:t>
      </w:r>
      <w:r>
        <w:t xml:space="preserve">reconstituées. L’ordre compte. Avant de pouvoir modéliser ou prédire, il est impératif de</w:t>
      </w:r>
      <w:r>
        <w:t xml:space="preserve"> </w:t>
      </w:r>
      <w:r>
        <w:t xml:space="preserve">construire une architecture de données robuste et cohérente. J’ai ainsi été confrontée à</w:t>
      </w:r>
      <w:r>
        <w:t xml:space="preserve"> </w:t>
      </w:r>
      <w:r>
        <w:t xml:space="preserve">des défis techniques majeurs, impliquant l’automatisation de flux complexes, la gestion de</w:t>
      </w:r>
      <w:r>
        <w:t xml:space="preserve"> </w:t>
      </w:r>
      <w:r>
        <w:t xml:space="preserve">règles de gestion dynamiques et l’industrialisation des processus de reprise.</w:t>
      </w:r>
    </w:p>
    <w:p>
      <w:pPr>
        <w:pStyle w:val="BodyText"/>
      </w:pPr>
      <w:r>
        <w:t xml:space="preserve">C’est de cette expérience que je tire la thèse de ce mémoire, et je préfère l’énoncer</w:t>
      </w:r>
      <w:r>
        <w:t xml:space="preserve"> </w:t>
      </w:r>
      <w:r>
        <w:t xml:space="preserve">d’emblée pour que le lecteur puisse en juger au fil des chapitres :</w:t>
      </w:r>
      <w:r>
        <w:t xml:space="preserve"> </w:t>
      </w:r>
      <w:r>
        <w:rPr>
          <w:bCs/>
          <w:b/>
        </w:rPr>
        <w:t xml:space="preserve">la structure de la</w:t>
      </w:r>
      <w:r>
        <w:rPr>
          <w:bCs/>
          <w:b/>
        </w:rPr>
        <w:t xml:space="preserve"> </w:t>
      </w:r>
      <w:r>
        <w:rPr>
          <w:bCs/>
          <w:b/>
        </w:rPr>
        <w:t xml:space="preserve">donnée commande ce que la modélisation peut en tirer</w:t>
      </w:r>
      <w:r>
        <w:t xml:space="preserve">. Ce n’est pas une position</w:t>
      </w:r>
      <w:r>
        <w:t xml:space="preserve"> </w:t>
      </w:r>
      <w:r>
        <w:t xml:space="preserve">théorique. C’est un constat que l’année a produit deux fois. La première, en creux,</w:t>
      </w:r>
      <w:r>
        <w:t xml:space="preserve"> </w:t>
      </w:r>
      <w:r>
        <w:t xml:space="preserve">lorsque la charge de la migration a repoussé le projet de Machine Learning au second</w:t>
      </w:r>
      <w:r>
        <w:t xml:space="preserve"> </w:t>
      </w:r>
      <w:r>
        <w:t xml:space="preserve">semestre. La seconde, en plein, lorsque le projet de Data Science a donné des résultats</w:t>
      </w:r>
      <w:r>
        <w:t xml:space="preserve"> </w:t>
      </w:r>
      <w:r>
        <w:t xml:space="preserve">solides là où les données avaient une profondeur temporelle, et des résultats modestes là</w:t>
      </w:r>
      <w:r>
        <w:t xml:space="preserve"> </w:t>
      </w:r>
      <w:r>
        <w:t xml:space="preserve">où elles n’étaient qu’une photographie à date.</w:t>
      </w:r>
    </w:p>
    <w:p>
      <w:pPr>
        <w:pStyle w:val="BodyText"/>
      </w:pPr>
      <w:r>
        <w:t xml:space="preserve">Ce document s’articule autour de sept chapitres, qui suivent la progression de mes</w:t>
      </w:r>
      <w:r>
        <w:t xml:space="preserve"> </w:t>
      </w:r>
      <w:r>
        <w:t xml:space="preserve">responsabilités :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1</w:t>
      </w:r>
      <w:r>
        <w:t xml:space="preserve"> </w:t>
      </w:r>
      <w:r>
        <w:t xml:space="preserve">pose le contexte, dans sa double dimension. Le contexte métier d’abord,</w:t>
      </w:r>
      <w:r>
        <w:t xml:space="preserve"> </w:t>
      </w:r>
      <w:r>
        <w:t xml:space="preserve">celui d’un promoteur-aménageur dont l’activité s’étale sur des cycles longs ; le contexte</w:t>
      </w:r>
      <w:r>
        <w:t xml:space="preserve"> </w:t>
      </w:r>
      <w:r>
        <w:t xml:space="preserve">data ensuite, celui d’un système d’information en pleine mutation, où la donnée était</w:t>
      </w:r>
      <w:r>
        <w:t xml:space="preserve"> </w:t>
      </w:r>
      <w:r>
        <w:t xml:space="preserve">répartie entre plusieurs outils qui ne se parlaient pas.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2</w:t>
      </w:r>
      <w:r>
        <w:t xml:space="preserve"> </w:t>
      </w:r>
      <w:r>
        <w:t xml:space="preserve">présente le projet central du premier semestre : la migration des données</w:t>
      </w:r>
      <w:r>
        <w:t xml:space="preserve"> </w:t>
      </w:r>
      <w:r>
        <w:t xml:space="preserve">opérationnelles vers l’ERP SPO. J’y détaille la stratégie d’automatisation mise en œuvre</w:t>
      </w:r>
      <w:r>
        <w:t xml:space="preserve"> </w:t>
      </w:r>
      <w:r>
        <w:t xml:space="preserve">pour traiter une volumétrie critique de 283 opérations, en insistant sur les défis</w:t>
      </w:r>
      <w:r>
        <w:t xml:space="preserve"> </w:t>
      </w:r>
      <w:r>
        <w:t xml:space="preserve">algorithmiques posés par l’usage des API et sur la nécessité de maintenir la continuité de</w:t>
      </w:r>
      <w:r>
        <w:t xml:space="preserve"> </w:t>
      </w:r>
      <w:r>
        <w:t xml:space="preserve">service pour la facturation.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3</w:t>
      </w:r>
      <w:r>
        <w:t xml:space="preserve"> </w:t>
      </w:r>
      <w:r>
        <w:t xml:space="preserve">prolonge ce travail au second semestre avec la reprise des tiers, c’est-à-dire</w:t>
      </w:r>
      <w:r>
        <w:t xml:space="preserve"> </w:t>
      </w:r>
      <w:r>
        <w:t xml:space="preserve">des clients acquéreurs. J’y expose la conception d’une chaîne de traitement pilotée par</w:t>
      </w:r>
      <w:r>
        <w:t xml:space="preserve"> </w:t>
      </w:r>
      <w:r>
        <w:t xml:space="preserve">formules, les trois mécanismes algorithmiques qui la font fonctionner, et le contournement</w:t>
      </w:r>
      <w:r>
        <w:t xml:space="preserve"> </w:t>
      </w:r>
      <w:r>
        <w:t xml:space="preserve">par API qui a permis de dépasser une limite du format d’import.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4</w:t>
      </w:r>
      <w:r>
        <w:t xml:space="preserve"> </w:t>
      </w:r>
      <w:r>
        <w:t xml:space="preserve">aborde le maintien et l’évolution du système décisionnel, ainsi que les</w:t>
      </w:r>
      <w:r>
        <w:t xml:space="preserve"> </w:t>
      </w:r>
      <w:r>
        <w:t xml:space="preserve">missions transverses d’infrastructure. J’y expose comment j’ai dû concevoir des reportings</w:t>
      </w:r>
      <w:r>
        <w:t xml:space="preserve"> </w:t>
      </w:r>
      <w:r>
        <w:t xml:space="preserve">intégrant des règles juridiques complexes, en contournant les limitations techniques des</w:t>
      </w:r>
      <w:r>
        <w:t xml:space="preserve"> </w:t>
      </w:r>
      <w:r>
        <w:t xml:space="preserve">outils pour répondre aux besoins précis des services.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5</w:t>
      </w:r>
      <w:r>
        <w:t xml:space="preserve"> </w:t>
      </w:r>
      <w:r>
        <w:t xml:space="preserve">présente le projet de Data Science mené au second semestre : le Copilote</w:t>
      </w:r>
      <w:r>
        <w:t xml:space="preserve"> </w:t>
      </w:r>
      <w:r>
        <w:t xml:space="preserve">Financier, un outil d’aide à la décision construit sur les données de gestion pour la</w:t>
      </w:r>
      <w:r>
        <w:t xml:space="preserve"> </w:t>
      </w:r>
      <w:r>
        <w:t xml:space="preserve">direction financière.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6</w:t>
      </w:r>
      <w:r>
        <w:t xml:space="preserve"> </w:t>
      </w:r>
      <w:r>
        <w:t xml:space="preserve">prend de la hauteur sur ces quatre missions. Il expose la méthodologie de</w:t>
      </w:r>
      <w:r>
        <w:t xml:space="preserve"> </w:t>
      </w:r>
      <w:r>
        <w:t xml:space="preserve">conduite de projet que j’ai suivie, les technologies et les méthodes mobilisées, la manière</w:t>
      </w:r>
      <w:r>
        <w:t xml:space="preserve"> </w:t>
      </w:r>
      <w:r>
        <w:t xml:space="preserve">dont j’ai évalué mes propres résultats, et les difficultés que j’ai rencontrées.</w:t>
      </w:r>
    </w:p>
    <w:p>
      <w:pPr>
        <w:numPr>
          <w:ilvl w:val="0"/>
          <w:numId w:val="1001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chapitre 7</w:t>
      </w:r>
      <w:r>
        <w:t xml:space="preserve">, enfin, livre ma réflexion sur le métier de data scientist tel que je l’ai</w:t>
      </w:r>
      <w:r>
        <w:t xml:space="preserve"> </w:t>
      </w:r>
      <w:r>
        <w:t xml:space="preserve">pratiqué, et présente les perspectives ainsi que mon projet professionnel.</w:t>
      </w:r>
    </w:p>
    <w:p>
      <w:pPr>
        <w:pStyle w:val="FirstParagraph"/>
      </w:pPr>
      <w:r>
        <w:t xml:space="preserve">À travers ce mémoire, mon objectif n’est pas seulement de présenter mon travail de cette</w:t>
      </w:r>
      <w:r>
        <w:t xml:space="preserve"> </w:t>
      </w:r>
      <w:r>
        <w:t xml:space="preserve">seconde année. Il est aussi de montrer comment les métiers liés à la donnée évoluent, et</w:t>
      </w:r>
      <w:r>
        <w:t xml:space="preserve"> </w:t>
      </w:r>
      <w:r>
        <w:t xml:space="preserve">comment la data science peut accompagner concrètement les transformations d’un secteur qui</w:t>
      </w:r>
      <w:r>
        <w:t xml:space="preserve"> </w:t>
      </w:r>
      <w:r>
        <w:t xml:space="preserve">ne l’attendait pas.</w:t>
      </w:r>
    </w:p>
    <w:bookmarkEnd w:id="23"/>
    <w:bookmarkStart w:id="40" w:name="X280a4735851f902e3be39ceaf7d0e57709cef27"/>
    <w:p>
      <w:pPr>
        <w:pStyle w:val="Heading1"/>
      </w:pPr>
      <w:r>
        <w:t xml:space="preserve">1 Contexte de l’alternance : un métier de cycles longs, un système d’information en mutation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02"/>
        </w:numPr>
        <w:pStyle w:val="Compact"/>
      </w:pPr>
      <w:r>
        <w:t xml:space="preserve">1.1 Le groupe Angelotti et la nature de son activité</w:t>
      </w:r>
    </w:p>
    <w:p>
      <w:pPr>
        <w:numPr>
          <w:ilvl w:val="1"/>
          <w:numId w:val="1003"/>
        </w:numPr>
        <w:pStyle w:val="Compact"/>
      </w:pPr>
      <w:r>
        <w:t xml:space="preserve">1.1.1 Deux métiers, deux logiques économiques</w:t>
      </w:r>
    </w:p>
    <w:p>
      <w:pPr>
        <w:numPr>
          <w:ilvl w:val="1"/>
          <w:numId w:val="1003"/>
        </w:numPr>
        <w:pStyle w:val="Compact"/>
      </w:pPr>
      <w:r>
        <w:t xml:space="preserve">1.1.2 Le cycle long d’une opération et la dérive du budget</w:t>
      </w:r>
    </w:p>
    <w:p>
      <w:pPr>
        <w:numPr>
          <w:ilvl w:val="0"/>
          <w:numId w:val="1002"/>
        </w:numPr>
        <w:pStyle w:val="Compact"/>
      </w:pPr>
      <w:r>
        <w:t xml:space="preserve">1.2 Le système d’information et sa mutation</w:t>
      </w:r>
    </w:p>
    <w:p>
      <w:pPr>
        <w:numPr>
          <w:ilvl w:val="1"/>
          <w:numId w:val="1004"/>
        </w:numPr>
        <w:pStyle w:val="Compact"/>
      </w:pPr>
      <w:r>
        <w:t xml:space="preserve">1.2.1 Des outils spécialisés, mais cloisonnés</w:t>
      </w:r>
    </w:p>
    <w:p>
      <w:pPr>
        <w:numPr>
          <w:ilvl w:val="1"/>
          <w:numId w:val="1004"/>
        </w:numPr>
        <w:pStyle w:val="Compact"/>
      </w:pPr>
      <w:r>
        <w:t xml:space="preserve">1.2.2 Le remplacement de l’ERP : ce que le changement impose</w:t>
      </w:r>
    </w:p>
    <w:p>
      <w:pPr>
        <w:numPr>
          <w:ilvl w:val="0"/>
          <w:numId w:val="1002"/>
        </w:numPr>
        <w:pStyle w:val="Compact"/>
      </w:pPr>
      <w:r>
        <w:t xml:space="preserve">1.3 Le contexte data : ce dont je disposais, et ce qu’il fallait en faire</w:t>
      </w:r>
    </w:p>
    <w:p>
      <w:pPr>
        <w:numPr>
          <w:ilvl w:val="1"/>
          <w:numId w:val="1005"/>
        </w:numPr>
        <w:pStyle w:val="Compact"/>
      </w:pPr>
      <w:r>
        <w:t xml:space="preserve">1.3.1 Une donnée abondante mais non exploitable en l’état</w:t>
      </w:r>
    </w:p>
    <w:p>
      <w:pPr>
        <w:numPr>
          <w:ilvl w:val="1"/>
          <w:numId w:val="1005"/>
        </w:numPr>
        <w:pStyle w:val="Compact"/>
      </w:pPr>
      <w:r>
        <w:t xml:space="preserve">1.3.2 Mon positionnement entre les métiers et le système d’information</w:t>
      </w:r>
    </w:p>
    <w:p>
      <w:pPr>
        <w:numPr>
          <w:ilvl w:val="0"/>
          <w:numId w:val="1002"/>
        </w:numPr>
        <w:pStyle w:val="Compact"/>
      </w:pPr>
      <w:r>
        <w:t xml:space="preserve">1.4 Les quatre missions de l’année et leur enchaînement</w:t>
      </w:r>
    </w:p>
    <w:p>
      <w:pPr>
        <w:pStyle w:val="FirstParagraph"/>
      </w:pPr>
      <w:r>
        <w:t xml:space="preserve">Ce chapitre pose le décor dans lequel s’inscrivent les quatre missions que présente ce</w:t>
      </w:r>
      <w:r>
        <w:t xml:space="preserve"> </w:t>
      </w:r>
      <w:r>
        <w:t xml:space="preserve">mémoire. Il le fait dans deux dimensions qu’il serait artificiel de séparer. La première est</w:t>
      </w:r>
      <w:r>
        <w:t xml:space="preserve"> </w:t>
      </w:r>
      <w:r>
        <w:t xml:space="preserve">le contexte métier : ce que fait le groupe Angelotti, sur quels cycles, avec quelles</w:t>
      </w:r>
      <w:r>
        <w:t xml:space="preserve"> </w:t>
      </w:r>
      <w:r>
        <w:t xml:space="preserve">contraintes économiques. La seconde est le contexte data : de quels outils disposait</w:t>
      </w:r>
      <w:r>
        <w:t xml:space="preserve"> </w:t>
      </w:r>
      <w:r>
        <w:t xml:space="preserve">l’entreprise, dans quel état se trouvait sa donnée, et pourquoi la question de sa</w:t>
      </w:r>
      <w:r>
        <w:t xml:space="preserve"> </w:t>
      </w:r>
      <w:r>
        <w:t xml:space="preserve">fiabilisation s’est posée avec cette acuité cette année précisément. Ces deux dimensions se</w:t>
      </w:r>
      <w:r>
        <w:t xml:space="preserve"> </w:t>
      </w:r>
      <w:r>
        <w:t xml:space="preserve">commandent l’une l’autre, et c’est leur rencontre qui explique la forme prise par mes</w:t>
      </w:r>
      <w:r>
        <w:t xml:space="preserve"> </w:t>
      </w:r>
      <w:r>
        <w:t xml:space="preserve">missions.</w:t>
      </w:r>
    </w:p>
    <w:bookmarkStart w:id="26" w:name="X2e63c2ba8675977ce8475e4ab5e4149da21d302"/>
    <w:p>
      <w:pPr>
        <w:pStyle w:val="Heading2"/>
      </w:pPr>
      <w:r>
        <w:t xml:space="preserve">1.1 Le groupe Angelotti et la nature de son activité</w:t>
      </w:r>
    </w:p>
    <w:bookmarkStart w:id="24" w:name="deux-métiers-deux-logiques-économiques"/>
    <w:p>
      <w:pPr>
        <w:pStyle w:val="Heading3"/>
      </w:pPr>
      <w:r>
        <w:t xml:space="preserve">1.1.1 Deux métiers, deux logiques économiques</w:t>
      </w:r>
    </w:p>
    <w:p>
      <w:pPr>
        <w:pStyle w:val="FirstParagraph"/>
      </w:pPr>
      <w:r>
        <w:t xml:space="preserve">Le groupe Angelotti conçoit, finance et commercialise des programmes immobiliers en</w:t>
      </w:r>
      <w:r>
        <w:t xml:space="preserve"> </w:t>
      </w:r>
      <w:r>
        <w:t xml:space="preserve">Occitanie et en région PACA. Son activité se répartit entre deux métiers qu’il est essentiel</w:t>
      </w:r>
      <w:r>
        <w:t xml:space="preserve"> </w:t>
      </w:r>
      <w:r>
        <w:t xml:space="preserve">de distinguer, parce que rien de ce qui suit ne se comprend si on les confond.</w:t>
      </w:r>
    </w:p>
    <w:p>
      <w:pPr>
        <w:pStyle w:val="BodyText"/>
      </w:pPr>
      <w:r>
        <w:t xml:space="preserve">L’</w:t>
      </w:r>
      <w:r>
        <w:rPr>
          <w:bCs/>
          <w:b/>
        </w:rPr>
        <w:t xml:space="preserve">aménagement foncier</w:t>
      </w:r>
      <w:r>
        <w:t xml:space="preserve"> </w:t>
      </w:r>
      <w:r>
        <w:t xml:space="preserve">consiste à acquérir un terrain, à le viabiliser et à le découper en</w:t>
      </w:r>
      <w:r>
        <w:t xml:space="preserve"> </w:t>
      </w:r>
      <w:r>
        <w:t xml:space="preserve">lots destinés à la construction. La valeur y est créée par la transformation du foncier</w:t>
      </w:r>
      <w:r>
        <w:t xml:space="preserve"> </w:t>
      </w:r>
      <w:r>
        <w:t xml:space="preserve">lui-même, et les postes de dépense dominants sont l’acquisition du terrain et les travaux de</w:t>
      </w:r>
      <w:r>
        <w:t xml:space="preserve"> </w:t>
      </w:r>
      <w:r>
        <w:t xml:space="preserve">voirie et de réseaux divers.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promotion immobilière</w:t>
      </w:r>
      <w:r>
        <w:t xml:space="preserve"> </w:t>
      </w:r>
      <w:r>
        <w:t xml:space="preserve">consiste à concevoir, financer, construire et commercialiser des</w:t>
      </w:r>
      <w:r>
        <w:t xml:space="preserve"> </w:t>
      </w:r>
      <w:r>
        <w:t xml:space="preserve">logements neufs. La valeur y est créée par la construction, et c’est ce poste qui pèse le</w:t>
      </w:r>
      <w:r>
        <w:t xml:space="preserve"> </w:t>
      </w:r>
      <w:r>
        <w:t xml:space="preserve">plus lourd dans le budget.</w:t>
      </w:r>
    </w:p>
    <w:p>
      <w:pPr>
        <w:pStyle w:val="BodyText"/>
      </w:pPr>
      <w:r>
        <w:t xml:space="preserve">Cette distinction n’est pas seulement descriptive. Elle produit deux structures de coûts</w:t>
      </w:r>
      <w:r>
        <w:t xml:space="preserve"> </w:t>
      </w:r>
      <w:r>
        <w:t xml:space="preserve">différentes, deux rythmes de commercialisation différents, et donc deux façons de suivre une</w:t>
      </w:r>
      <w:r>
        <w:t xml:space="preserve"> </w:t>
      </w:r>
      <w:r>
        <w:t xml:space="preserve">opération. Nous verrons au chapitre 5 que cette frontière ressort d’elle-même dès l’analyse</w:t>
      </w:r>
      <w:r>
        <w:t xml:space="preserve"> </w:t>
      </w:r>
      <w:r>
        <w:t xml:space="preserve">exploratoire des données de gestion, et qu’elle a justifié de restreindre le périmètre de</w:t>
      </w:r>
      <w:r>
        <w:t xml:space="preserve"> </w:t>
      </w:r>
      <w:r>
        <w:t xml:space="preserve">l’outil d’aide à la décision à la seule promotion.</w:t>
      </w:r>
    </w:p>
    <w:p>
      <w:pPr>
        <w:pStyle w:val="BodyText"/>
      </w:pPr>
      <w:r>
        <w:t xml:space="preserve">Chaque opération, dans l’un comme dans l’autre métier, est portée par une société dédiée.</w:t>
      </w:r>
      <w:r>
        <w:t xml:space="preserve"> </w:t>
      </w:r>
      <w:r>
        <w:t xml:space="preserve">Cette organisation juridique a une conséquence directe sur le système d’information : le</w:t>
      </w:r>
      <w:r>
        <w:t xml:space="preserve"> </w:t>
      </w:r>
      <w:r>
        <w:t xml:space="preserve">suivi financier est nativement cloisonné par opération, et toute vision transverse doit être</w:t>
      </w:r>
      <w:r>
        <w:t xml:space="preserve"> </w:t>
      </w:r>
      <w:r>
        <w:t xml:space="preserve">reconstruite.</w:t>
      </w:r>
    </w:p>
    <w:bookmarkEnd w:id="24"/>
    <w:bookmarkStart w:id="25" w:name="X5344913ad845ef16b69fe456f12d411b9e96844"/>
    <w:p>
      <w:pPr>
        <w:pStyle w:val="Heading3"/>
      </w:pPr>
      <w:r>
        <w:t xml:space="preserve">1.1.2 Le cycle long d’une opération et la dérive du budget</w:t>
      </w:r>
    </w:p>
    <w:p>
      <w:pPr>
        <w:pStyle w:val="FirstParagraph"/>
      </w:pPr>
      <w:r>
        <w:t xml:space="preserve">Une opération immobilière vit sur un cycle long, qui se compte en années et non en mois. Un</w:t>
      </w:r>
      <w:r>
        <w:t xml:space="preserve"> </w:t>
      </w:r>
      <w:r>
        <w:t xml:space="preserve">budget est arrêté au moment de l’engagement, puis le chantier et la commercialisation le font</w:t>
      </w:r>
      <w:r>
        <w:t xml:space="preserve"> </w:t>
      </w:r>
      <w:r>
        <w:t xml:space="preserve">dériver. Les appels d’offres reviennent plus chers qu’anticipé, des acquéreurs se désistent,</w:t>
      </w:r>
      <w:r>
        <w:t xml:space="preserve"> </w:t>
      </w:r>
      <w:r>
        <w:t xml:space="preserve">le rythme de vente ralentit sous l’effet de la conjoncture.</w:t>
      </w:r>
    </w:p>
    <w:p>
      <w:pPr>
        <w:pStyle w:val="BodyText"/>
      </w:pPr>
      <w:r>
        <w:t xml:space="preserve">Cette dérive n’est pas une anomalie, c’est le fonctionnement normal du métier. Ce qui pose</w:t>
      </w:r>
      <w:r>
        <w:t xml:space="preserve"> </w:t>
      </w:r>
      <w:r>
        <w:t xml:space="preserve">problème, c’est de la mesurer à temps. Entre le moment où un poste budgétaire commence à</w:t>
      </w:r>
      <w:r>
        <w:t xml:space="preserve"> </w:t>
      </w:r>
      <w:r>
        <w:t xml:space="preserve">déraper et le moment où l’écart devient visible dans les comptes, il peut s’écouler</w:t>
      </w:r>
      <w:r>
        <w:t xml:space="preserve"> </w:t>
      </w:r>
      <w:r>
        <w:t xml:space="preserve">plusieurs mois, et sur une marge d’engagement de quelques centaines de milliers d’euros, ce</w:t>
      </w:r>
      <w:r>
        <w:t xml:space="preserve"> </w:t>
      </w:r>
      <w:r>
        <w:t xml:space="preserve">délai suffit à transformer un ajustement en perte.</w:t>
      </w:r>
    </w:p>
    <w:p>
      <w:pPr>
        <w:pStyle w:val="BodyText"/>
      </w:pPr>
      <w:r>
        <w:t xml:space="preserve">Ce cycle long explique également pourquoi la reprise de l’historique était un enjeu majeur de</w:t>
      </w:r>
      <w:r>
        <w:t xml:space="preserve"> </w:t>
      </w:r>
      <w:r>
        <w:t xml:space="preserve">la migration vers le nouvel ERP. Une opération engagée il y a trois ans et non encore livrée</w:t>
      </w:r>
      <w:r>
        <w:t xml:space="preserve"> </w:t>
      </w:r>
      <w:r>
        <w:t xml:space="preserve">n’est pas une donnée d’archive, c’est un dossier vivant : elle continue de générer des</w:t>
      </w:r>
      <w:r>
        <w:t xml:space="preserve"> </w:t>
      </w:r>
      <w:r>
        <w:t xml:space="preserve">factures, des appels de fonds et des actes de vente. Basculer d’un système à un autre sans</w:t>
      </w:r>
      <w:r>
        <w:t xml:space="preserve"> </w:t>
      </w:r>
      <w:r>
        <w:t xml:space="preserve">emporter cet historique aurait interrompu la gestion en cours.</w:t>
      </w:r>
    </w:p>
    <w:bookmarkEnd w:id="25"/>
    <w:bookmarkEnd w:id="26"/>
    <w:bookmarkStart w:id="32" w:name="le-système-dinformation-et-sa-mutation"/>
    <w:p>
      <w:pPr>
        <w:pStyle w:val="Heading2"/>
      </w:pPr>
      <w:r>
        <w:t xml:space="preserve">1.2 Le système d’information et sa mutation</w:t>
      </w:r>
    </w:p>
    <w:bookmarkStart w:id="30" w:name="des-outils-spécialisés-mais-cloisonnés"/>
    <w:p>
      <w:pPr>
        <w:pStyle w:val="Heading3"/>
      </w:pPr>
      <w:r>
        <w:t xml:space="preserve">1.2.1 Des outils spécialisés, mais cloisonnés</w:t>
      </w:r>
    </w:p>
    <w:p>
      <w:pPr>
        <w:pStyle w:val="FirstParagraph"/>
      </w:pPr>
      <w:r>
        <w:t xml:space="preserve">À mon arrivée en deuxième année, le système d’information du groupe reposait sur trois</w:t>
      </w:r>
      <w:r>
        <w:t xml:space="preserve"> </w:t>
      </w:r>
      <w:r>
        <w:t xml:space="preserve">outils principaux, chacun compétent sur son domaine, et sur une quatrième couche moins</w:t>
      </w:r>
      <w:r>
        <w:t xml:space="preserve"> </w:t>
      </w:r>
      <w:r>
        <w:t xml:space="preserve">visible mais tout aussi structurante : les tableurs.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Grimmo</w:t>
      </w:r>
      <w:r>
        <w:t xml:space="preserve">, l’ERP métier historique, portait la gestion des opérations immobilières :</w:t>
      </w:r>
      <w:r>
        <w:t xml:space="preserve"> </w:t>
      </w:r>
      <w:r>
        <w:t xml:space="preserve">structure des dossiers, budgets, dépenses et recettes.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Vadimm</w:t>
      </w:r>
      <w:r>
        <w:t xml:space="preserve">, le CRM, portait la relation commerciale : les acquéreurs, les réservations,</w:t>
      </w:r>
      <w:r>
        <w:t xml:space="preserve"> </w:t>
      </w:r>
      <w:r>
        <w:t xml:space="preserve">les désistements et les coordonnées des clients. Sa migration avait constitué l’essentiel</w:t>
      </w:r>
      <w:r>
        <w:t xml:space="preserve"> </w:t>
      </w:r>
      <w:r>
        <w:t xml:space="preserve">de mes missions de première année.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MyReport</w:t>
      </w:r>
      <w:r>
        <w:t xml:space="preserve">, l’outil décisionnel, permettait de requêter les bases de données sources et</w:t>
      </w:r>
      <w:r>
        <w:t xml:space="preserve"> </w:t>
      </w:r>
      <w:r>
        <w:t xml:space="preserve">de produire les tableaux de bord des différents services.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 tableurs</w:t>
      </w:r>
      <w:r>
        <w:t xml:space="preserve">, enfin, faisaient le lien partout où les trois premiers ne se parlaient</w:t>
      </w:r>
      <w:r>
        <w:t xml:space="preserve"> </w:t>
      </w:r>
      <w:r>
        <w:t xml:space="preserve">pas. La direction financière suivait ainsi ses dérives budgétaires opération par</w:t>
      </w:r>
      <w:r>
        <w:t xml:space="preserve"> </w:t>
      </w:r>
      <w:r>
        <w:t xml:space="preserve">opération, sur des fichiers individuels, sans vision transverse.</w:t>
      </w:r>
    </w:p>
    <w:p>
      <w:pPr>
        <w:pStyle w:val="FirstParagraph"/>
      </w:pPr>
      <w:r>
        <w:t xml:space="preserve">La Figure 1.1 représente cette organisation et situe l’endroit où mes missions sont</w:t>
      </w:r>
      <w:r>
        <w:t xml:space="preserve"> </w:t>
      </w:r>
      <w:r>
        <w:t xml:space="preserve">intervenues. Les trois outils y occupent le haut du schéma, reliés par les flèches qui</w:t>
      </w:r>
      <w:r>
        <w:t xml:space="preserve"> </w:t>
      </w:r>
      <w:r>
        <w:t xml:space="preserve">figurent la circulation normale de la donnée ; les tableurs y forment la bande du bas, et</w:t>
      </w:r>
      <w:r>
        <w:t xml:space="preserve"> </w:t>
      </w:r>
      <w:r>
        <w:t xml:space="preserve">les traits pointillés qui les rattachent aux trois outils marquent les échanges qui ne</w:t>
      </w:r>
      <w:r>
        <w:t xml:space="preserve"> </w:t>
      </w:r>
      <w:r>
        <w:t xml:space="preserve">passent par aucun système. On y lit le problème central : la donnée existait, en quantité, mais elle était</w:t>
      </w:r>
      <w:r>
        <w:t xml:space="preserve"> </w:t>
      </w:r>
      <w:r>
        <w:t xml:space="preserve">répartie entre des outils qui ne partageaient ni les mêmes identifiants, ni les mêmes</w:t>
      </w:r>
      <w:r>
        <w:t xml:space="preserve"> </w:t>
      </w:r>
      <w:r>
        <w:t xml:space="preserve">définitions. Le même client pouvait exister dans le CRM et dans l’ERP sans qu’aucun lien ne</w:t>
      </w:r>
      <w:r>
        <w:t xml:space="preserve"> </w:t>
      </w:r>
      <w:r>
        <w:t xml:space="preserve">les rattache ; la même notion de marge pouvait être calculée différemment selon l’outil qui</w:t>
      </w:r>
      <w:r>
        <w:t xml:space="preserve"> </w:t>
      </w:r>
      <w:r>
        <w:t xml:space="preserve">l’interrogeait.</w:t>
      </w:r>
    </w:p>
    <w:p>
      <w:pPr>
        <w:pStyle w:val="CaptionedFigure"/>
      </w:pPr>
      <w:r>
        <w:drawing>
          <wp:inline>
            <wp:extent cx="5334000" cy="3243684"/>
            <wp:effectExtent b="0" l="0" r="0" t="0"/>
            <wp:docPr descr="Les outils du système d’information et la circulation de la donnée" title="" id="28" name="Picture"/>
            <a:graphic>
              <a:graphicData uri="http://schemas.openxmlformats.org/drawingml/2006/picture">
                <pic:pic>
                  <pic:nvPicPr>
                    <pic:cNvPr descr="figures/fig_1_1_systeme_inform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Les outils du système d’information et la circulation de la donnée</w:t>
      </w:r>
    </w:p>
    <w:bookmarkEnd w:id="30"/>
    <w:bookmarkStart w:id="31" w:name="Xb3b782b399c0c2e2f5572da91c701ce3b017541"/>
    <w:p>
      <w:pPr>
        <w:pStyle w:val="Heading3"/>
      </w:pPr>
      <w:r>
        <w:t xml:space="preserve">1.2.2 Le remplacement de l’ERP : ce que le changement impose</w:t>
      </w:r>
    </w:p>
    <w:p>
      <w:pPr>
        <w:pStyle w:val="FirstParagraph"/>
      </w:pPr>
      <w:r>
        <w:t xml:space="preserve">La décision de remplacer Grimmo par SPO, l’ERP édité par Salvia, a été prise à l’échelle de</w:t>
      </w:r>
      <w:r>
        <w:t xml:space="preserve"> </w:t>
      </w:r>
      <w:r>
        <w:t xml:space="preserve">la direction, et elle a commandé le calendrier de toute l’année. Un changement d’ERP n’est</w:t>
      </w:r>
      <w:r>
        <w:t xml:space="preserve"> </w:t>
      </w:r>
      <w:r>
        <w:t xml:space="preserve">pas un changement d’outil : c’est un changement de modèle de données. Les objets ne portent</w:t>
      </w:r>
      <w:r>
        <w:t xml:space="preserve"> </w:t>
      </w:r>
      <w:r>
        <w:t xml:space="preserve">plus les mêmes noms, ne s’articulent plus de la même façon, et n’acceptent plus les mêmes</w:t>
      </w:r>
      <w:r>
        <w:t xml:space="preserve"> </w:t>
      </w:r>
      <w:r>
        <w:t xml:space="preserve">valeurs.</w:t>
      </w:r>
    </w:p>
    <w:p>
      <w:pPr>
        <w:pStyle w:val="BodyText"/>
      </w:pPr>
      <w:r>
        <w:t xml:space="preserve">Trois contraintes en découlaient, et elles ont structuré mes missions du premier semestre.</w:t>
      </w:r>
    </w:p>
    <w:p>
      <w:pPr>
        <w:pStyle w:val="BodyText"/>
      </w:pPr>
      <w:r>
        <w:t xml:space="preserve">La première est une contrainte de</w:t>
      </w:r>
      <w:r>
        <w:t xml:space="preserve"> </w:t>
      </w:r>
      <w:r>
        <w:rPr>
          <w:bCs/>
          <w:b/>
        </w:rPr>
        <w:t xml:space="preserve">volumétrie</w:t>
      </w:r>
      <w:r>
        <w:t xml:space="preserve"> </w:t>
      </w:r>
      <w:r>
        <w:t xml:space="preserve">: 283 opérations immobilières devaient être</w:t>
      </w:r>
      <w:r>
        <w:t xml:space="preserve"> </w:t>
      </w:r>
      <w:r>
        <w:t xml:space="preserve">reprises, avec leurs subdivisions et leurs budgets. À cette échelle, une saisie manuelle</w:t>
      </w:r>
      <w:r>
        <w:t xml:space="preserve"> </w:t>
      </w:r>
      <w:r>
        <w:t xml:space="preserve">intégrale était exclue.</w:t>
      </w:r>
    </w:p>
    <w:p>
      <w:pPr>
        <w:pStyle w:val="BodyText"/>
      </w:pPr>
      <w:r>
        <w:t xml:space="preserve">La deuxième est une contrainte de</w:t>
      </w:r>
      <w:r>
        <w:t xml:space="preserve"> </w:t>
      </w:r>
      <w:r>
        <w:rPr>
          <w:bCs/>
          <w:b/>
        </w:rPr>
        <w:t xml:space="preserve">continuité de service</w:t>
      </w:r>
      <w:r>
        <w:t xml:space="preserve">. Les utilisateurs devaient</w:t>
      </w:r>
      <w:r>
        <w:t xml:space="preserve"> </w:t>
      </w:r>
      <w:r>
        <w:t xml:space="preserve">pouvoir facturer dès le basculement, sans attendre que la reprise soit achevée. Une migration</w:t>
      </w:r>
      <w:r>
        <w:t xml:space="preserve"> </w:t>
      </w:r>
      <w:r>
        <w:t xml:space="preserve">qui aurait interrompu la facturation, même deux semaines, aurait été inacceptable pour</w:t>
      </w:r>
      <w:r>
        <w:t xml:space="preserve"> </w:t>
      </w:r>
      <w:r>
        <w:t xml:space="preserve">l’entreprise.</w:t>
      </w:r>
    </w:p>
    <w:p>
      <w:pPr>
        <w:pStyle w:val="BodyText"/>
      </w:pPr>
      <w:r>
        <w:t xml:space="preserve">La troisième est une contrainte de</w:t>
      </w:r>
      <w:r>
        <w:t xml:space="preserve"> </w:t>
      </w:r>
      <w:r>
        <w:rPr>
          <w:bCs/>
          <w:b/>
        </w:rPr>
        <w:t xml:space="preserve">conformité au modèle cible</w:t>
      </w:r>
      <w:r>
        <w:t xml:space="preserve">. SPO impose ses propres</w:t>
      </w:r>
      <w:r>
        <w:t xml:space="preserve"> </w:t>
      </w:r>
      <w:r>
        <w:t xml:space="preserve">règles d’intégrité, et ces règles n’étaient pas toutes documentées. Il a fallu les découvrir</w:t>
      </w:r>
      <w:r>
        <w:t xml:space="preserve"> </w:t>
      </w:r>
      <w:r>
        <w:t xml:space="preserve">en les heurtant, ce que le chapitre 2 détaille.</w:t>
      </w:r>
    </w:p>
    <w:p>
      <w:pPr>
        <w:pStyle w:val="BodyText"/>
      </w:pPr>
      <w:r>
        <w:t xml:space="preserve">À ces trois contraintes s’ajoute une perspective qui n’était pas prévue au calendrier</w:t>
      </w:r>
      <w:r>
        <w:t xml:space="preserve"> </w:t>
      </w:r>
      <w:r>
        <w:t xml:space="preserve">initial : le passage prochain vers l’infrastructure technique du groupe Nexity. Ce</w:t>
      </w:r>
      <w:r>
        <w:t xml:space="preserve"> </w:t>
      </w:r>
      <w:r>
        <w:t xml:space="preserve">changement d’environnement engendrera des missions spécifiques d’adaptation de nos outils, et</w:t>
      </w:r>
      <w:r>
        <w:t xml:space="preserve"> </w:t>
      </w:r>
      <w:r>
        <w:t xml:space="preserve">il a influé sur certains de mes choix techniques, notamment lorsqu’il a fallu évaluer si</w:t>
      </w:r>
      <w:r>
        <w:t xml:space="preserve"> </w:t>
      </w:r>
      <w:r>
        <w:t xml:space="preserve">l’architecture retenue pour le projet de Data Science tiendrait à une échelle supérieure.</w:t>
      </w:r>
    </w:p>
    <w:bookmarkEnd w:id="31"/>
    <w:bookmarkEnd w:id="32"/>
    <w:bookmarkStart w:id="35" w:name="X184bcd2bd10a7fb3ddcb7af67d1d63be6409cd8"/>
    <w:p>
      <w:pPr>
        <w:pStyle w:val="Heading2"/>
      </w:pPr>
      <w:r>
        <w:t xml:space="preserve">1.3 Le contexte data : ce dont je disposais, et ce qu’il fallait en faire</w:t>
      </w:r>
    </w:p>
    <w:bookmarkStart w:id="33" w:name="Xf5db3a04303f1bb4c587f1ccdd12910d1ed0c8a"/>
    <w:p>
      <w:pPr>
        <w:pStyle w:val="Heading3"/>
      </w:pPr>
      <w:r>
        <w:t xml:space="preserve">1.3.1 Une donnée abondante mais non exploitable en l’état</w:t>
      </w:r>
    </w:p>
    <w:p>
      <w:pPr>
        <w:pStyle w:val="FirstParagraph"/>
      </w:pPr>
      <w:r>
        <w:t xml:space="preserve">Le contexte data science de mes missions se résume à un paradoxe que j’ai mis plusieurs mois</w:t>
      </w:r>
      <w:r>
        <w:t xml:space="preserve"> </w:t>
      </w:r>
      <w:r>
        <w:t xml:space="preserve">à formuler clairement. L’entreprise ne manquait pas de données. Elle disposait de l’historique</w:t>
      </w:r>
      <w:r>
        <w:t xml:space="preserve"> </w:t>
      </w:r>
      <w:r>
        <w:t xml:space="preserve">complet de ses opérations, de ses ventes, de ses désistements et de ses budgets, sur</w:t>
      </w:r>
      <w:r>
        <w:t xml:space="preserve"> </w:t>
      </w:r>
      <w:r>
        <w:t xml:space="preserve">plusieurs années. Ce qui manquait, c’était la possibilité de s’en servir.</w:t>
      </w:r>
    </w:p>
    <w:p>
      <w:pPr>
        <w:pStyle w:val="BodyText"/>
      </w:pPr>
      <w:r>
        <w:t xml:space="preserve">Trois obstacles se cumulaient.</w:t>
      </w:r>
    </w:p>
    <w:p>
      <w:pPr>
        <w:pStyle w:val="BodyText"/>
      </w:pPr>
      <w:r>
        <w:t xml:space="preserve">Le premier est l’</w:t>
      </w:r>
      <w:r>
        <w:rPr>
          <w:bCs/>
          <w:b/>
        </w:rPr>
        <w:t xml:space="preserve">absence d’identifiant partagé</w:t>
      </w:r>
      <w:r>
        <w:t xml:space="preserve">. Un acquéreur du CRM et un tiers de l’ERP</w:t>
      </w:r>
      <w:r>
        <w:t xml:space="preserve"> </w:t>
      </w:r>
      <w:r>
        <w:t xml:space="preserve">ne se reconnaissent pas l’un l’autre. Rapprocher les deux suppose de reconstruire une clé</w:t>
      </w:r>
      <w:r>
        <w:t xml:space="preserve"> </w:t>
      </w:r>
      <w:r>
        <w:t xml:space="preserve">d’identité, ce qui est précisément le sujet du chapitre 3.</w:t>
      </w:r>
    </w:p>
    <w:p>
      <w:pPr>
        <w:pStyle w:val="BodyText"/>
      </w:pPr>
      <w:r>
        <w:t xml:space="preserve">Le deuxième est l’</w:t>
      </w:r>
      <w:r>
        <w:rPr>
          <w:bCs/>
          <w:b/>
        </w:rPr>
        <w:t xml:space="preserve">absence de définition partagée</w:t>
      </w:r>
      <w:r>
        <w:t xml:space="preserve">. La marge d’une opération peut se calculer</w:t>
      </w:r>
      <w:r>
        <w:t xml:space="preserve"> </w:t>
      </w:r>
      <w:r>
        <w:t xml:space="preserve">sur le budget, sur l’engagé ou sur le facturé, et chacun de ces calculs a sa légitimité. Tant</w:t>
      </w:r>
      <w:r>
        <w:t xml:space="preserve"> </w:t>
      </w:r>
      <w:r>
        <w:t xml:space="preserve">que la définition n’est écrite nulle part, chaque tableau de bord porte implicitement la</w:t>
      </w:r>
      <w:r>
        <w:t xml:space="preserve"> </w:t>
      </w:r>
      <w:r>
        <w:t xml:space="preserve">sienne, et deux services peuvent afficher deux chiffres différents pour la même opération</w:t>
      </w:r>
      <w:r>
        <w:t xml:space="preserve"> </w:t>
      </w:r>
      <w:r>
        <w:t xml:space="preserve">sans que ni l’un ni l’autre ait tort.</w:t>
      </w:r>
    </w:p>
    <w:p>
      <w:pPr>
        <w:pStyle w:val="BodyText"/>
      </w:pPr>
      <w:r>
        <w:t xml:space="preserve">Le troisième est l’</w:t>
      </w:r>
      <w:r>
        <w:rPr>
          <w:bCs/>
          <w:b/>
        </w:rPr>
        <w:t xml:space="preserve">absence de profondeur temporelle</w:t>
      </w:r>
      <w:r>
        <w:t xml:space="preserve">. Les exports du système de gestion sont</w:t>
      </w:r>
      <w:r>
        <w:t xml:space="preserve"> </w:t>
      </w:r>
      <w:r>
        <w:t xml:space="preserve">une photographie à date : ils disent où en est un budget aujourd’hui, mais pas comment il y</w:t>
      </w:r>
      <w:r>
        <w:t xml:space="preserve"> </w:t>
      </w:r>
      <w:r>
        <w:t xml:space="preserve">est arrivé. Cette limite, je ne l’ai pleinement mesurée qu’au moment de modéliser, et elle</w:t>
      </w:r>
      <w:r>
        <w:t xml:space="preserve"> </w:t>
      </w:r>
      <w:r>
        <w:t xml:space="preserve">plafonne l’un des trois axes du projet de Data Science, comme le chapitre 5 l’expose sans</w:t>
      </w:r>
      <w:r>
        <w:t xml:space="preserve"> </w:t>
      </w:r>
      <w:r>
        <w:t xml:space="preserve">détour.</w:t>
      </w:r>
    </w:p>
    <w:p>
      <w:pPr>
        <w:pStyle w:val="BodyText"/>
      </w:pPr>
      <w:r>
        <w:t xml:space="preserve">Ces trois obstacles ont un point commun : aucun ne relève de la modélisation. Ce sont des</w:t>
      </w:r>
      <w:r>
        <w:t xml:space="preserve"> </w:t>
      </w:r>
      <w:r>
        <w:t xml:space="preserve">problèmes de structure, et ils se règlent avant tout modèle. C’est le constat qui fonde la</w:t>
      </w:r>
      <w:r>
        <w:t xml:space="preserve"> </w:t>
      </w:r>
      <w:r>
        <w:t xml:space="preserve">thèse de ce mémoire.</w:t>
      </w:r>
    </w:p>
    <w:bookmarkEnd w:id="33"/>
    <w:bookmarkStart w:id="34" w:name="X057fa4cca1078995c1a069c795445ca966651ed"/>
    <w:p>
      <w:pPr>
        <w:pStyle w:val="Heading3"/>
      </w:pPr>
      <w:r>
        <w:t xml:space="preserve">1.3.2 Mon positionnement entre les métiers et le système d’information</w:t>
      </w:r>
    </w:p>
    <w:p>
      <w:pPr>
        <w:pStyle w:val="FirstParagraph"/>
      </w:pPr>
      <w:r>
        <w:t xml:space="preserve">Ma position dans l’organisation mérite d’être précisée, parce qu’elle explique la diversité</w:t>
      </w:r>
      <w:r>
        <w:t xml:space="preserve"> </w:t>
      </w:r>
      <w:r>
        <w:t xml:space="preserve">des missions présentées. Rattachée à la Holding SPA, j’ai travaillé au contact direct des</w:t>
      </w:r>
      <w:r>
        <w:t xml:space="preserve"> </w:t>
      </w:r>
      <w:r>
        <w:t xml:space="preserve">services métiers, en particulier la direction financière, le service juridique et les</w:t>
      </w:r>
      <w:r>
        <w:t xml:space="preserve"> </w:t>
      </w:r>
      <w:r>
        <w:t xml:space="preserve">équipes commerciales, tout en intervenant sur les outils du système d’information.</w:t>
      </w:r>
    </w:p>
    <w:p>
      <w:pPr>
        <w:pStyle w:val="BodyText"/>
      </w:pPr>
      <w:r>
        <w:t xml:space="preserve">Cette position intermédiaire a une conséquence pratique constante : la formulation du besoin</w:t>
      </w:r>
      <w:r>
        <w:t xml:space="preserve"> </w:t>
      </w:r>
      <w:r>
        <w:t xml:space="preserve">fait partie du travail. Un service ne demande presque jamais un livrable technique. Il décrit</w:t>
      </w:r>
      <w:r>
        <w:t xml:space="preserve"> </w:t>
      </w:r>
      <w:r>
        <w:t xml:space="preserve">une gêne, un tableau qu’il faut refaire à la main chaque mois, une question à laquelle il ne</w:t>
      </w:r>
      <w:r>
        <w:t xml:space="preserve"> </w:t>
      </w:r>
      <w:r>
        <w:t xml:space="preserve">sait pas répondre. Traduire cette gêne en spécification exploitable, puis vérifier que la</w:t>
      </w:r>
      <w:r>
        <w:t xml:space="preserve"> </w:t>
      </w:r>
      <w:r>
        <w:t xml:space="preserve">traduction était fidèle, occupe une part du temps que je n’avais pas anticipée en arrivant.</w:t>
      </w:r>
    </w:p>
    <w:p>
      <w:pPr>
        <w:pStyle w:val="BodyText"/>
      </w:pPr>
      <w:r>
        <w:t xml:space="preserve">C’est aussi cette position qui explique que mes missions ne se rangent pas toutes sous</w:t>
      </w:r>
      <w:r>
        <w:t xml:space="preserve"> </w:t>
      </w:r>
      <w:r>
        <w:t xml:space="preserve">l’étiquette de la data science. Le chapitre 4 présente ainsi une contribution au déploiement</w:t>
      </w:r>
      <w:r>
        <w:t xml:space="preserve"> </w:t>
      </w:r>
      <w:r>
        <w:t xml:space="preserve">du Single Sign-On, qui relève de l’administration système. Ces missions transverses, bien</w:t>
      </w:r>
      <w:r>
        <w:t xml:space="preserve"> </w:t>
      </w:r>
      <w:r>
        <w:t xml:space="preserve">que chronophages, sont complémentaires au travail de fond sur la donnée : elles m’ont donné</w:t>
      </w:r>
      <w:r>
        <w:t xml:space="preserve"> </w:t>
      </w:r>
      <w:r>
        <w:t xml:space="preserve">une vision de l’architecture du système d’information que je n’aurais pas acquise autrement.</w:t>
      </w:r>
    </w:p>
    <w:bookmarkEnd w:id="34"/>
    <w:bookmarkEnd w:id="35"/>
    <w:bookmarkStart w:id="39" w:name="X7249a5eb24713de701ddec15277aee409598513"/>
    <w:p>
      <w:pPr>
        <w:pStyle w:val="Heading2"/>
      </w:pPr>
      <w:r>
        <w:t xml:space="preserve">1.4 Les quatre missions de l’année et leur enchaînement</w:t>
      </w:r>
    </w:p>
    <w:p>
      <w:pPr>
        <w:pStyle w:val="FirstParagraph"/>
      </w:pPr>
      <w:r>
        <w:t xml:space="preserve">L’année s’organise en quatre missions, réparties sur deux semestres, que présente la</w:t>
      </w:r>
      <w:r>
        <w:t xml:space="preserve"> </w:t>
      </w:r>
      <w:r>
        <w:t xml:space="preserve">Figure 1.2. Leur enchaînement n’a rien d’arbitraire : chacune conditionne la suivante.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 migration des données opérationnelles vers SPO</w:t>
      </w:r>
      <w:r>
        <w:t xml:space="preserve"> </w:t>
      </w:r>
      <w:r>
        <w:t xml:space="preserve">(premier semestre, chapitre 2) a</w:t>
      </w:r>
      <w:r>
        <w:t xml:space="preserve"> </w:t>
      </w:r>
      <w:r>
        <w:t xml:space="preserve">consisté à reprendre les 283 opérations et leurs tranches depuis la base historique, les</w:t>
      </w:r>
      <w:r>
        <w:t xml:space="preserve"> </w:t>
      </w:r>
      <w:r>
        <w:t xml:space="preserve">budgets détaillés étant reportés à un second temps. C’est le socle : sans les opérations, rien d’autre ne peut exister dans le</w:t>
      </w:r>
      <w:r>
        <w:t xml:space="preserve"> </w:t>
      </w:r>
      <w:r>
        <w:t xml:space="preserve">nouvel ERP.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 reprise des tiers</w:t>
      </w:r>
      <w:r>
        <w:t xml:space="preserve"> </w:t>
      </w:r>
      <w:r>
        <w:t xml:space="preserve">(second semestre, chapitre 3) a complété ce socle par le volet</w:t>
      </w:r>
      <w:r>
        <w:t xml:space="preserve"> </w:t>
      </w:r>
      <w:r>
        <w:t xml:space="preserve">commercial, en créant dans SPO les 1 434 clients acquéreurs du groupe.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 maintien du système décisionnel et les missions SI transverses</w:t>
      </w:r>
      <w:r>
        <w:t xml:space="preserve"> </w:t>
      </w:r>
      <w:r>
        <w:t xml:space="preserve">(les deux semestres,</w:t>
      </w:r>
      <w:r>
        <w:t xml:space="preserve"> </w:t>
      </w:r>
      <w:r>
        <w:t xml:space="preserve">chapitre 4) ont couru en parallèle sur toute l’année, pour que les services continuent de</w:t>
      </w:r>
      <w:r>
        <w:t xml:space="preserve"> </w:t>
      </w:r>
      <w:r>
        <w:t xml:space="preserve">disposer de leurs indicateurs pendant que le socle se reconstruisait.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 Copilote Financier</w:t>
      </w:r>
      <w:r>
        <w:t xml:space="preserve"> </w:t>
      </w:r>
      <w:r>
        <w:t xml:space="preserve">(second semestre, chapitre 5) a exploité ce socle une fois</w:t>
      </w:r>
      <w:r>
        <w:t xml:space="preserve"> </w:t>
      </w:r>
      <w:r>
        <w:t xml:space="preserve">stabilisé, en construisant un outil d’aide à la décision pour la direction financière.</w:t>
      </w:r>
    </w:p>
    <w:p>
      <w:pPr>
        <w:pStyle w:val="CaptionedFigure"/>
      </w:pPr>
      <w:r>
        <w:drawing>
          <wp:inline>
            <wp:extent cx="5334000" cy="1746791"/>
            <wp:effectExtent b="0" l="0" r="0" t="0"/>
            <wp:docPr descr="Les quatre missions de l’année et leur répartition sur les deux semestres" title="" id="37" name="Picture"/>
            <a:graphic>
              <a:graphicData uri="http://schemas.openxmlformats.org/drawingml/2006/picture">
                <pic:pic>
                  <pic:nvPicPr>
                    <pic:cNvPr descr="figures/fig_1_2_frise_missio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 Les quatre missions de l’année et leur répartition sur les deux semestres</w:t>
      </w:r>
    </w:p>
    <w:p>
      <w:pPr>
        <w:pStyle w:val="BodyText"/>
      </w:pPr>
      <w:r>
        <w:t xml:space="preserve">Cette progression dessine un mouvement que je n’avais pas prévu en arrivant, et qui est</w:t>
      </w:r>
      <w:r>
        <w:t xml:space="preserve"> </w:t>
      </w:r>
      <w:r>
        <w:t xml:space="preserve">l’histoire de ce mémoire : partie d’un projet de modélisation, j’ai passé la majeure partie</w:t>
      </w:r>
      <w:r>
        <w:t xml:space="preserve"> </w:t>
      </w:r>
      <w:r>
        <w:t xml:space="preserve">de l’année à construire ce qui rendait cette modélisation possible, avant d’y revenir. Le</w:t>
      </w:r>
      <w:r>
        <w:t xml:space="preserve"> </w:t>
      </w:r>
      <w:r>
        <w:t xml:space="preserve">détour n’était pas une perte de temps, c’était le travail.</w:t>
      </w:r>
    </w:p>
    <w:p>
      <w:r>
        <w:br w:type="page"/>
      </w:r>
    </w:p>
    <w:p>
      <w:pPr>
        <w:pStyle w:val="BodyText"/>
      </w:pPr>
      <w:r>
        <w:t xml:space="preserve">Ce premier chapitre aura montré que les missions de cette année ne se comprennent pas comme</w:t>
      </w:r>
      <w:r>
        <w:t xml:space="preserve"> </w:t>
      </w:r>
      <w:r>
        <w:t xml:space="preserve">une liste de tâches, mais comme la réponse à une situation précise : une entreprise dont le</w:t>
      </w:r>
      <w:r>
        <w:t xml:space="preserve"> </w:t>
      </w:r>
      <w:r>
        <w:t xml:space="preserve">métier impose des cycles longs, dont le système d’information changeait de socle, et dont la</w:t>
      </w:r>
      <w:r>
        <w:t xml:space="preserve"> </w:t>
      </w:r>
      <w:r>
        <w:t xml:space="preserve">donnée était abondante sans être exploitable.</w:t>
      </w:r>
    </w:p>
    <w:p>
      <w:pPr>
        <w:pStyle w:val="BodyText"/>
      </w:pPr>
      <w:r>
        <w:t xml:space="preserve">Le chapitre suivant entre dans le premier de ces chantiers, et le plus lourd : la migration</w:t>
      </w:r>
      <w:r>
        <w:t xml:space="preserve"> </w:t>
      </w:r>
      <w:r>
        <w:t xml:space="preserve">des données opérationnelles vers l’ERP SPO. On y verra que le problème n’était pas de</w:t>
      </w:r>
      <w:r>
        <w:t xml:space="preserve"> </w:t>
      </w:r>
      <w:r>
        <w:t xml:space="preserve">transférer des données d’un système à un autre, mais de rétro-concevoir les règles d’un</w:t>
      </w:r>
      <w:r>
        <w:t xml:space="preserve"> </w:t>
      </w:r>
      <w:r>
        <w:t xml:space="preserve">modèle de données que personne, dans l’entreprise, ne connaissait encore.</w:t>
      </w:r>
    </w:p>
    <w:bookmarkEnd w:id="39"/>
    <w:bookmarkEnd w:id="40"/>
    <w:bookmarkStart w:id="64" w:name="X0dfaa1bf34443021cb6f032c90ab361c36761c0"/>
    <w:p>
      <w:pPr>
        <w:pStyle w:val="Heading1"/>
      </w:pPr>
      <w:r>
        <w:t xml:space="preserve">2 La migration vers SPO : enjeux d’industrialisation et défis techniques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08"/>
        </w:numPr>
        <w:pStyle w:val="Compact"/>
      </w:pPr>
      <w:r>
        <w:t xml:space="preserve">2.1 Stratégie de reprise et méthodologie de travail</w:t>
      </w:r>
    </w:p>
    <w:p>
      <w:pPr>
        <w:numPr>
          <w:ilvl w:val="1"/>
          <w:numId w:val="1009"/>
        </w:numPr>
        <w:pStyle w:val="Compact"/>
      </w:pPr>
      <w:r>
        <w:t xml:space="preserve">2.1.1 Un arbitrage initial : automatiser ou saisir</w:t>
      </w:r>
    </w:p>
    <w:p>
      <w:pPr>
        <w:numPr>
          <w:ilvl w:val="1"/>
          <w:numId w:val="1009"/>
        </w:numPr>
        <w:pStyle w:val="Compact"/>
      </w:pPr>
      <w:r>
        <w:t xml:space="preserve">2.1.2 Phase préparatoire : appropriation technique et tests unitaires</w:t>
      </w:r>
    </w:p>
    <w:p>
      <w:pPr>
        <w:numPr>
          <w:ilvl w:val="1"/>
          <w:numId w:val="1009"/>
        </w:numPr>
        <w:pStyle w:val="Compact"/>
      </w:pPr>
      <w:r>
        <w:t xml:space="preserve">2.1.3 Industrialisation des flux via DirectAPI</w:t>
      </w:r>
    </w:p>
    <w:p>
      <w:pPr>
        <w:numPr>
          <w:ilvl w:val="0"/>
          <w:numId w:val="1008"/>
        </w:numPr>
        <w:pStyle w:val="Compact"/>
      </w:pPr>
      <w:r>
        <w:t xml:space="preserve">2.2 Les défis techniques majeurs : dépendances et identifiants</w:t>
      </w:r>
    </w:p>
    <w:p>
      <w:pPr>
        <w:numPr>
          <w:ilvl w:val="1"/>
          <w:numId w:val="1010"/>
        </w:numPr>
        <w:pStyle w:val="Compact"/>
      </w:pPr>
      <w:r>
        <w:t xml:space="preserve">2.2.1 La gestion des dépendances hiérarchiques</w:t>
      </w:r>
    </w:p>
    <w:p>
      <w:pPr>
        <w:numPr>
          <w:ilvl w:val="1"/>
          <w:numId w:val="1010"/>
        </w:numPr>
        <w:pStyle w:val="Compact"/>
      </w:pPr>
      <w:r>
        <w:t xml:space="preserve">2.2.2 La complexité algorithmique des identifiants et du versionnement</w:t>
      </w:r>
    </w:p>
    <w:p>
      <w:pPr>
        <w:numPr>
          <w:ilvl w:val="0"/>
          <w:numId w:val="1008"/>
        </w:numPr>
        <w:pStyle w:val="Compact"/>
      </w:pPr>
      <w:r>
        <w:t xml:space="preserve">2.3 Adaptation stratégique : le déploiement en « coquilles vides »</w:t>
      </w:r>
    </w:p>
    <w:p>
      <w:pPr>
        <w:numPr>
          <w:ilvl w:val="1"/>
          <w:numId w:val="1011"/>
        </w:numPr>
        <w:pStyle w:val="Compact"/>
      </w:pPr>
      <w:r>
        <w:t xml:space="preserve">2.3.1 Une approche agile par priorisation</w:t>
      </w:r>
    </w:p>
    <w:p>
      <w:pPr>
        <w:numPr>
          <w:ilvl w:val="1"/>
          <w:numId w:val="1011"/>
        </w:numPr>
        <w:pStyle w:val="Compact"/>
      </w:pPr>
      <w:r>
        <w:t xml:space="preserve">2.3.2 Gains opérationnels et lissage de la charge</w:t>
      </w:r>
    </w:p>
    <w:p>
      <w:pPr>
        <w:numPr>
          <w:ilvl w:val="0"/>
          <w:numId w:val="1008"/>
        </w:numPr>
        <w:pStyle w:val="Compact"/>
      </w:pPr>
      <w:r>
        <w:t xml:space="preserve">2.4 Bilan de la migration à la fin du premier semestre</w:t>
      </w:r>
    </w:p>
    <w:p>
      <w:pPr>
        <w:pStyle w:val="FirstParagraph"/>
      </w:pPr>
      <w:r>
        <w:t xml:space="preserve">Ce chapitre détaille la mission centrale du premier semestre : la migration des données</w:t>
      </w:r>
      <w:r>
        <w:t xml:space="preserve"> </w:t>
      </w:r>
      <w:r>
        <w:t xml:space="preserve">opérationnelles de la base historique Grimmo vers le nouvel ERP du groupe, SPO, édité par</w:t>
      </w:r>
      <w:r>
        <w:t xml:space="preserve"> </w:t>
      </w:r>
      <w:r>
        <w:t xml:space="preserve">Salvia. Ce projet visait un objectif critique : récupérer l’intégralité des opérations</w:t>
      </w:r>
      <w:r>
        <w:t xml:space="preserve"> </w:t>
      </w:r>
      <w:r>
        <w:t xml:space="preserve">immobilières actives pour assurer la continuité de la gestion financière et comptable du</w:t>
      </w:r>
      <w:r>
        <w:t xml:space="preserve"> </w:t>
      </w:r>
      <w:r>
        <w:t xml:space="preserve">groupe dans le nouvel environnement. J’y expose la stratégie de reprise retenue, les deux</w:t>
      </w:r>
      <w:r>
        <w:t xml:space="preserve"> </w:t>
      </w:r>
      <w:r>
        <w:t xml:space="preserve">difficultés structurelles qui ont mobilisé l’essentiel de mon temps, et l’arbitrage</w:t>
      </w:r>
      <w:r>
        <w:t xml:space="preserve"> </w:t>
      </w:r>
      <w:r>
        <w:t xml:space="preserve">stratégique qui a permis de tenir les délais sans sacrifier la continuité de service.</w:t>
      </w:r>
    </w:p>
    <w:bookmarkStart w:id="50" w:name="Xb8770bfe608f1ba05df652b0e72d1a85225990c"/>
    <w:p>
      <w:pPr>
        <w:pStyle w:val="Heading2"/>
      </w:pPr>
      <w:r>
        <w:t xml:space="preserve">2.1 Stratégie de reprise et méthodologie de travail</w:t>
      </w:r>
    </w:p>
    <w:bookmarkStart w:id="41" w:name="Xd91d6130745094fe5ccbe5adac01ddcf9454329"/>
    <w:p>
      <w:pPr>
        <w:pStyle w:val="Heading3"/>
      </w:pPr>
      <w:r>
        <w:t xml:space="preserve">2.1.1 Un arbitrage initial : automatiser ou saisir</w:t>
      </w:r>
    </w:p>
    <w:p>
      <w:pPr>
        <w:pStyle w:val="FirstParagraph"/>
      </w:pPr>
      <w:r>
        <w:t xml:space="preserve">Le périmètre de la migration concernait un volume de 283 opérations immobilières. Face à</w:t>
      </w:r>
      <w:r>
        <w:t xml:space="preserve"> </w:t>
      </w:r>
      <w:r>
        <w:t xml:space="preserve">cette volumétrie conséquente, une saisie manuelle intégrale aurait représenté un risque</w:t>
      </w:r>
      <w:r>
        <w:t xml:space="preserve"> </w:t>
      </w:r>
      <w:r>
        <w:t xml:space="preserve">d’erreur humaine trop élevé et une charge de travail incompatible avec les délais impartis.</w:t>
      </w:r>
      <w:r>
        <w:t xml:space="preserve"> </w:t>
      </w:r>
      <w:r>
        <w:t xml:space="preserve">Nous avons donc opté pour une stratégie hybride :</w:t>
      </w:r>
    </w:p>
    <w:p>
      <w:pPr>
        <w:numPr>
          <w:ilvl w:val="0"/>
          <w:numId w:val="1012"/>
        </w:numPr>
        <w:pStyle w:val="Compact"/>
      </w:pPr>
      <w:r>
        <w:t xml:space="preserve">Une approche automatisée pour l’injection des gros volumes de données structurelles via</w:t>
      </w:r>
      <w:r>
        <w:t xml:space="preserve"> </w:t>
      </w:r>
      <w:r>
        <w:t xml:space="preserve">les API, afin de garantir rapidité et cohérence.</w:t>
      </w:r>
    </w:p>
    <w:p>
      <w:pPr>
        <w:numPr>
          <w:ilvl w:val="0"/>
          <w:numId w:val="1012"/>
        </w:numPr>
        <w:pStyle w:val="Compact"/>
      </w:pPr>
      <w:r>
        <w:t xml:space="preserve">Un traitement manuel pour les exceptions et les cas particuliers historiques ne pouvant</w:t>
      </w:r>
      <w:r>
        <w:t xml:space="preserve"> </w:t>
      </w:r>
      <w:r>
        <w:t xml:space="preserve">entrer dans les gabarits standardisés.</w:t>
      </w:r>
    </w:p>
    <w:p>
      <w:pPr>
        <w:pStyle w:val="FirstParagraph"/>
      </w:pPr>
      <w:r>
        <w:t xml:space="preserve">Cet arbitrage mérite d’être explicité, car il n’allait pas de soi. Automatiser suppose un</w:t>
      </w:r>
      <w:r>
        <w:t xml:space="preserve"> </w:t>
      </w:r>
      <w:r>
        <w:t xml:space="preserve">investissement initial important, qui ne se rentabilise que si le volume est suffisant et si</w:t>
      </w:r>
      <w:r>
        <w:t xml:space="preserve"> </w:t>
      </w:r>
      <w:r>
        <w:t xml:space="preserve">les données sont suffisamment homogènes. Sur 283 opérations, la première condition était</w:t>
      </w:r>
      <w:r>
        <w:t xml:space="preserve"> </w:t>
      </w:r>
      <w:r>
        <w:t xml:space="preserve">remplie ; la seconde ne l’était que partiellement, et c’est précisément pourquoi la stratégie</w:t>
      </w:r>
      <w:r>
        <w:t xml:space="preserve"> </w:t>
      </w:r>
      <w:r>
        <w:t xml:space="preserve">retenue est hybride plutôt qu’entièrement automatisée. Vouloir tout automatiser aurait</w:t>
      </w:r>
      <w:r>
        <w:t xml:space="preserve"> </w:t>
      </w:r>
      <w:r>
        <w:t xml:space="preserve">conduit à écrire des règles pour des cas uniques, ce qui coûte plus cher que de les traiter</w:t>
      </w:r>
      <w:r>
        <w:t xml:space="preserve"> </w:t>
      </w:r>
      <w:r>
        <w:t xml:space="preserve">à la main.</w:t>
      </w:r>
    </w:p>
    <w:p>
      <w:pPr>
        <w:pStyle w:val="BodyText"/>
      </w:pPr>
      <w:r>
        <w:t xml:space="preserve">Mon travail s’est structuré en deux phases techniques distinctes : une phase préparatoire</w:t>
      </w:r>
      <w:r>
        <w:t xml:space="preserve"> </w:t>
      </w:r>
      <w:r>
        <w:t xml:space="preserve">d’appropriation et une phase opérationnelle d’industrialisation.</w:t>
      </w:r>
    </w:p>
    <w:bookmarkEnd w:id="41"/>
    <w:bookmarkStart w:id="45" w:name="X9b8e71893ef4a9b2f6db05b55d3a3c4a76426cf"/>
    <w:p>
      <w:pPr>
        <w:pStyle w:val="Heading3"/>
      </w:pPr>
      <w:r>
        <w:t xml:space="preserve">2.1.2 Phase préparatoire : appropriation technique et tests unitaires</w:t>
      </w:r>
    </w:p>
    <w:p>
      <w:pPr>
        <w:pStyle w:val="FirstParagraph"/>
      </w:pPr>
      <w:r>
        <w:t xml:space="preserve">Avant de pouvoir manipuler les données de masse, il était indispensable de maîtriser le</w:t>
      </w:r>
      <w:r>
        <w:t xml:space="preserve"> </w:t>
      </w:r>
      <w:r>
        <w:t xml:space="preserve">modèle de données cible. Ma première tâche a consisté à analyser en profondeur la</w:t>
      </w:r>
      <w:r>
        <w:t xml:space="preserve"> </w:t>
      </w:r>
      <w:r>
        <w:t xml:space="preserve">documentation technique de l’API de Salvia [2]. L’enjeu était de comprendre la structure des</w:t>
      </w:r>
      <w:r>
        <w:t xml:space="preserve"> </w:t>
      </w:r>
      <w:r>
        <w:t xml:space="preserve">objets attendus par l’ERP et leurs interdépendances.</w:t>
      </w:r>
    </w:p>
    <w:p>
      <w:pPr>
        <w:pStyle w:val="BodyText"/>
      </w:pPr>
      <w:r>
        <w:t xml:space="preserve">La Figure 2.1 montre l’interface de SPO sur le dossier d’une opération. On y lit directement</w:t>
      </w:r>
      <w:r>
        <w:t xml:space="preserve"> </w:t>
      </w:r>
      <w:r>
        <w:t xml:space="preserve">le modèle de données : une opération est un conteneur, auquel se rattachent notamment</w:t>
      </w:r>
      <w:r>
        <w:t xml:space="preserve"> </w:t>
      </w:r>
      <w:r>
        <w:t xml:space="preserve">son identification, ses indicateurs, son foncier, ses intervenants, ses versions, ses</w:t>
      </w:r>
      <w:r>
        <w:t xml:space="preserve"> </w:t>
      </w:r>
      <w:r>
        <w:t xml:space="preserve">tranches, son budget, son planning, sa commercialisation et sa trésorerie. Cette arborescence n’est pas une commodité d’affichage,</w:t>
      </w:r>
      <w:r>
        <w:t xml:space="preserve"> </w:t>
      </w:r>
      <w:r>
        <w:t xml:space="preserve">c’est la structure même que l’API attend, et la comprendre était le préalable à toute</w:t>
      </w:r>
      <w:r>
        <w:t xml:space="preserve"> </w:t>
      </w:r>
      <w:r>
        <w:t xml:space="preserve">injection.</w:t>
      </w:r>
    </w:p>
    <w:p>
      <w:pPr>
        <w:pStyle w:val="CaptionedFigure"/>
      </w:pPr>
      <w:r>
        <w:drawing>
          <wp:inline>
            <wp:extent cx="5334000" cy="1780822"/>
            <wp:effectExtent b="0" l="0" r="0" t="0"/>
            <wp:docPr descr="L’interface de SPO sur le dossier d’une opération : l’arborescence de gauche donne le modèle de données cible" title="" id="43" name="Picture"/>
            <a:graphic>
              <a:graphicData uri="http://schemas.openxmlformats.org/drawingml/2006/picture">
                <pic:pic>
                  <pic:nvPicPr>
                    <pic:cNvPr descr="figures/fig_2_1_interface_sp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L’interface de SPO sur le dossier d’une opération : l’arborescence de gauche donne le modèle de données cible</w:t>
      </w:r>
    </w:p>
    <w:p>
      <w:pPr>
        <w:pStyle w:val="BodyText"/>
      </w:pPr>
      <w:r>
        <w:t xml:space="preserve">J’ai ensuite mené une phase de tests unitaires d’appels API. N’utilisant pas encore l’outil</w:t>
      </w:r>
      <w:r>
        <w:t xml:space="preserve"> </w:t>
      </w:r>
      <w:r>
        <w:t xml:space="preserve">d’injection final à ce stade, j’ai testé manuellement les différents endpoints (points de</w:t>
      </w:r>
      <w:r>
        <w:t xml:space="preserve"> </w:t>
      </w:r>
      <w:r>
        <w:t xml:space="preserve">terminaison), pour décortiquer la mécanique de création d’une donnée. Cette étape m’a permis</w:t>
      </w:r>
      <w:r>
        <w:t xml:space="preserve"> </w:t>
      </w:r>
      <w:r>
        <w:t xml:space="preserve">de valider quels champs étaient obligatoires et de comprendre la logique séquentielle imposée</w:t>
      </w:r>
      <w:r>
        <w:t xml:space="preserve"> </w:t>
      </w:r>
      <w:r>
        <w:t xml:space="preserve">par le logiciel.</w:t>
      </w:r>
    </w:p>
    <w:p>
      <w:pPr>
        <w:pStyle w:val="BodyText"/>
      </w:pPr>
      <w:r>
        <w:t xml:space="preserve">Deux informations distinctes sont sorties de ces tests, et il est utile de les séparer. La</w:t>
      </w:r>
      <w:r>
        <w:t xml:space="preserve"> </w:t>
      </w:r>
      <w:r>
        <w:t xml:space="preserve">première tient au contenu de chaque objet : quels champs l’ERP exige pour accepter une</w:t>
      </w:r>
      <w:r>
        <w:t xml:space="preserve"> </w:t>
      </w:r>
      <w:r>
        <w:t xml:space="preserve">création, et lesquels il tolère vides. La documentation de l’éditeur les décrit, mais la</w:t>
      </w:r>
      <w:r>
        <w:t xml:space="preserve"> </w:t>
      </w:r>
      <w:r>
        <w:t xml:space="preserve">description reste théorique tant qu’on n’a pas vu le service la refuser. La seconde tient à</w:t>
      </w:r>
      <w:r>
        <w:t xml:space="preserve"> </w:t>
      </w:r>
      <w:r>
        <w:t xml:space="preserve">l’enchaînement des objets entre eux, c’est-à-dire à l’ordre dans lequel il faut les créer ;</w:t>
      </w:r>
      <w:r>
        <w:t xml:space="preserve"> </w:t>
      </w:r>
      <w:r>
        <w:t xml:space="preserve">elle n’était pas documentée du tout, et c’est elle qui a occupé la suite du travail.</w:t>
      </w:r>
    </w:p>
    <w:p>
      <w:pPr>
        <w:pStyle w:val="BodyText"/>
      </w:pPr>
      <w:r>
        <w:t xml:space="preserve">Cette phase peut sembler improductive : elle ne crée aucune donnée et ne produit aucun</w:t>
      </w:r>
      <w:r>
        <w:t xml:space="preserve"> </w:t>
      </w:r>
      <w:r>
        <w:t xml:space="preserve">livrable visible. Je la considère pourtant comme la plus rentable de tout le projet. Chaque</w:t>
      </w:r>
      <w:r>
        <w:t xml:space="preserve"> </w:t>
      </w:r>
      <w:r>
        <w:t xml:space="preserve">règle découverte à ce stade sur un objet unique aurait coûté, découverte plus tard, un rejet</w:t>
      </w:r>
      <w:r>
        <w:t xml:space="preserve"> </w:t>
      </w:r>
      <w:r>
        <w:t xml:space="preserve">sur plusieurs centaines de lignes et une reprise complète du fichier d’injection.</w:t>
      </w:r>
    </w:p>
    <w:bookmarkEnd w:id="45"/>
    <w:bookmarkStart w:id="49" w:name="industrialisation-des-flux-via-directapi"/>
    <w:p>
      <w:pPr>
        <w:pStyle w:val="Heading3"/>
      </w:pPr>
      <w:r>
        <w:t xml:space="preserve">2.1.3 Industrialisation des flux via DirectAPI</w:t>
      </w:r>
    </w:p>
    <w:p>
      <w:pPr>
        <w:pStyle w:val="FirstParagraph"/>
      </w:pPr>
      <w:r>
        <w:t xml:space="preserve">Une fois le fonctionnement théorique validé, nous avons déployé le module DirectAPI de</w:t>
      </w:r>
      <w:r>
        <w:t xml:space="preserve"> </w:t>
      </w:r>
      <w:r>
        <w:t xml:space="preserve">l’éditeur, conçu pour interfacer des fichiers plats avec l’ERP. L’interface de cet outil</w:t>
      </w:r>
      <w:r>
        <w:t xml:space="preserve"> </w:t>
      </w:r>
      <w:r>
        <w:t xml:space="preserve">d’import, qui permet le paramétrage des flux et le suivi des injections, est présentée en</w:t>
      </w:r>
      <w:r>
        <w:t xml:space="preserve"> </w:t>
      </w:r>
      <w:r>
        <w:t xml:space="preserve">Figure 2.2. Mon rôle a été de construire l’intégralité du pipeline d’alimentation de cet</w:t>
      </w:r>
      <w:r>
        <w:t xml:space="preserve"> </w:t>
      </w:r>
      <w:r>
        <w:t xml:space="preserve">outil.</w:t>
      </w:r>
    </w:p>
    <w:p>
      <w:pPr>
        <w:pStyle w:val="CaptionedFigure"/>
      </w:pPr>
      <w:r>
        <w:drawing>
          <wp:inline>
            <wp:extent cx="4160520" cy="3072186"/>
            <wp:effectExtent b="0" l="0" r="0" t="0"/>
            <wp:docPr descr="L’interface utilisateur du module DirectAPI, ici sur la ressource « Tiers »" title="" id="47" name="Picture"/>
            <a:graphic>
              <a:graphicData uri="http://schemas.openxmlformats.org/drawingml/2006/picture">
                <pic:pic>
                  <pic:nvPicPr>
                    <pic:cNvPr descr="figures/fig_2_2_directapi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07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L’interface utilisateur du module DirectAPI, ici sur la ressource « Tiers »</w:t>
      </w:r>
    </w:p>
    <w:p>
      <w:pPr>
        <w:pStyle w:val="BodyText"/>
      </w:pPr>
      <w:r>
        <w:t xml:space="preserve">Concrètement, j’ai conçu des maquettes d’injection Excel complexes, servant de pont entre</w:t>
      </w:r>
      <w:r>
        <w:t xml:space="preserve"> </w:t>
      </w:r>
      <w:r>
        <w:t xml:space="preserve">l’ancien et le nouveau système. Ce pipeline de données se décompose en trois étapes clés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Extraction</w:t>
      </w:r>
      <w:r>
        <w:t xml:space="preserve"> </w:t>
      </w:r>
      <w:r>
        <w:t xml:space="preserve">: j’ai utilisé MyReport Builder pour requêter directement notre base de</w:t>
      </w:r>
      <w:r>
        <w:t xml:space="preserve"> </w:t>
      </w:r>
      <w:r>
        <w:t xml:space="preserve">données source et extraire les données brutes nécessaires.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Transformation et mapping</w:t>
      </w:r>
      <w:r>
        <w:t xml:space="preserve"> </w:t>
      </w:r>
      <w:r>
        <w:t xml:space="preserve">: c’est le cœur du traitement. Dans Excel, j’ai mis en place</w:t>
      </w:r>
      <w:r>
        <w:t xml:space="preserve"> </w:t>
      </w:r>
      <w:r>
        <w:t xml:space="preserve">des formules de recherche avancées (RechercheX) pour mapper les anciens champs Grimmo vers</w:t>
      </w:r>
      <w:r>
        <w:t xml:space="preserve"> </w:t>
      </w:r>
      <w:r>
        <w:t xml:space="preserve">la nomenclature stricte de SPO. Ces correspondances s’appuyaient sur des tables de</w:t>
      </w:r>
      <w:r>
        <w:t xml:space="preserve"> </w:t>
      </w:r>
      <w:r>
        <w:t xml:space="preserve">paramétrage extraites de SPO ou sur des fichiers de mapping que j’ai constitués.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Chargement</w:t>
      </w:r>
      <w:r>
        <w:t xml:space="preserve"> </w:t>
      </w:r>
      <w:r>
        <w:t xml:space="preserve">: les maquettes finalisées étaient ensuite injectées via DirectAPI.</w:t>
      </w:r>
    </w:p>
    <w:p>
      <w:pPr>
        <w:pStyle w:val="FirstParagraph"/>
      </w:pPr>
      <w:r>
        <w:t xml:space="preserve">L’étape de transformation mérite qu’on s’y arrête, car c’est celle qui a demandé le plus de</w:t>
      </w:r>
      <w:r>
        <w:t xml:space="preserve"> </w:t>
      </w:r>
      <w:r>
        <w:t xml:space="preserve">travail et celle dont dépendait la validité de tout le reste. Mapper un champ n’est pas le</w:t>
      </w:r>
      <w:r>
        <w:t xml:space="preserve"> </w:t>
      </w:r>
      <w:r>
        <w:t xml:space="preserve">renommer. Une valeur venue de Grimmo n’entre dans SPO que si elle appartient à la</w:t>
      </w:r>
      <w:r>
        <w:t xml:space="preserve"> </w:t>
      </w:r>
      <w:r>
        <w:t xml:space="preserve">nomenclature que le nouveau système reconnaît : un libellé de poste budgétaire, un type de</w:t>
      </w:r>
      <w:r>
        <w:t xml:space="preserve"> </w:t>
      </w:r>
      <w:r>
        <w:t xml:space="preserve">tranche, une nature d’opération y sont des valeurs contrôlées, et non du texte libre. Le</w:t>
      </w:r>
      <w:r>
        <w:t xml:space="preserve"> </w:t>
      </w:r>
      <w:r>
        <w:t xml:space="preserve">travail a donc consisté, champ par champ, à établir la correspondance entre ce que l’ancien</w:t>
      </w:r>
      <w:r>
        <w:t xml:space="preserve"> </w:t>
      </w:r>
      <w:r>
        <w:t xml:space="preserve">système contenait et ce que le nouveau accepte.</w:t>
      </w:r>
    </w:p>
    <w:p>
      <w:pPr>
        <w:pStyle w:val="BodyText"/>
      </w:pPr>
      <w:r>
        <w:t xml:space="preserve">Ces correspondances n’ont pas toutes la même origine, et la distinction a des conséquences</w:t>
      </w:r>
      <w:r>
        <w:t xml:space="preserve"> </w:t>
      </w:r>
      <w:r>
        <w:t xml:space="preserve">pratiques. Certaines proviennent de tables de paramétrage extraites de SPO : ce sont les</w:t>
      </w:r>
      <w:r>
        <w:t xml:space="preserve"> </w:t>
      </w:r>
      <w:r>
        <w:t xml:space="preserve">listes de valeurs que l’ERP tient lui-même, donc des références sûres, qu’il suffit</w:t>
      </w:r>
      <w:r>
        <w:t xml:space="preserve"> </w:t>
      </w:r>
      <w:r>
        <w:t xml:space="preserve">d’interroger. D’autres, en revanche, sont des fichiers de mapping que j’ai constitués, parce</w:t>
      </w:r>
      <w:r>
        <w:t xml:space="preserve"> </w:t>
      </w:r>
      <w:r>
        <w:t xml:space="preserve">qu’aucune table ne les fournissait : la mise en regard des libellés de l’ancien système avec</w:t>
      </w:r>
      <w:r>
        <w:t xml:space="preserve"> </w:t>
      </w:r>
      <w:r>
        <w:t xml:space="preserve">ceux du nouveau relevait alors d’un arbitrage, tranché avec les services concernés puis</w:t>
      </w:r>
      <w:r>
        <w:t xml:space="preserve"> </w:t>
      </w:r>
      <w:r>
        <w:t xml:space="preserve">consigné. La différence est importante au moment de rendre des comptes : dans le premier cas,</w:t>
      </w:r>
      <w:r>
        <w:t xml:space="preserve"> </w:t>
      </w:r>
      <w:r>
        <w:t xml:space="preserve">une divergence est une erreur de lecture ; dans le second, c’est une décision qu’il faut</w:t>
      </w:r>
      <w:r>
        <w:t xml:space="preserve"> </w:t>
      </w:r>
      <w:r>
        <w:t xml:space="preserve">pouvoir justifier.</w:t>
      </w:r>
    </w:p>
    <w:p>
      <w:pPr>
        <w:pStyle w:val="BodyText"/>
      </w:pPr>
      <w:r>
        <w:t xml:space="preserve">Le choix d’Excel comme moteur de transformation, plutôt qu’un script, découle de l’arbitrage</w:t>
      </w:r>
      <w:r>
        <w:t xml:space="preserve"> </w:t>
      </w:r>
      <w:r>
        <w:t xml:space="preserve">exposé plus haut. La fonction RechercheX y joue exactement le rôle d’une jointure : elle va</w:t>
      </w:r>
      <w:r>
        <w:t xml:space="preserve"> </w:t>
      </w:r>
      <w:r>
        <w:t xml:space="preserve">chercher, dans la table de correspondance, la valeur cible associée à la valeur source. Sa</w:t>
      </w:r>
      <w:r>
        <w:t xml:space="preserve"> </w:t>
      </w:r>
      <w:r>
        <w:t xml:space="preserve">vertu, dans ce contexte, est d’être lisible par les personnes qui connaissent le métier et</w:t>
      </w:r>
      <w:r>
        <w:t xml:space="preserve"> </w:t>
      </w:r>
      <w:r>
        <w:t xml:space="preserve">non le code. Lorsqu’un poste budgétaire ressortait mal traduit, la responsable concernée</w:t>
      </w:r>
      <w:r>
        <w:t xml:space="preserve"> </w:t>
      </w:r>
      <w:r>
        <w:t xml:space="preserve">pouvait ouvrir la maquette, voir la formule et pointer la ligne fautive de la table de</w:t>
      </w:r>
      <w:r>
        <w:t xml:space="preserve"> </w:t>
      </w:r>
      <w:r>
        <w:t xml:space="preserve">correspondance. Un script aurait produit le même résultat, mais aurait déplacé la</w:t>
      </w:r>
      <w:r>
        <w:t xml:space="preserve"> </w:t>
      </w:r>
      <w:r>
        <w:t xml:space="preserve">vérification vers moi seule.</w:t>
      </w:r>
    </w:p>
    <w:p>
      <w:pPr>
        <w:pStyle w:val="BodyText"/>
      </w:pPr>
      <w:r>
        <w:t xml:space="preserve">Pour sécuriser ce processus, j’ai appliqué une méthode de validation itérative : nous avons</w:t>
      </w:r>
      <w:r>
        <w:t xml:space="preserve"> </w:t>
      </w:r>
      <w:r>
        <w:t xml:space="preserve">d’abord migré 3 opérations pilotes, puis un lot de 12, afin de corriger les éventuels rejets</w:t>
      </w:r>
      <w:r>
        <w:t xml:space="preserve"> </w:t>
      </w:r>
      <w:r>
        <w:t xml:space="preserve">avant de lancer la migration de masse. Cette progression par paliers a une vertu que je n’ai</w:t>
      </w:r>
      <w:r>
        <w:t xml:space="preserve"> </w:t>
      </w:r>
      <w:r>
        <w:t xml:space="preserve">mesurée qu’après coup : elle rend les erreurs lisibles. Sur trois opérations, un rejet</w:t>
      </w:r>
      <w:r>
        <w:t xml:space="preserve"> </w:t>
      </w:r>
      <w:r>
        <w:t xml:space="preserve">s’analyse en quelques minutes ; sur plusieurs dizaines, les messages se mélangent et il</w:t>
      </w:r>
      <w:r>
        <w:t xml:space="preserve"> </w:t>
      </w:r>
      <w:r>
        <w:t xml:space="preserve">devient difficile de savoir quelle règle a été violée.</w:t>
      </w:r>
    </w:p>
    <w:bookmarkEnd w:id="49"/>
    <w:bookmarkEnd w:id="50"/>
    <w:bookmarkStart w:id="59" w:name="Xb97b3a3d989ca0b2e2d3afd4de7a17a52c02384"/>
    <w:p>
      <w:pPr>
        <w:pStyle w:val="Heading2"/>
      </w:pPr>
      <w:r>
        <w:t xml:space="preserve">2.2 Les défis techniques majeurs : dépendances et identifiants</w:t>
      </w:r>
    </w:p>
    <w:p>
      <w:pPr>
        <w:pStyle w:val="FirstParagraph"/>
      </w:pPr>
      <w:r>
        <w:t xml:space="preserve">Au-delà de la volumétrie, la complexité de cette migration a résidé dans l’architecture même</w:t>
      </w:r>
      <w:r>
        <w:t xml:space="preserve"> </w:t>
      </w:r>
      <w:r>
        <w:t xml:space="preserve">de la base de données cible. Ce projet ne s’est pas résumé à un simple transfert de données,</w:t>
      </w:r>
      <w:r>
        <w:t xml:space="preserve"> </w:t>
      </w:r>
      <w:r>
        <w:t xml:space="preserve">mais a nécessité une véritable rétro-ingénierie des processus de l’ERP. J’ai été confrontée</w:t>
      </w:r>
      <w:r>
        <w:t xml:space="preserve"> </w:t>
      </w:r>
      <w:r>
        <w:t xml:space="preserve">à deux difficultés structurelles majeures qui ont nécessité une analyse approfondie.</w:t>
      </w:r>
    </w:p>
    <w:bookmarkStart w:id="54" w:name="la-gestion-des-dépendances-hiérarchiques"/>
    <w:p>
      <w:pPr>
        <w:pStyle w:val="Heading3"/>
      </w:pPr>
      <w:r>
        <w:t xml:space="preserve">2.2.1 La gestion des dépendances hiérarchiques</w:t>
      </w:r>
    </w:p>
    <w:p>
      <w:pPr>
        <w:pStyle w:val="FirstParagraph"/>
      </w:pPr>
      <w:r>
        <w:t xml:space="preserve">La première difficulté a été de décrypter l’ordre strict d’injection des données, une</w:t>
      </w:r>
      <w:r>
        <w:t xml:space="preserve"> </w:t>
      </w:r>
      <w:r>
        <w:t xml:space="preserve">contrainte d’intégrité référentielle qui n’était pas explicite dans la documentation</w:t>
      </w:r>
      <w:r>
        <w:t xml:space="preserve"> </w:t>
      </w:r>
      <w:r>
        <w:t xml:space="preserve">technique de l’éditeur.</w:t>
      </w:r>
    </w:p>
    <w:p>
      <w:pPr>
        <w:pStyle w:val="BodyText"/>
      </w:pPr>
      <w:r>
        <w:t xml:space="preserve">J’ai découvert cette logique empiriquement, en analysant les codes d’erreur renvoyés par</w:t>
      </w:r>
      <w:r>
        <w:t xml:space="preserve"> </w:t>
      </w:r>
      <w:r>
        <w:t xml:space="preserve">l’API lors de mes premiers tests d’injection. Il est apparu qu’il fallait respecter une</w:t>
      </w:r>
      <w:r>
        <w:t xml:space="preserve"> </w:t>
      </w:r>
      <w:r>
        <w:t xml:space="preserve">séquence de création immuable :</w:t>
      </w:r>
    </w:p>
    <w:p>
      <w:pPr>
        <w:numPr>
          <w:ilvl w:val="0"/>
          <w:numId w:val="1014"/>
        </w:numPr>
        <w:pStyle w:val="Compact"/>
      </w:pPr>
      <w:r>
        <w:t xml:space="preserve">Création de l’opération, le conteneur principal.</w:t>
      </w:r>
    </w:p>
    <w:p>
      <w:pPr>
        <w:numPr>
          <w:ilvl w:val="0"/>
          <w:numId w:val="1014"/>
        </w:numPr>
        <w:pStyle w:val="Compact"/>
      </w:pPr>
      <w:r>
        <w:t xml:space="preserve">Création des tranches de travaux.</w:t>
      </w:r>
    </w:p>
    <w:p>
      <w:pPr>
        <w:numPr>
          <w:ilvl w:val="0"/>
          <w:numId w:val="1014"/>
        </w:numPr>
        <w:pStyle w:val="Compact"/>
      </w:pPr>
      <w:r>
        <w:t xml:space="preserve">Création des tranches commerciales.</w:t>
      </w:r>
    </w:p>
    <w:p>
      <w:pPr>
        <w:numPr>
          <w:ilvl w:val="0"/>
          <w:numId w:val="1014"/>
        </w:numPr>
        <w:pStyle w:val="Compact"/>
      </w:pPr>
      <w:r>
        <w:t xml:space="preserve">Création du budget associé.</w:t>
      </w:r>
    </w:p>
    <w:p>
      <w:pPr>
        <w:pStyle w:val="FirstParagraph"/>
      </w:pPr>
      <w:r>
        <w:t xml:space="preserve">La Figure 2.3 représente cette séquence et les dépendances qu’elle traduit. Toute tentative</w:t>
      </w:r>
      <w:r>
        <w:t xml:space="preserve"> </w:t>
      </w:r>
      <w:r>
        <w:t xml:space="preserve">d’injection ne respectant pas cet ordre se soldait par un échec, le système ne trouvant pas</w:t>
      </w:r>
      <w:r>
        <w:t xml:space="preserve"> </w:t>
      </w:r>
      <w:r>
        <w:t xml:space="preserve">l’objet parent nécessaire.</w:t>
      </w:r>
    </w:p>
    <w:p>
      <w:pPr>
        <w:pStyle w:val="CaptionedFigure"/>
      </w:pPr>
      <w:r>
        <w:drawing>
          <wp:inline>
            <wp:extent cx="5067300" cy="1520449"/>
            <wp:effectExtent b="0" l="0" r="0" t="0"/>
            <wp:docPr descr="La séquence d’injection imposée par l’intégrité référentielle de l’ERP" title="" id="52" name="Picture"/>
            <a:graphic>
              <a:graphicData uri="http://schemas.openxmlformats.org/drawingml/2006/picture">
                <pic:pic>
                  <pic:nvPicPr>
                    <pic:cNvPr descr="figures/fig_2_3_sequence_injec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20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La séquence d’injection imposée par l’intégrité référentielle de l’ERP</w:t>
      </w:r>
    </w:p>
    <w:p>
      <w:pPr>
        <w:pStyle w:val="BodyText"/>
      </w:pPr>
      <w:r>
        <w:t xml:space="preserve">Face à ce manque de clarté initial, j’ai pris l’initiative de rédiger une documentation</w:t>
      </w:r>
      <w:r>
        <w:t xml:space="preserve"> </w:t>
      </w:r>
      <w:r>
        <w:t xml:space="preserve">interne. Ce document cartographie les étapes de la séquence et les prérequis de chaque objet,</w:t>
      </w:r>
      <w:r>
        <w:t xml:space="preserve"> </w:t>
      </w:r>
      <w:r>
        <w:t xml:space="preserve">c’est-à-dire, pour chaque type de donnée à créer, ce qui doit exister avant lui. Il fixe donc</w:t>
      </w:r>
      <w:r>
        <w:t xml:space="preserve"> </w:t>
      </w:r>
      <w:r>
        <w:t xml:space="preserve">par écrit une connaissance qui n’existait jusque-là que sous la forme de codes d’erreur</w:t>
      </w:r>
      <w:r>
        <w:t xml:space="preserve"> </w:t>
      </w:r>
      <w:r>
        <w:t xml:space="preserve">interprétés, et il la rend transmissible : un guide de référence permettant d’éviter les</w:t>
      </w:r>
      <w:r>
        <w:t xml:space="preserve"> </w:t>
      </w:r>
      <w:r>
        <w:t xml:space="preserve">erreurs de séquencement lors des phases de reprise ultérieures.</w:t>
      </w:r>
    </w:p>
    <w:p>
      <w:pPr>
        <w:pStyle w:val="BodyText"/>
      </w:pPr>
      <w:r>
        <w:t xml:space="preserve">Rédiger cette note n’était pas prévu au départ, et je ne l’ai pas fait par goût de la</w:t>
      </w:r>
      <w:r>
        <w:t xml:space="preserve"> </w:t>
      </w:r>
      <w:r>
        <w:t xml:space="preserve">formalisation. Je l’ai fait parce que j’avais constaté que je redécouvrais deux fois la même</w:t>
      </w:r>
      <w:r>
        <w:t xml:space="preserve"> </w:t>
      </w:r>
      <w:r>
        <w:t xml:space="preserve">contrainte, à quelques jours d’intervalle, faute de l’avoir notée. C’est le premier livrable</w:t>
      </w:r>
      <w:r>
        <w:t xml:space="preserve"> </w:t>
      </w:r>
      <w:r>
        <w:t xml:space="preserve">écrit de mon année qui n’était pas un fichier de données, et c’est celui qui a le plus servi</w:t>
      </w:r>
      <w:r>
        <w:t xml:space="preserve"> </w:t>
      </w:r>
      <w:r>
        <w:t xml:space="preserve">aux autres : la reprise des tiers, exposée au chapitre 3, s’est appuyée directement dessus,</w:t>
      </w:r>
      <w:r>
        <w:t xml:space="preserve"> </w:t>
      </w:r>
      <w:r>
        <w:t xml:space="preserve">et n’a pas eu à refaire le travail de rétro-ingénierie. Cet épisode a modifié ma façon de</w:t>
      </w:r>
      <w:r>
        <w:t xml:space="preserve"> </w:t>
      </w:r>
      <w:r>
        <w:t xml:space="preserve">travailler pour le reste de l’année. Une contrainte technique découverte empiriquement n’a de</w:t>
      </w:r>
      <w:r>
        <w:t xml:space="preserve"> </w:t>
      </w:r>
      <w:r>
        <w:t xml:space="preserve">valeur, pour l’entreprise, que si elle est écrite quelque part ; sinon elle reste attachée à</w:t>
      </w:r>
      <w:r>
        <w:t xml:space="preserve"> </w:t>
      </w:r>
      <w:r>
        <w:t xml:space="preserve">la personne qui l’a trouvée, et disparaît avec elle.</w:t>
      </w:r>
    </w:p>
    <w:bookmarkEnd w:id="54"/>
    <w:bookmarkStart w:id="58" w:name="X00656e4104db79b08065dd945d4a9f8dd0b1e46"/>
    <w:p>
      <w:pPr>
        <w:pStyle w:val="Heading3"/>
      </w:pPr>
      <w:r>
        <w:t xml:space="preserve">2.2.2 La complexité algorithmique des identifiants et du versionnement</w:t>
      </w:r>
    </w:p>
    <w:p>
      <w:pPr>
        <w:pStyle w:val="FirstParagraph"/>
      </w:pPr>
      <w:r>
        <w:t xml:space="preserve">La seconde difficulté, techniquement plus complexe, concernait la gestion des identifiants</w:t>
      </w:r>
      <w:r>
        <w:t xml:space="preserve"> </w:t>
      </w:r>
      <w:r>
        <w:t xml:space="preserve">uniques (ID) dans le cadre des mises à jour de données, par exemple pour rectifier un montant</w:t>
      </w:r>
      <w:r>
        <w:t xml:space="preserve"> </w:t>
      </w:r>
      <w:r>
        <w:t xml:space="preserve">de budget après sa création.</w:t>
      </w:r>
    </w:p>
    <w:p>
      <w:pPr>
        <w:pStyle w:val="BodyText"/>
      </w:pPr>
      <w:r>
        <w:t xml:space="preserve">Ces ID système n’étaient visibles nulle part dans l’interface utilisateur. De plus,</w:t>
      </w:r>
      <w:r>
        <w:t xml:space="preserve"> </w:t>
      </w:r>
      <w:r>
        <w:t xml:space="preserve">l’architecture de l’API SPO repose sur un principe de versionnement et non d’écrasement</w:t>
      </w:r>
      <w:r>
        <w:t xml:space="preserve"> </w:t>
      </w:r>
      <w:r>
        <w:t xml:space="preserve">simple, comme le ferait un UPDATE en SQL. Concrètement, lors de la modification d’un budget,</w:t>
      </w:r>
      <w:r>
        <w:t xml:space="preserve"> </w:t>
      </w:r>
      <w:r>
        <w:t xml:space="preserve">le système ne met pas à jour la ligne existante : il clôture la version précédente et crée un</w:t>
      </w:r>
      <w:r>
        <w:t xml:space="preserve"> </w:t>
      </w:r>
      <w:r>
        <w:t xml:space="preserve">nouveau budget avec un nouvel ID.</w:t>
      </w:r>
    </w:p>
    <w:p>
      <w:pPr>
        <w:pStyle w:val="BodyText"/>
      </w:pPr>
      <w:r>
        <w:t xml:space="preserve">Cette spécificité a rendu l’automatisation particulièrement délicate, car je ne pouvais me</w:t>
      </w:r>
      <w:r>
        <w:t xml:space="preserve"> </w:t>
      </w:r>
      <w:r>
        <w:t xml:space="preserve">fier à aucun ID statique pour cibler une donnée. Pour contourner cette contrainte, j’ai dû</w:t>
      </w:r>
      <w:r>
        <w:t xml:space="preserve"> </w:t>
      </w:r>
      <w:r>
        <w:t xml:space="preserve">concevoir et scripter une logique de requêtage dynamique en plusieurs étapes pour chaque</w:t>
      </w:r>
      <w:r>
        <w:t xml:space="preserve"> </w:t>
      </w:r>
      <w:r>
        <w:t xml:space="preserve">injection, que résume la Figure 2.4 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Appel GET</w:t>
      </w:r>
      <w:r>
        <w:t xml:space="preserve"> </w:t>
      </w:r>
      <w:r>
        <w:t xml:space="preserve">: interrogation de l’API pour récupérer la liste exhaustive de toutes les</w:t>
      </w:r>
      <w:r>
        <w:t xml:space="preserve"> </w:t>
      </w:r>
      <w:r>
        <w:t xml:space="preserve">versions de budgets liées à une opération donnée.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Traitement algorithmique</w:t>
      </w:r>
      <w:r>
        <w:t xml:space="preserve"> </w:t>
      </w:r>
      <w:r>
        <w:t xml:space="preserve">: tri des résultats pour identifier l’ID correspondant à</w:t>
      </w:r>
      <w:r>
        <w:t xml:space="preserve"> </w:t>
      </w:r>
      <w:r>
        <w:t xml:space="preserve">l’objet ayant la date de modification la plus récente, c’est-à-dire le budget actif.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Appel POST</w:t>
      </w:r>
      <w:r>
        <w:t xml:space="preserve"> </w:t>
      </w:r>
      <w:r>
        <w:t xml:space="preserve">: utilisation de cet ID spécifique pour effectuer la mise à jour finale.</w:t>
      </w:r>
    </w:p>
    <w:p>
      <w:pPr>
        <w:pStyle w:val="CaptionedFigure"/>
      </w:pPr>
      <w:r>
        <w:drawing>
          <wp:inline>
            <wp:extent cx="5334000" cy="2082397"/>
            <wp:effectExtent b="0" l="0" r="0" t="0"/>
            <wp:docPr descr="Le requêtage dynamique imposé par le versionnement des budgets" title="" id="56" name="Picture"/>
            <a:graphic>
              <a:graphicData uri="http://schemas.openxmlformats.org/drawingml/2006/picture">
                <pic:pic>
                  <pic:nvPicPr>
                    <pic:cNvPr descr="figures/fig_2_4_requetage_dynamiqu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– Le requêtage dynamique imposé par le versionnement des budgets</w:t>
      </w:r>
    </w:p>
    <w:p>
      <w:pPr>
        <w:pStyle w:val="BodyText"/>
      </w:pPr>
      <w:r>
        <w:t xml:space="preserve">Cette contrainte forte m’a obligée à intégrer des vérifications programmatiques en amont de</w:t>
      </w:r>
      <w:r>
        <w:t xml:space="preserve"> </w:t>
      </w:r>
      <w:r>
        <w:t xml:space="preserve">chaque écriture. Elle m’a surtout appris quelque chose de plus général sur les interfaces de</w:t>
      </w:r>
      <w:r>
        <w:t xml:space="preserve"> </w:t>
      </w:r>
      <w:r>
        <w:t xml:space="preserve">programmation : une API ne se contente pas d’exposer des données, elle impose un modèle de</w:t>
      </w:r>
      <w:r>
        <w:t xml:space="preserve"> </w:t>
      </w:r>
      <w:r>
        <w:t xml:space="preserve">comportement. Ici, le versionnement traduit une exigence d’auditabilité comptable</w:t>
      </w:r>
      <w:r>
        <w:t xml:space="preserve"> </w:t>
      </w:r>
      <w:r>
        <w:t xml:space="preserve">parfaitement légitime, mais qui rend impossible toute écriture naïve. Comprendre l’intention</w:t>
      </w:r>
      <w:r>
        <w:t xml:space="preserve"> </w:t>
      </w:r>
      <w:r>
        <w:t xml:space="preserve">derrière la contrainte est ce qui permet de la contourner proprement plutôt que de lutter</w:t>
      </w:r>
      <w:r>
        <w:t xml:space="preserve"> </w:t>
      </w:r>
      <w:r>
        <w:t xml:space="preserve">contre elle.</w:t>
      </w:r>
    </w:p>
    <w:bookmarkEnd w:id="58"/>
    <w:bookmarkEnd w:id="59"/>
    <w:bookmarkStart w:id="62" w:name="Xea480535e7be7d8b0c467a37807b1478220dbbb"/>
    <w:p>
      <w:pPr>
        <w:pStyle w:val="Heading2"/>
      </w:pPr>
      <w:r>
        <w:t xml:space="preserve">2.3 Adaptation stratégique : le déploiement en « coquilles vides »</w:t>
      </w:r>
    </w:p>
    <w:p>
      <w:pPr>
        <w:pStyle w:val="FirstParagraph"/>
      </w:pPr>
      <w:r>
        <w:t xml:space="preserve">Face aux complexités techniques inhérentes à la gestion des identifiants et au versionnement,</w:t>
      </w:r>
      <w:r>
        <w:t xml:space="preserve"> </w:t>
      </w:r>
      <w:r>
        <w:t xml:space="preserve">et compte tenu des délais stricts imposés par la direction, nous avons été confrontés à un</w:t>
      </w:r>
      <w:r>
        <w:t xml:space="preserve"> </w:t>
      </w:r>
      <w:r>
        <w:t xml:space="preserve">arbitrage nécessaire entre perfection technique et urgence opérationnelle.</w:t>
      </w:r>
    </w:p>
    <w:p>
      <w:pPr>
        <w:pStyle w:val="BodyText"/>
      </w:pPr>
      <w:r>
        <w:t xml:space="preserve">La contrainte majeure provenait du besoin impératif des utilisateurs de réaliser la</w:t>
      </w:r>
      <w:r>
        <w:t xml:space="preserve"> </w:t>
      </w:r>
      <w:r>
        <w:t xml:space="preserve">facturation électronique dès le basculement vers le nouvel outil. Pour que ce processus</w:t>
      </w:r>
      <w:r>
        <w:t xml:space="preserve"> </w:t>
      </w:r>
      <w:r>
        <w:t xml:space="preserve">fonctionne, et notamment pour assurer le lien avec la Gestion Électronique des Documents</w:t>
      </w:r>
      <w:r>
        <w:t xml:space="preserve"> </w:t>
      </w:r>
      <w:r>
        <w:t xml:space="preserve">(GED), il fallait que les opérations existent dans l’ERP, même si leur historique n’était pas</w:t>
      </w:r>
      <w:r>
        <w:t xml:space="preserve"> </w:t>
      </w:r>
      <w:r>
        <w:t xml:space="preserve">encore intégralement reconstitué.</w:t>
      </w:r>
    </w:p>
    <w:bookmarkStart w:id="60" w:name="une-approche-agile-par-priorisation"/>
    <w:p>
      <w:pPr>
        <w:pStyle w:val="Heading3"/>
      </w:pPr>
      <w:r>
        <w:t xml:space="preserve">2.3.1 Une approche agile par priorisation</w:t>
      </w:r>
    </w:p>
    <w:p>
      <w:pPr>
        <w:pStyle w:val="FirstParagraph"/>
      </w:pPr>
      <w:r>
        <w:t xml:space="preserve">Nous avons donc décidé d’adopter une stratégie de déploiement dite en « coquilles vides ».</w:t>
      </w:r>
      <w:r>
        <w:t xml:space="preserve"> </w:t>
      </w:r>
      <w:r>
        <w:t xml:space="preserve">Cette approche a consisté à dissocier le contenant, c’est-à-dire la structure de l’opération,</w:t>
      </w:r>
      <w:r>
        <w:t xml:space="preserve"> </w:t>
      </w:r>
      <w:r>
        <w:t xml:space="preserve">du contenu, c’est-à-dire les données budgétaires détaillées.</w:t>
      </w:r>
    </w:p>
    <w:p>
      <w:pPr>
        <w:pStyle w:val="BodyText"/>
      </w:pPr>
      <w:r>
        <w:t xml:space="preserve">Concrètement, nous avons réorienté notre plan de migration pour prioriser la création massive</w:t>
      </w:r>
      <w:r>
        <w:t xml:space="preserve"> </w:t>
      </w:r>
      <w:r>
        <w:t xml:space="preserve">des fiches opérations dans SPO. Nous avons injecté en priorité les données indispensables à</w:t>
      </w:r>
      <w:r>
        <w:t xml:space="preserve"> </w:t>
      </w:r>
      <w:r>
        <w:t xml:space="preserve">la facturation, comme le code opération et le libellé, laissant temporairement de côté les</w:t>
      </w:r>
      <w:r>
        <w:t xml:space="preserve"> </w:t>
      </w:r>
      <w:r>
        <w:t xml:space="preserve">données historiques plus complexes, budgets passés et détail des tranches, qui nécessitaient</w:t>
      </w:r>
      <w:r>
        <w:t xml:space="preserve"> </w:t>
      </w:r>
      <w:r>
        <w:t xml:space="preserve">un temps de nettoyage supérieur.</w:t>
      </w:r>
    </w:p>
    <w:p>
      <w:pPr>
        <w:pStyle w:val="BodyText"/>
      </w:pPr>
      <w:r>
        <w:t xml:space="preserve">Cette décision est celle dont j’ai le plus appris en matière de conduite de projet. Elle</w:t>
      </w:r>
      <w:r>
        <w:t xml:space="preserve"> </w:t>
      </w:r>
      <w:r>
        <w:t xml:space="preserve">suppose d’accepter qu’un système soit temporairement incomplet et de le documenter comme</w:t>
      </w:r>
      <w:r>
        <w:t xml:space="preserve"> </w:t>
      </w:r>
      <w:r>
        <w:t xml:space="preserve">tel, plutôt que de retarder la mise en service jusqu’à la complétude. Le risque est réel :</w:t>
      </w:r>
      <w:r>
        <w:t xml:space="preserve"> </w:t>
      </w:r>
      <w:r>
        <w:t xml:space="preserve">une donnée manquante que personne ne signale finit par être considérée comme absente pour de</w:t>
      </w:r>
      <w:r>
        <w:t xml:space="preserve"> </w:t>
      </w:r>
      <w:r>
        <w:t xml:space="preserve">bon. Nous l’avons couvert en tenant la liste de ce qui restait à reprendre, ce qui a</w:t>
      </w:r>
      <w:r>
        <w:t xml:space="preserve"> </w:t>
      </w:r>
      <w:r>
        <w:t xml:space="preserve">transformé une dette implicite en dette suivie.</w:t>
      </w:r>
    </w:p>
    <w:bookmarkEnd w:id="60"/>
    <w:bookmarkStart w:id="61" w:name="X8a3916e3a3d6e44abdc55e27c91bf4a397ba8d7"/>
    <w:p>
      <w:pPr>
        <w:pStyle w:val="Heading3"/>
      </w:pPr>
      <w:r>
        <w:t xml:space="preserve">2.3.2 Gains opérationnels et lissage de la charge</w:t>
      </w:r>
    </w:p>
    <w:p>
      <w:pPr>
        <w:pStyle w:val="FirstParagraph"/>
      </w:pPr>
      <w:r>
        <w:t xml:space="preserve">Cette stratégie s’est révélée payante. Elle a permis de débloquer immédiatement la fonction</w:t>
      </w:r>
      <w:r>
        <w:t xml:space="preserve"> </w:t>
      </w:r>
      <w:r>
        <w:t xml:space="preserve">de facturation et d’assurer la continuité de service sans attendre la finalisation totale de</w:t>
      </w:r>
      <w:r>
        <w:t xml:space="preserve"> </w:t>
      </w:r>
      <w:r>
        <w:t xml:space="preserve">la migration. De plus, elle nous a offert un délai supplémentaire précieux pour traiter la</w:t>
      </w:r>
      <w:r>
        <w:t xml:space="preserve"> </w:t>
      </w:r>
      <w:r>
        <w:t xml:space="preserve">reprise des données au fil de l’eau, dans un second temps, sans subir la pression de</w:t>
      </w:r>
      <w:r>
        <w:t xml:space="preserve"> </w:t>
      </w:r>
      <w:r>
        <w:t xml:space="preserve">l’urgence quotidienne.</w:t>
      </w:r>
    </w:p>
    <w:p>
      <w:pPr>
        <w:pStyle w:val="BodyText"/>
      </w:pPr>
      <w:r>
        <w:t xml:space="preserve">Cette adaptation témoigne d’une gestion de projet agile, capable d’ajuster sa méthodologie</w:t>
      </w:r>
      <w:r>
        <w:t xml:space="preserve"> </w:t>
      </w:r>
      <w:r>
        <w:t xml:space="preserve">pour répondre aux réalités du terrain.</w:t>
      </w:r>
    </w:p>
    <w:bookmarkEnd w:id="61"/>
    <w:bookmarkEnd w:id="62"/>
    <w:bookmarkStart w:id="63" w:name="X8e50bb95e08500e9a17fe736f31e6325f338acf"/>
    <w:p>
      <w:pPr>
        <w:pStyle w:val="Heading2"/>
      </w:pPr>
      <w:r>
        <w:t xml:space="preserve">2.4 Bilan de la migration à la fin du premier semestre</w:t>
      </w:r>
    </w:p>
    <w:p>
      <w:pPr>
        <w:pStyle w:val="FirstParagraph"/>
      </w:pPr>
      <w:r>
        <w:t xml:space="preserve">Ce travail d’initialisation de la migration vers SPO a constitué l’axe central du premier</w:t>
      </w:r>
      <w:r>
        <w:t xml:space="preserve"> </w:t>
      </w:r>
      <w:r>
        <w:t xml:space="preserve">semestre. Il est essentiel de préciser qu’à la fin de cette période, nous n’étions qu’au</w:t>
      </w:r>
      <w:r>
        <w:t xml:space="preserve"> </w:t>
      </w:r>
      <w:r>
        <w:t xml:space="preserve">début de ce vaste chantier.</w:t>
      </w:r>
    </w:p>
    <w:p>
      <w:pPr>
        <w:pStyle w:val="BodyText"/>
      </w:pPr>
      <w:r>
        <w:t xml:space="preserve">Nous avons réussi à modéliser et intégrer la structure fondamentale des dossiers, à savoir</w:t>
      </w:r>
      <w:r>
        <w:t xml:space="preserve"> </w:t>
      </w:r>
      <w:r>
        <w:t xml:space="preserve">les opérations et leurs tranches de travaux, la création des tranches commerciales étant</w:t>
      </w:r>
      <w:r>
        <w:t xml:space="preserve"> </w:t>
      </w:r>
      <w:r>
        <w:t xml:space="preserve">encore en cours à la fin du semestre. Une part conséquente du travail restait à accomplir : l’analyse et</w:t>
      </w:r>
      <w:r>
        <w:t xml:space="preserve"> </w:t>
      </w:r>
      <w:r>
        <w:t xml:space="preserve">l’intégration des données financières et comptables, notamment la reprise détaillée des</w:t>
      </w:r>
      <w:r>
        <w:t xml:space="preserve"> </w:t>
      </w:r>
      <w:r>
        <w:t xml:space="preserve">budgets et de l’historique des factures.</w:t>
      </w:r>
    </w:p>
    <w:p>
      <w:pPr>
        <w:pStyle w:val="BodyText"/>
      </w:pPr>
      <w:r>
        <w:t xml:space="preserve">Le tableau suivant récapitule l’état d’avancement à ce jalon.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 du modèle 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à la fin du premier semestre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Créées, hors budgets détaillés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Tranches de travaux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Tranches commerciales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 de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Budgets détaillés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Reportés, stratégie des « coquilles vides 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des factures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repris à ce stade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Tiers, clients acquéreurs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repris à ce stade, voir chapitre 3</w:t>
            </w:r>
          </w:p>
        </w:tc>
      </w:tr>
    </w:tbl>
    <w:p>
      <w:pPr>
        <w:pStyle w:val="BodyText"/>
      </w:pPr>
      <w:r>
        <w:t xml:space="preserve">Les fondations techniques étaient donc posées et les pipelines d’injection fonctionnels. Ce</w:t>
      </w:r>
      <w:r>
        <w:t xml:space="preserve"> </w:t>
      </w:r>
      <w:r>
        <w:t xml:space="preserve">bilan appelle une remarque de méthode qui vaut au-delà de ce projet : sur un chantier de</w:t>
      </w:r>
      <w:r>
        <w:t xml:space="preserve"> </w:t>
      </w:r>
      <w:r>
        <w:t xml:space="preserve">reprise, l’avancement ne se mesure pas au nombre d’enregistrements créés, mais à la part du</w:t>
      </w:r>
      <w:r>
        <w:t xml:space="preserve"> </w:t>
      </w:r>
      <w:r>
        <w:t xml:space="preserve">modèle cible réellement couverte. Créer 283 opérations sans leurs budgets, ce n’est pas avoir</w:t>
      </w:r>
      <w:r>
        <w:t xml:space="preserve"> </w:t>
      </w:r>
      <w:r>
        <w:t xml:space="preserve">fait la moitié du travail, c’est avoir rendu la seconde moitié possible.</w:t>
      </w:r>
    </w:p>
    <w:p>
      <w:r>
        <w:br w:type="page"/>
      </w:r>
    </w:p>
    <w:p>
      <w:pPr>
        <w:pStyle w:val="BodyText"/>
      </w:pPr>
      <w:r>
        <w:t xml:space="preserve">La migration vers SPO a occupé l’essentiel de mon premier semestre, et elle a défini le</w:t>
      </w:r>
      <w:r>
        <w:t xml:space="preserve"> </w:t>
      </w:r>
      <w:r>
        <w:t xml:space="preserve">niveau d’exigence technique du reste de l’année. J’y ai appris à lire un modèle de données</w:t>
      </w:r>
      <w:r>
        <w:t xml:space="preserve"> </w:t>
      </w:r>
      <w:r>
        <w:t xml:space="preserve">inconnu par ses messages d’erreur, à respecter une intégrité référentielle non documentée, et</w:t>
      </w:r>
      <w:r>
        <w:t xml:space="preserve"> </w:t>
      </w:r>
      <w:r>
        <w:t xml:space="preserve">à arbitrer entre l’exhaustivité et la continuité de service.</w:t>
      </w:r>
    </w:p>
    <w:p>
      <w:pPr>
        <w:pStyle w:val="BodyText"/>
      </w:pPr>
      <w:r>
        <w:t xml:space="preserve">Néanmoins, le socle ainsi constitué restait incomplet sur un point qui allait vite se faire</w:t>
      </w:r>
      <w:r>
        <w:t xml:space="preserve"> </w:t>
      </w:r>
      <w:r>
        <w:t xml:space="preserve">sentir. Les opérations existaient, mais les clients qui achètent dans ces opérations, eux,</w:t>
      </w:r>
      <w:r>
        <w:t xml:space="preserve"> </w:t>
      </w:r>
      <w:r>
        <w:t xml:space="preserve">n’étaient pas encore dans le nouvel ERP. Or reprendre des clients n’est pas reprendre des</w:t>
      </w:r>
      <w:r>
        <w:t xml:space="preserve"> </w:t>
      </w:r>
      <w:r>
        <w:t xml:space="preserve">structures de gestion : il s’agit de personnes, avec ce que cela implique de</w:t>
      </w:r>
      <w:r>
        <w:t xml:space="preserve"> </w:t>
      </w:r>
      <w:r>
        <w:t xml:space="preserve">risques de doublons et d’exigence de qualité.</w:t>
      </w:r>
    </w:p>
    <w:p>
      <w:pPr>
        <w:pStyle w:val="BodyText"/>
      </w:pPr>
      <w:r>
        <w:t xml:space="preserve">Le chapitre suivant présente donc la reprise des tiers, conduite au second semestre. On y</w:t>
      </w:r>
      <w:r>
        <w:t xml:space="preserve"> </w:t>
      </w:r>
      <w:r>
        <w:t xml:space="preserve">verra que le problème central n’y était plus l’ordre d’injection, mais une question</w:t>
      </w:r>
      <w:r>
        <w:t xml:space="preserve"> </w:t>
      </w:r>
      <w:r>
        <w:t xml:space="preserve">préalable et bien plus difficile à trancher : à partir de quoi décide-t-on que deux lignes</w:t>
      </w:r>
      <w:r>
        <w:t xml:space="preserve"> </w:t>
      </w:r>
      <w:r>
        <w:t xml:space="preserve">désignent la même personne ?</w:t>
      </w:r>
    </w:p>
    <w:bookmarkEnd w:id="63"/>
    <w:bookmarkEnd w:id="64"/>
    <w:bookmarkStart w:id="92" w:name="Xb850fb48997814b2516c3c7a90a685c48a1c223"/>
    <w:p>
      <w:pPr>
        <w:pStyle w:val="Heading1"/>
      </w:pPr>
      <w:r>
        <w:t xml:space="preserve">3 La reprise des tiers : une chaîne de traitement pilotée par formules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16"/>
        </w:numPr>
        <w:pStyle w:val="Compact"/>
      </w:pPr>
      <w:r>
        <w:t xml:space="preserve">3.1 Contexte et enjeux de la reprise des tiers</w:t>
      </w:r>
    </w:p>
    <w:p>
      <w:pPr>
        <w:numPr>
          <w:ilvl w:val="1"/>
          <w:numId w:val="1017"/>
        </w:numPr>
        <w:pStyle w:val="Compact"/>
      </w:pPr>
      <w:r>
        <w:t xml:space="preserve">3.1.1 Du CRM Vadimm à l’ERP SPO : le périmètre des données clients</w:t>
      </w:r>
    </w:p>
    <w:p>
      <w:pPr>
        <w:numPr>
          <w:ilvl w:val="1"/>
          <w:numId w:val="1017"/>
        </w:numPr>
        <w:pStyle w:val="Compact"/>
      </w:pPr>
      <w:r>
        <w:t xml:space="preserve">3.1.2 L’enjeu central : créer sans dupliquer</w:t>
      </w:r>
    </w:p>
    <w:p>
      <w:pPr>
        <w:numPr>
          <w:ilvl w:val="0"/>
          <w:numId w:val="1016"/>
        </w:numPr>
        <w:pStyle w:val="Compact"/>
      </w:pPr>
      <w:r>
        <w:t xml:space="preserve">3.2 Conception du fichier de travail : une chaîne de traitement pilotée par formules</w:t>
      </w:r>
    </w:p>
    <w:p>
      <w:pPr>
        <w:numPr>
          <w:ilvl w:val="1"/>
          <w:numId w:val="1018"/>
        </w:numPr>
        <w:pStyle w:val="Compact"/>
      </w:pPr>
      <w:r>
        <w:t xml:space="preserve">3.2.1 Une architecture en trois temps : sources, feuille pivot, feuilles de sortie</w:t>
      </w:r>
    </w:p>
    <w:p>
      <w:pPr>
        <w:numPr>
          <w:ilvl w:val="1"/>
          <w:numId w:val="1018"/>
        </w:numPr>
        <w:pStyle w:val="Compact"/>
      </w:pPr>
      <w:r>
        <w:t xml:space="preserve">3.2.2 Le modèle de données des tiers dans SPO : couples, personnes physiques, personnes morales</w:t>
      </w:r>
    </w:p>
    <w:p>
      <w:pPr>
        <w:numPr>
          <w:ilvl w:val="0"/>
          <w:numId w:val="1016"/>
        </w:numPr>
        <w:pStyle w:val="Compact"/>
      </w:pPr>
      <w:r>
        <w:t xml:space="preserve">3.3 Les trois mécanismes algorithmiques</w:t>
      </w:r>
    </w:p>
    <w:p>
      <w:pPr>
        <w:numPr>
          <w:ilvl w:val="1"/>
          <w:numId w:val="1019"/>
        </w:numPr>
        <w:pStyle w:val="Compact"/>
      </w:pPr>
      <w:r>
        <w:t xml:space="preserve">3.3.1 La déduplication par clés d’unicité différenciées selon la nature du tiers</w:t>
      </w:r>
    </w:p>
    <w:p>
      <w:pPr>
        <w:numPr>
          <w:ilvl w:val="1"/>
          <w:numId w:val="1019"/>
        </w:numPr>
        <w:pStyle w:val="Compact"/>
      </w:pPr>
      <w:r>
        <w:t xml:space="preserve">3.3.2 L’exclusion des tiers déjà présents dans SPO</w:t>
      </w:r>
    </w:p>
    <w:p>
      <w:pPr>
        <w:numPr>
          <w:ilvl w:val="1"/>
          <w:numId w:val="1019"/>
        </w:numPr>
        <w:pStyle w:val="Compact"/>
      </w:pPr>
      <w:r>
        <w:t xml:space="preserve">3.3.3 La propagation vers les feuilles de sortie par numérotation séquentielle</w:t>
      </w:r>
    </w:p>
    <w:p>
      <w:pPr>
        <w:numPr>
          <w:ilvl w:val="0"/>
          <w:numId w:val="1016"/>
        </w:numPr>
        <w:pStyle w:val="Compact"/>
      </w:pPr>
      <w:r>
        <w:t xml:space="preserve">3.4 De la préparation à l’injection : procédure et contraintes techniques</w:t>
      </w:r>
    </w:p>
    <w:p>
      <w:pPr>
        <w:numPr>
          <w:ilvl w:val="1"/>
          <w:numId w:val="1020"/>
        </w:numPr>
        <w:pStyle w:val="Compact"/>
      </w:pPr>
      <w:r>
        <w:t xml:space="preserve">3.4.1 Génération et normalisation des fichiers d’import</w:t>
      </w:r>
    </w:p>
    <w:p>
      <w:pPr>
        <w:numPr>
          <w:ilvl w:val="1"/>
          <w:numId w:val="1020"/>
        </w:numPr>
        <w:pStyle w:val="Compact"/>
      </w:pPr>
      <w:r>
        <w:t xml:space="preserve">3.4.2 Le contournement par API : 872 requêtes PATCH pour les coordonnées des couples</w:t>
      </w:r>
    </w:p>
    <w:p>
      <w:pPr>
        <w:numPr>
          <w:ilvl w:val="0"/>
          <w:numId w:val="1016"/>
        </w:numPr>
        <w:pStyle w:val="Compact"/>
      </w:pPr>
      <w:r>
        <w:t xml:space="preserve">3.5 Traitement des cas particuliers et arbitrages</w:t>
      </w:r>
    </w:p>
    <w:p>
      <w:pPr>
        <w:numPr>
          <w:ilvl w:val="0"/>
          <w:numId w:val="1016"/>
        </w:numPr>
        <w:pStyle w:val="Compact"/>
      </w:pPr>
      <w:r>
        <w:t xml:space="preserve">3.6 Bilan de l’import et points de vigilance pour la suite</w:t>
      </w:r>
    </w:p>
    <w:p>
      <w:pPr>
        <w:pStyle w:val="FirstParagraph"/>
      </w:pPr>
      <w:r>
        <w:t xml:space="preserve">Ce chapitre détaille la reprise des tiers, c’est-à-dire des clients acquéreurs, depuis notre</w:t>
      </w:r>
      <w:r>
        <w:t xml:space="preserve"> </w:t>
      </w:r>
      <w:r>
        <w:t xml:space="preserve">CRM Vadimm vers le nouvel ERP du groupe. Conduite au second semestre, cette mission prolonge</w:t>
      </w:r>
      <w:r>
        <w:t xml:space="preserve"> </w:t>
      </w:r>
      <w:r>
        <w:t xml:space="preserve">directement le chantier exposé au chapitre précédent, et elle constitue le premier pas vers</w:t>
      </w:r>
      <w:r>
        <w:t xml:space="preserve"> </w:t>
      </w:r>
      <w:r>
        <w:t xml:space="preserve">l’interopérabilité entre l’ERP et le CRM que je n’avais pu qu’annoncer à la fin du premier</w:t>
      </w:r>
      <w:r>
        <w:t xml:space="preserve"> </w:t>
      </w:r>
      <w:r>
        <w:t xml:space="preserve">semestre : elle transfère le référentiel client, la synchronisation permanente sans double</w:t>
      </w:r>
      <w:r>
        <w:t xml:space="preserve"> </w:t>
      </w:r>
      <w:r>
        <w:t xml:space="preserve">saisie restant à construire. Elle en change</w:t>
      </w:r>
      <w:r>
        <w:t xml:space="preserve"> </w:t>
      </w:r>
      <w:r>
        <w:t xml:space="preserve">toutefois la nature : il ne s’agissait plus d’injecter des structures de gestion, opérations,</w:t>
      </w:r>
      <w:r>
        <w:t xml:space="preserve"> </w:t>
      </w:r>
      <w:r>
        <w:t xml:space="preserve">tranches et budgets, mais des personnes, avec ce que cela implique de risques de doublons et</w:t>
      </w:r>
      <w:r>
        <w:t xml:space="preserve"> </w:t>
      </w:r>
      <w:r>
        <w:t xml:space="preserve">d’exigence de qualité. J’y expose la conception du fichier de travail que j’ai construit</w:t>
      </w:r>
      <w:r>
        <w:t xml:space="preserve"> </w:t>
      </w:r>
      <w:r>
        <w:t xml:space="preserve">pour industrialiser cette reprise, les trois mécanismes algorithmiques sur lesquels il</w:t>
      </w:r>
      <w:r>
        <w:t xml:space="preserve"> </w:t>
      </w:r>
      <w:r>
        <w:t xml:space="preserve">repose, les contraintes techniques du format d’import de SPO et la manière dont je les ai</w:t>
      </w:r>
      <w:r>
        <w:t xml:space="preserve"> </w:t>
      </w:r>
      <w:r>
        <w:t xml:space="preserve">contournées, puis le bilan de l’import et les enseignements que j’en retire.</w:t>
      </w:r>
    </w:p>
    <w:bookmarkStart w:id="67" w:name="Xe361138e07d16e5763359e117cee853978abd72"/>
    <w:p>
      <w:pPr>
        <w:pStyle w:val="Heading2"/>
      </w:pPr>
      <w:r>
        <w:t xml:space="preserve">3.1 Contexte et enjeux de la reprise des tiers</w:t>
      </w:r>
    </w:p>
    <w:bookmarkStart w:id="65" w:name="X51dd8a6350dcc959e6f14a0876a7e4c29aa0282"/>
    <w:p>
      <w:pPr>
        <w:pStyle w:val="Heading3"/>
      </w:pPr>
      <w:r>
        <w:t xml:space="preserve">3.1.1 Du CRM Vadimm à l’ERP SPO : le périmètre des données clients</w:t>
      </w:r>
    </w:p>
    <w:p>
      <w:pPr>
        <w:pStyle w:val="FirstParagraph"/>
      </w:pPr>
      <w:r>
        <w:t xml:space="preserve">Le remplacement de l’ERP historique du groupe par SPO, décrit au chapitre 2, s’est fait par</w:t>
      </w:r>
      <w:r>
        <w:t xml:space="preserve"> </w:t>
      </w:r>
      <w:r>
        <w:t xml:space="preserve">lots successifs. Après la création des opérations immobilières et de leurs tranches, il</w:t>
      </w:r>
      <w:r>
        <w:t xml:space="preserve"> </w:t>
      </w:r>
      <w:r>
        <w:t xml:space="preserve">restait à reprendre les données commerciales, et en premier lieu les clients. Dans SPO, ces</w:t>
      </w:r>
      <w:r>
        <w:t xml:space="preserve"> </w:t>
      </w:r>
      <w:r>
        <w:t xml:space="preserve">clients sont désignés par le terme générique de</w:t>
      </w:r>
      <w:r>
        <w:t xml:space="preserve"> </w:t>
      </w:r>
      <w:r>
        <w:rPr>
          <w:iCs/>
          <w:i/>
        </w:rPr>
        <w:t xml:space="preserve">tiers</w:t>
      </w:r>
      <w:r>
        <w:t xml:space="preserve"> </w:t>
      </w:r>
      <w:r>
        <w:t xml:space="preserve">: la même entité de base sert à représenter un</w:t>
      </w:r>
      <w:r>
        <w:t xml:space="preserve"> </w:t>
      </w:r>
      <w:r>
        <w:t xml:space="preserve">acquéreur particulier comme une société, et se voit ensuite attribuer un ou plusieurs</w:t>
      </w:r>
      <w:r>
        <w:t xml:space="preserve"> </w:t>
      </w:r>
      <w:r>
        <w:t xml:space="preserve">rôles. Reprendre les tiers signifiait donc alimenter le socle sur lequel toute la gestion</w:t>
      </w:r>
      <w:r>
        <w:t xml:space="preserve"> </w:t>
      </w:r>
      <w:r>
        <w:t xml:space="preserve">commerciale allait s’appuyer.</w:t>
      </w:r>
    </w:p>
    <w:p>
      <w:pPr>
        <w:pStyle w:val="BodyText"/>
      </w:pPr>
      <w:r>
        <w:t xml:space="preserve">Le périmètre m’a été fixé de la manière suivante : importer dans SPO l’ensemble des clients</w:t>
      </w:r>
      <w:r>
        <w:t xml:space="preserve"> </w:t>
      </w:r>
      <w:r>
        <w:t xml:space="preserve">ayant déjà acheté un bien chez Angelotti. La matière première provenait de notre CRM</w:t>
      </w:r>
      <w:r>
        <w:t xml:space="preserve"> </w:t>
      </w:r>
      <w:r>
        <w:t xml:space="preserve">(</w:t>
      </w:r>
      <w:r>
        <w:rPr>
          <w:iCs/>
          <w:i/>
        </w:rPr>
        <w:t xml:space="preserve">Customer Relationship Management</w:t>
      </w:r>
      <w:r>
        <w:t xml:space="preserve">, l’outil de gestion de la relation client) Vadimm, sous</w:t>
      </w:r>
      <w:r>
        <w:t xml:space="preserve"> </w:t>
      </w:r>
      <w:r>
        <w:t xml:space="preserve">la forme de deux extractions complémentaires : celle des ventes enregistrées, qui porte</w:t>
      </w:r>
      <w:r>
        <w:t xml:space="preserve"> </w:t>
      </w:r>
      <w:r>
        <w:t xml:space="preserve">1 557 lignes, et celle des coordonnées de contact des acquéreurs et de leurs co-acquéreurs,</w:t>
      </w:r>
      <w:r>
        <w:t xml:space="preserve"> </w:t>
      </w:r>
      <w:r>
        <w:t xml:space="preserve">qui en porte 1 602. Le périmètre de travail ainsi constitué compte</w:t>
      </w:r>
      <w:r>
        <w:t xml:space="preserve"> </w:t>
      </w:r>
      <w:r>
        <w:rPr>
          <w:bCs/>
          <w:b/>
        </w:rPr>
        <w:t xml:space="preserve">1 602 lignes</w:t>
      </w:r>
      <w:r>
        <w:t xml:space="preserve">, et</w:t>
      </w:r>
      <w:r>
        <w:t xml:space="preserve"> </w:t>
      </w:r>
      <w:r>
        <w:t xml:space="preserve">c’est de ce total que part toute la chaîne de traitement.</w:t>
      </w:r>
    </w:p>
    <w:p>
      <w:pPr>
        <w:pStyle w:val="BodyText"/>
      </w:pPr>
      <w:r>
        <w:t xml:space="preserve">La difficulté ne tenait pas au volume. Elle tenait à la nature même de la donnée. Concrètement, une</w:t>
      </w:r>
      <w:r>
        <w:t xml:space="preserve"> </w:t>
      </w:r>
      <w:r>
        <w:t xml:space="preserve">ligne de l’extraction Vadimm ne décrit pas un client, elle décrit une vente. Un même</w:t>
      </w:r>
      <w:r>
        <w:t xml:space="preserve"> </w:t>
      </w:r>
      <w:r>
        <w:t xml:space="preserve">acquéreur qui a acheté trois lots apparaît donc trois fois, et rien dans le fichier ne le</w:t>
      </w:r>
      <w:r>
        <w:t xml:space="preserve"> </w:t>
      </w:r>
      <w:r>
        <w:t xml:space="preserve">signale.</w:t>
      </w:r>
      <w:r>
        <w:t xml:space="preserve"> </w:t>
      </w:r>
      <w:r>
        <w:t xml:space="preserve">Transformer un fichier de ventes en un référentiel de personnes suppose de reconstituer</w:t>
      </w:r>
      <w:r>
        <w:t xml:space="preserve"> </w:t>
      </w:r>
      <w:r>
        <w:t xml:space="preserve">l’identité de chacune, ce que le système source ne faisait pas à ma place.</w:t>
      </w:r>
    </w:p>
    <w:bookmarkEnd w:id="65"/>
    <w:bookmarkStart w:id="66" w:name="lenjeu-central-créer-sans-dupliquer"/>
    <w:p>
      <w:pPr>
        <w:pStyle w:val="Heading3"/>
      </w:pPr>
      <w:r>
        <w:t xml:space="preserve">3.1.2 L’enjeu central : créer sans dupliquer</w:t>
      </w:r>
    </w:p>
    <w:p>
      <w:pPr>
        <w:pStyle w:val="FirstParagraph"/>
      </w:pPr>
      <w:r>
        <w:t xml:space="preserve">L’enjeu de cette reprise se résume à une contrainte simple à énoncer et difficile à tenir :</w:t>
      </w:r>
      <w:r>
        <w:t xml:space="preserve"> </w:t>
      </w:r>
      <w:r>
        <w:t xml:space="preserve">créer chaque client une fois et une seule. Deux sources de duplication se cumulaient, et</w:t>
      </w:r>
      <w:r>
        <w:t xml:space="preserve"> </w:t>
      </w:r>
      <w:r>
        <w:t xml:space="preserve">elles n’appelaient pas la même parade.</w:t>
      </w:r>
    </w:p>
    <w:p>
      <w:pPr>
        <w:pStyle w:val="BodyText"/>
      </w:pPr>
      <w:r>
        <w:t xml:space="preserve">La première est interne au fichier. Comme chaque ligne correspond à une vente, un client</w:t>
      </w:r>
      <w:r>
        <w:t xml:space="preserve"> </w:t>
      </w:r>
      <w:r>
        <w:t xml:space="preserve">fidèle est présent autant de fois qu’il a acheté. Importer le fichier tel quel aurait créé</w:t>
      </w:r>
      <w:r>
        <w:t xml:space="preserve"> </w:t>
      </w:r>
      <w:r>
        <w:t xml:space="preserve">autant de fiches que d’achats, avec des conséquences directes sur la gestion : un même</w:t>
      </w:r>
      <w:r>
        <w:t xml:space="preserve"> </w:t>
      </w:r>
      <w:r>
        <w:t xml:space="preserve">acquéreur aurait été rattaché à plusieurs identifiants, et il serait devenu impossible de</w:t>
      </w:r>
      <w:r>
        <w:t xml:space="preserve"> </w:t>
      </w:r>
      <w:r>
        <w:t xml:space="preserve">reconstituer son historique ou de lui adresser un courrier unique.</w:t>
      </w:r>
    </w:p>
    <w:p>
      <w:pPr>
        <w:pStyle w:val="BodyText"/>
      </w:pPr>
      <w:r>
        <w:t xml:space="preserve">La seconde est externe. Au moment de préparer l’import, SPO n’était pas vide : environ</w:t>
      </w:r>
      <w:r>
        <w:t xml:space="preserve"> </w:t>
      </w:r>
      <w:r>
        <w:t xml:space="preserve">13 000 tiers y avaient déjà été créés, par saisie ou par d’autres canaux d’alimentation.</w:t>
      </w:r>
      <w:r>
        <w:t xml:space="preserve"> </w:t>
      </w:r>
      <w:r>
        <w:t xml:space="preserve">Injecter ces 1 602 lignes sans les confronter à cet existant aurait produit des doublons</w:t>
      </w:r>
      <w:r>
        <w:t xml:space="preserve"> </w:t>
      </w:r>
      <w:r>
        <w:t xml:space="preserve">d’une autre nature, plus insidieux parce qu’ils auraient opposé une fiche importée et une</w:t>
      </w:r>
      <w:r>
        <w:t xml:space="preserve"> </w:t>
      </w:r>
      <w:r>
        <w:t xml:space="preserve">fiche saisie, toutes deux légitimes en apparence.</w:t>
      </w:r>
    </w:p>
    <w:p>
      <w:pPr>
        <w:pStyle w:val="BodyText"/>
      </w:pPr>
      <w:r>
        <w:t xml:space="preserve">Face à cette double contrainte, une reprise manuelle était exclue. Vérifier ligne à ligne</w:t>
      </w:r>
      <w:r>
        <w:t xml:space="preserve"> </w:t>
      </w:r>
      <w:r>
        <w:t xml:space="preserve">qu’un acquéreur n’existe ni ailleurs dans le fichier ni déjà dans un référentiel de 13 000</w:t>
      </w:r>
      <w:r>
        <w:t xml:space="preserve"> </w:t>
      </w:r>
      <w:r>
        <w:t xml:space="preserve">tiers représentait un volume de contrôles incompatible avec les délais, et surtout un</w:t>
      </w:r>
      <w:r>
        <w:t xml:space="preserve"> </w:t>
      </w:r>
      <w:r>
        <w:t xml:space="preserve">risque d’erreur humaine que rien n’aurait permis de tracer ensuite. J’ai donc fait le choix</w:t>
      </w:r>
      <w:r>
        <w:t xml:space="preserve"> </w:t>
      </w:r>
      <w:r>
        <w:t xml:space="preserve">de construire un fichier de travail qui automatise entièrement ces contrôles par formules,</w:t>
      </w:r>
      <w:r>
        <w:t xml:space="preserve"> </w:t>
      </w:r>
      <w:r>
        <w:t xml:space="preserve">de sorte que la décision d’importer ou non une ligne soit calculée et non prise au cas par</w:t>
      </w:r>
      <w:r>
        <w:t xml:space="preserve"> </w:t>
      </w:r>
      <w:r>
        <w:t xml:space="preserve">cas.</w:t>
      </w:r>
    </w:p>
    <w:bookmarkEnd w:id="66"/>
    <w:bookmarkEnd w:id="67"/>
    <w:bookmarkStart w:id="73" w:name="X874fc18de8a1eecd350e55b90219d3d5272c81c"/>
    <w:p>
      <w:pPr>
        <w:pStyle w:val="Heading2"/>
      </w:pPr>
      <w:r>
        <w:t xml:space="preserve">3.2 Conception du fichier de travail : une chaîne de traitement pilotée par formules</w:t>
      </w:r>
    </w:p>
    <w:bookmarkStart w:id="71" w:name="Xb36129c71efebcaf52db8a3f0db2a59757cf358"/>
    <w:p>
      <w:pPr>
        <w:pStyle w:val="Heading3"/>
      </w:pPr>
      <w:r>
        <w:t xml:space="preserve">3.2.1 Une architecture en trois temps : sources, feuille pivot, feuilles de sortie</w:t>
      </w:r>
    </w:p>
    <w:p>
      <w:pPr>
        <w:pStyle w:val="FirstParagraph"/>
      </w:pPr>
      <w:r>
        <w:t xml:space="preserve">Le fichier que j’ai conçu ne se présente pas comme un tableur de saisie mais comme une</w:t>
      </w:r>
      <w:r>
        <w:t xml:space="preserve"> </w:t>
      </w:r>
      <w:r>
        <w:t xml:space="preserve">chaîne de traitement automatique, dans la lignée des maquettes d’injection que j’avais</w:t>
      </w:r>
      <w:r>
        <w:t xml:space="preserve"> </w:t>
      </w:r>
      <w:r>
        <w:t xml:space="preserve">construites au premier semestre. Les données entrent d’un côté sous leur forme brute et</w:t>
      </w:r>
      <w:r>
        <w:t xml:space="preserve"> </w:t>
      </w:r>
      <w:r>
        <w:t xml:space="preserve">ressortent de l’autre sous la forme exacte attendue par SPO, sans qu’aucune donnée soit</w:t>
      </w:r>
      <w:r>
        <w:t xml:space="preserve"> </w:t>
      </w:r>
      <w:r>
        <w:t xml:space="preserve">recopiée à la main entre les deux. Cette architecture se décompose en trois étages, que</w:t>
      </w:r>
      <w:r>
        <w:t xml:space="preserve"> </w:t>
      </w:r>
      <w:r>
        <w:t xml:space="preserve">présente la Figure 3.1.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Les feuilles sources</w:t>
      </w:r>
      <w:r>
        <w:t xml:space="preserve"> </w:t>
      </w:r>
      <w:r>
        <w:t xml:space="preserve">: trois feuilles en lecture seule qui reçoivent les extractions</w:t>
      </w:r>
      <w:r>
        <w:t xml:space="preserve"> </w:t>
      </w:r>
      <w:r>
        <w:t xml:space="preserve">telles quelles. La feuille</w:t>
      </w:r>
      <w:r>
        <w:t xml:space="preserve"> </w:t>
      </w:r>
      <w:r>
        <w:rPr>
          <w:rStyle w:val="VerbatimChar"/>
        </w:rPr>
        <w:t xml:space="preserve">VADIMM</w:t>
      </w:r>
      <w:r>
        <w:t xml:space="preserve"> </w:t>
      </w:r>
      <w:r>
        <w:t xml:space="preserve">porte les 1 557 lignes de ventes reprises du CRM, la</w:t>
      </w:r>
      <w:r>
        <w:t xml:space="preserve"> </w:t>
      </w:r>
      <w:r>
        <w:t xml:space="preserve">feuille</w:t>
      </w:r>
      <w:r>
        <w:t xml:space="preserve"> </w:t>
      </w:r>
      <w:r>
        <w:rPr>
          <w:rStyle w:val="VerbatimChar"/>
        </w:rPr>
        <w:t xml:space="preserve">Builder coordonnée</w:t>
      </w:r>
      <w:r>
        <w:t xml:space="preserve"> </w:t>
      </w:r>
      <w:r>
        <w:t xml:space="preserve">les 1 602 lignes de coordonnées des acquéreurs et</w:t>
      </w:r>
      <w:r>
        <w:t xml:space="preserve"> </w:t>
      </w:r>
      <w:r>
        <w:t xml:space="preserve">co-acquéreurs, et la feuille</w:t>
      </w:r>
      <w:r>
        <w:t xml:space="preserve"> </w:t>
      </w:r>
      <w:r>
        <w:rPr>
          <w:rStyle w:val="VerbatimChar"/>
        </w:rPr>
        <w:t xml:space="preserve">SPO</w:t>
      </w:r>
      <w:r>
        <w:t xml:space="preserve"> </w:t>
      </w:r>
      <w:r>
        <w:t xml:space="preserve">l’extraction des tiers déjà existants dans l’ERP, qui</w:t>
      </w:r>
      <w:r>
        <w:t xml:space="preserve"> </w:t>
      </w:r>
      <w:r>
        <w:t xml:space="preserve">sert de référentiel de comparaison.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La feuille pivot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BuilderTiers</w:t>
      </w:r>
      <w:r>
        <w:t xml:space="preserve"> </w:t>
      </w:r>
      <w:r>
        <w:t xml:space="preserve">: c’est le cœur du dispositif. Elle reçoit</w:t>
      </w:r>
      <w:r>
        <w:t xml:space="preserve"> </w:t>
      </w:r>
      <w:r>
        <w:t xml:space="preserve">l’intégralité des lignes issues des sources et y adjoint les colonnes de calcul qui</w:t>
      </w:r>
      <w:r>
        <w:t xml:space="preserve"> </w:t>
      </w:r>
      <w:r>
        <w:t xml:space="preserve">déterminent, pour chaque ligne, si elle correspond à un tiers nouveau, à un doublon</w:t>
      </w:r>
      <w:r>
        <w:t xml:space="preserve"> </w:t>
      </w:r>
      <w:r>
        <w:t xml:space="preserve">interne ou à un tiers déjà présent dans SPO.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Les six feuilles de sortie</w:t>
      </w:r>
      <w:r>
        <w:t xml:space="preserve"> </w:t>
      </w:r>
      <w:r>
        <w:t xml:space="preserve">: une feuille par fichier d’import attendu par SPO,</w:t>
      </w:r>
      <w:r>
        <w:t xml:space="preserve"> </w:t>
      </w:r>
      <w:r>
        <w:t xml:space="preserve">entièrement générée par formules à partir de la feuille pivot, et destinée à être</w:t>
      </w:r>
      <w:r>
        <w:t xml:space="preserve"> </w:t>
      </w:r>
      <w:r>
        <w:t xml:space="preserve">exportée en CSV.</w:t>
      </w:r>
    </w:p>
    <w:p>
      <w:pPr>
        <w:pStyle w:val="CaptionedFigure"/>
      </w:pPr>
      <w:r>
        <w:drawing>
          <wp:inline>
            <wp:extent cx="5334000" cy="2172133"/>
            <wp:effectExtent b="0" l="0" r="0" t="0"/>
            <wp:docPr descr="La chaîne de traitement à trois étages du fichier de travail" title="" id="69" name="Picture"/>
            <a:graphic>
              <a:graphicData uri="http://schemas.openxmlformats.org/drawingml/2006/picture">
                <pic:pic>
                  <pic:nvPicPr>
                    <pic:cNvPr descr="figures/fig_3_1_chaine_traitemen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La chaîne de traitement à trois étages du fichier de travail</w:t>
      </w:r>
    </w:p>
    <w:p>
      <w:pPr>
        <w:pStyle w:val="BodyText"/>
      </w:pPr>
      <w:r>
        <w:t xml:space="preserve">Ce découpage répond à une règle que je me suis imposée dès la conception, et qui figure en</w:t>
      </w:r>
      <w:r>
        <w:t xml:space="preserve"> </w:t>
      </w:r>
      <w:r>
        <w:t xml:space="preserve">tête de la note de procédure que j’ai rédigée pour l’équipe : on ne modifie jamais</w:t>
      </w:r>
      <w:r>
        <w:t xml:space="preserve"> </w:t>
      </w:r>
      <w:r>
        <w:t xml:space="preserve">directement une feuille de sortie. Ces feuilles étant intégralement calculées, toute</w:t>
      </w:r>
      <w:r>
        <w:t xml:space="preserve"> </w:t>
      </w:r>
      <w:r>
        <w:t xml:space="preserve">correction saisie dedans serait écrasée au recalcul suivant, sans laisser de trace. Toute</w:t>
      </w:r>
      <w:r>
        <w:t xml:space="preserve"> </w:t>
      </w:r>
      <w:r>
        <w:t xml:space="preserve">intervention passe donc par</w:t>
      </w:r>
      <w:r>
        <w:t xml:space="preserve"> </w:t>
      </w:r>
      <w:r>
        <w:rPr>
          <w:rStyle w:val="VerbatimChar"/>
        </w:rPr>
        <w:t xml:space="preserve">BuilderTiers</w:t>
      </w:r>
      <w:r>
        <w:t xml:space="preserve"> </w:t>
      </w:r>
      <w:r>
        <w:t xml:space="preserve">ou par la feuille de coordonnées. Cette</w:t>
      </w:r>
      <w:r>
        <w:t xml:space="preserve"> </w:t>
      </w:r>
      <w:r>
        <w:t xml:space="preserve">discipline peut sembler contraignante à l’usage, mais elle est la contrepartie</w:t>
      </w:r>
      <w:r>
        <w:t xml:space="preserve"> </w:t>
      </w:r>
      <w:r>
        <w:t xml:space="preserve">indispensable de l’automatisation : c’est elle qui garantit qu’à tout moment, le contenu</w:t>
      </w:r>
      <w:r>
        <w:t xml:space="preserve"> </w:t>
      </w:r>
      <w:r>
        <w:t xml:space="preserve">des fichiers d’import est bien le résultat des règles décrites, et non d’une retouche</w:t>
      </w:r>
      <w:r>
        <w:t xml:space="preserve"> </w:t>
      </w:r>
      <w:r>
        <w:t xml:space="preserve">ponctuelle oubliée depuis.</w:t>
      </w:r>
    </w:p>
    <w:bookmarkEnd w:id="71"/>
    <w:bookmarkStart w:id="72" w:name="Xc561d59e2959c4252bdc762a8b3c6099541ba75"/>
    <w:p>
      <w:pPr>
        <w:pStyle w:val="Heading3"/>
      </w:pPr>
      <w:r>
        <w:t xml:space="preserve">3.2.2 Le modèle de données des tiers dans SPO : couples, personnes physiques, personnes morales</w:t>
      </w:r>
    </w:p>
    <w:p>
      <w:pPr>
        <w:pStyle w:val="FirstParagraph"/>
      </w:pPr>
      <w:r>
        <w:t xml:space="preserve">Avant de pouvoir automatiser quoi que ce soit, il fallait comprendre comment SPO représente</w:t>
      </w:r>
      <w:r>
        <w:t xml:space="preserve"> </w:t>
      </w:r>
      <w:r>
        <w:t xml:space="preserve">un tiers. Cette phase d’appropriation a repris la méthode que j’avais déjà éprouvée sur les</w:t>
      </w:r>
      <w:r>
        <w:t xml:space="preserve"> </w:t>
      </w:r>
      <w:r>
        <w:t xml:space="preserve">opérations : lecture de la documentation de l’éditeur, puis tests unitaires de création</w:t>
      </w:r>
      <w:r>
        <w:t xml:space="preserve"> </w:t>
      </w:r>
      <w:r>
        <w:t xml:space="preserve">pour valider empiriquement les champs réellement obligatoires.</w:t>
      </w:r>
    </w:p>
    <w:p>
      <w:pPr>
        <w:pStyle w:val="BodyText"/>
      </w:pPr>
      <w:r>
        <w:t xml:space="preserve">Deux caractéristiques du modèle ont structuré tout le reste du travail.</w:t>
      </w:r>
    </w:p>
    <w:p>
      <w:pPr>
        <w:pStyle w:val="BodyText"/>
      </w:pPr>
      <w:r>
        <w:t xml:space="preserve">La première est que SPO distingue trois</w:t>
      </w:r>
      <w:r>
        <w:t xml:space="preserve"> </w:t>
      </w:r>
      <w:r>
        <w:rPr>
          <w:bCs/>
          <w:b/>
        </w:rPr>
        <w:t xml:space="preserve">natures</w:t>
      </w:r>
      <w:r>
        <w:t xml:space="preserve"> </w:t>
      </w:r>
      <w:r>
        <w:t xml:space="preserve">de tiers, et que cette nature commande</w:t>
      </w:r>
      <w:r>
        <w:t xml:space="preserve"> </w:t>
      </w:r>
      <w:r>
        <w:t xml:space="preserve">la manière dont l’identité est portée. Une</w:t>
      </w:r>
      <w:r>
        <w:t xml:space="preserve"> </w:t>
      </w:r>
      <w:r>
        <w:rPr>
          <w:bCs/>
          <w:b/>
        </w:rPr>
        <w:t xml:space="preserve">personne morale</w:t>
      </w:r>
      <w:r>
        <w:t xml:space="preserve"> </w:t>
      </w:r>
      <w:r>
        <w:t xml:space="preserve">est une société, identifiée</w:t>
      </w:r>
      <w:r>
        <w:t xml:space="preserve"> </w:t>
      </w:r>
      <w:r>
        <w:t xml:space="preserve">par sa raison sociale et son SIRET (le numéro d’identification à quatorze chiffres d’un</w:t>
      </w:r>
      <w:r>
        <w:t xml:space="preserve"> </w:t>
      </w:r>
      <w:r>
        <w:t xml:space="preserve">établissement). Une</w:t>
      </w:r>
      <w:r>
        <w:t xml:space="preserve"> </w:t>
      </w:r>
      <w:r>
        <w:rPr>
          <w:bCs/>
          <w:b/>
        </w:rPr>
        <w:t xml:space="preserve">personne physique</w:t>
      </w:r>
      <w:r>
        <w:t xml:space="preserve"> </w:t>
      </w:r>
      <w:r>
        <w:t xml:space="preserve">est un individu, identifié par son nom, son</w:t>
      </w:r>
      <w:r>
        <w:t xml:space="preserve"> </w:t>
      </w:r>
      <w:r>
        <w:t xml:space="preserve">prénom et sa date de naissance. Un</w:t>
      </w:r>
      <w:r>
        <w:t xml:space="preserve"> </w:t>
      </w:r>
      <w:r>
        <w:rPr>
          <w:bCs/>
          <w:b/>
        </w:rPr>
        <w:t xml:space="preserve">couple</w:t>
      </w:r>
      <w:r>
        <w:t xml:space="preserve"> </w:t>
      </w:r>
      <w:r>
        <w:t xml:space="preserve">est une entité particulière : le tiers</w:t>
      </w:r>
      <w:r>
        <w:t xml:space="preserve"> </w:t>
      </w:r>
      <w:r>
        <w:t xml:space="preserve">lui-même n’est ni l’un ni l’autre des deux conjoints, il les regroupe, et les deux</w:t>
      </w:r>
      <w:r>
        <w:t xml:space="preserve"> </w:t>
      </w:r>
      <w:r>
        <w:t xml:space="preserve">personnes qui le composent sont enregistrées comme ses</w:t>
      </w:r>
      <w:r>
        <w:t xml:space="preserve"> </w:t>
      </w:r>
      <w:r>
        <w:rPr>
          <w:iCs/>
          <w:i/>
        </w:rPr>
        <w:t xml:space="preserve">représentants</w:t>
      </w:r>
      <w:r>
        <w:t xml:space="preserve">. Cette troisième</w:t>
      </w:r>
      <w:r>
        <w:t xml:space="preserve"> </w:t>
      </w:r>
      <w:r>
        <w:t xml:space="preserve">nature est de loin la plus fréquente dans notre activité, puisque l’essentiel de nos ventes</w:t>
      </w:r>
      <w:r>
        <w:t xml:space="preserve"> </w:t>
      </w:r>
      <w:r>
        <w:t xml:space="preserve">se fait à des couples acquéreurs.</w:t>
      </w:r>
    </w:p>
    <w:p>
      <w:pPr>
        <w:pStyle w:val="BodyText"/>
      </w:pPr>
      <w:r>
        <w:t xml:space="preserve">La seconde caractéristique est qu’un tiers n’est pas un enregistrement unique mais un</w:t>
      </w:r>
      <w:r>
        <w:t xml:space="preserve"> </w:t>
      </w:r>
      <w:r>
        <w:t xml:space="preserve">ensemble d’objets liés. La fiche principale ne porte que l’identité ; l’adresse, le</w:t>
      </w:r>
      <w:r>
        <w:t xml:space="preserve"> </w:t>
      </w:r>
      <w:r>
        <w:t xml:space="preserve">courriel, le téléphone, les représentants et les rôles sont autant d’objets rattachés, avec</w:t>
      </w:r>
      <w:r>
        <w:t xml:space="preserve"> </w:t>
      </w:r>
      <w:r>
        <w:t xml:space="preserve">chacun son propre fichier d’import. La Figure 2.2, présentée au chapitre précédent, montre</w:t>
      </w:r>
      <w:r>
        <w:t xml:space="preserve"> </w:t>
      </w:r>
      <w:r>
        <w:t xml:space="preserve">précisément l’interface du module DirectAPI avec la ressource « Tiers » sélectionnée : on y</w:t>
      </w:r>
      <w:r>
        <w:t xml:space="preserve"> </w:t>
      </w:r>
      <w:r>
        <w:t xml:space="preserve">lit directement cette décomposition, puisque l’écran propose un emplacement de fichier</w:t>
      </w:r>
      <w:r>
        <w:t xml:space="preserve"> </w:t>
      </w:r>
      <w:r>
        <w:t xml:space="preserve">distinct par objet rattaché. Six d’entre eux correspondent aux six feuilles de sortie de mon</w:t>
      </w:r>
      <w:r>
        <w:t xml:space="preserve"> </w:t>
      </w:r>
      <w:r>
        <w:t xml:space="preserve">fichier, les deux autres, les RIB et les sites web, n’étant pas alimentés par cette reprise.</w:t>
      </w:r>
    </w:p>
    <w:p>
      <w:pPr>
        <w:pStyle w:val="BodyText"/>
      </w:pPr>
      <w:r>
        <w:t xml:space="preserve">C’est cette décomposition qui explique pourquoi mon fichier produit six feuilles de sortie</w:t>
      </w:r>
      <w:r>
        <w:t xml:space="preserve"> </w:t>
      </w:r>
      <w:r>
        <w:t xml:space="preserve">et non une seule. Elle explique aussi une asymétrie qui reviendra plus loin : les adresses,</w:t>
      </w:r>
      <w:r>
        <w:t xml:space="preserve"> </w:t>
      </w:r>
      <w:r>
        <w:t xml:space="preserve">courriels et téléphones se rattachent directement à une personne physique ou morale, mais</w:t>
      </w:r>
      <w:r>
        <w:t xml:space="preserve"> </w:t>
      </w:r>
      <w:r>
        <w:t xml:space="preserve">pour un couple, ils se rattachent aux représentants. Cette différence de traitement, qui</w:t>
      </w:r>
      <w:r>
        <w:t xml:space="preserve"> </w:t>
      </w:r>
      <w:r>
        <w:t xml:space="preserve">paraît anodine sur le papier, s’est révélée être la principale contrainte technique de</w:t>
      </w:r>
      <w:r>
        <w:t xml:space="preserve"> </w:t>
      </w:r>
      <w:r>
        <w:t xml:space="preserve">l’import.</w:t>
      </w:r>
    </w:p>
    <w:bookmarkEnd w:id="72"/>
    <w:bookmarkEnd w:id="73"/>
    <w:bookmarkStart w:id="83" w:name="les-trois-mécanismes-algorithmiques"/>
    <w:p>
      <w:pPr>
        <w:pStyle w:val="Heading2"/>
      </w:pPr>
      <w:r>
        <w:t xml:space="preserve">3.3 Les trois mécanismes algorithmiques</w:t>
      </w:r>
    </w:p>
    <w:p>
      <w:pPr>
        <w:pStyle w:val="FirstParagraph"/>
      </w:pPr>
      <w:r>
        <w:t xml:space="preserve">La feuille pivot repose sur trois mécanismes qui s’enchaînent : d’abord identifier les</w:t>
      </w:r>
      <w:r>
        <w:t xml:space="preserve"> </w:t>
      </w:r>
      <w:r>
        <w:t xml:space="preserve">doublons internes, ensuite écarter les tiers déjà créés dans SPO, enfin distribuer les</w:t>
      </w:r>
      <w:r>
        <w:t xml:space="preserve"> </w:t>
      </w:r>
      <w:r>
        <w:t xml:space="preserve">lignes retenues vers les six feuilles de sortie. Ces trois mécanismes sont ce qui distingue</w:t>
      </w:r>
      <w:r>
        <w:t xml:space="preserve"> </w:t>
      </w:r>
      <w:r>
        <w:t xml:space="preserve">un fichier de mise en forme d’un outil de reprise, puisqu’ils déplacent la décision</w:t>
      </w:r>
      <w:r>
        <w:t xml:space="preserve"> </w:t>
      </w:r>
      <w:r>
        <w:t xml:space="preserve">d’importer une ligne de l’opérateur vers une règle écrite.</w:t>
      </w:r>
    </w:p>
    <w:bookmarkStart w:id="74" w:name="X25567ac3b9c165f27b3c00e936fcd14508ffd86"/>
    <w:p>
      <w:pPr>
        <w:pStyle w:val="Heading3"/>
      </w:pPr>
      <w:r>
        <w:t xml:space="preserve">3.3.1 La déduplication par clés d’unicité différenciées selon la nature du tiers</w:t>
      </w:r>
    </w:p>
    <w:p>
      <w:pPr>
        <w:pStyle w:val="FirstParagraph"/>
      </w:pPr>
      <w:r>
        <w:t xml:space="preserve">Dédupliquer suppose de répondre d’abord à une question qui n’est pas technique : à partir de</w:t>
      </w:r>
      <w:r>
        <w:t xml:space="preserve"> </w:t>
      </w:r>
      <w:r>
        <w:t xml:space="preserve">quoi décide-t-on que deux lignes désignent la même personne ? C’est le point sur lequel</w:t>
      </w:r>
      <w:r>
        <w:t xml:space="preserve"> </w:t>
      </w:r>
      <w:r>
        <w:t xml:space="preserve">j’ai le plus hésité, et celui qui commande la qualité de tout le résultat.</w:t>
      </w:r>
    </w:p>
    <w:p>
      <w:pPr>
        <w:pStyle w:val="BodyText"/>
      </w:pPr>
      <w:r>
        <w:t xml:space="preserve">Une clé unique appliquée à l’ensemble du fichier ne pouvait pas convenir, précisément parce</w:t>
      </w:r>
      <w:r>
        <w:t xml:space="preserve"> </w:t>
      </w:r>
      <w:r>
        <w:t xml:space="preserve">que les trois natures de tiers ne s’identifient pas de la même façon. Deux sociétés peuvent</w:t>
      </w:r>
      <w:r>
        <w:t xml:space="preserve"> </w:t>
      </w:r>
      <w:r>
        <w:t xml:space="preserve">porter des raisons sociales très proches sans être la même entité, alors qu’il devient très</w:t>
      </w:r>
      <w:r>
        <w:t xml:space="preserve"> </w:t>
      </w:r>
      <w:r>
        <w:t xml:space="preserve">improbable que deux lignes partageant nom, prénom, date de naissance et adresse désignent</w:t>
      </w:r>
      <w:r>
        <w:t xml:space="preserve"> </w:t>
      </w:r>
      <w:r>
        <w:t xml:space="preserve">deux personnes distinctes. J’ai</w:t>
      </w:r>
      <w:r>
        <w:t xml:space="preserve"> </w:t>
      </w:r>
      <w:r>
        <w:t xml:space="preserve">donc retenu</w:t>
      </w:r>
      <w:r>
        <w:t xml:space="preserve"> </w:t>
      </w:r>
      <w:r>
        <w:rPr>
          <w:bCs/>
          <w:b/>
        </w:rPr>
        <w:t xml:space="preserve">trois clés d’unicité distinctes</w:t>
      </w:r>
      <w:r>
        <w:t xml:space="preserve">, une par nature, calculées chacune dans sa</w:t>
      </w:r>
      <w:r>
        <w:t xml:space="preserve"> </w:t>
      </w:r>
      <w:r>
        <w:t xml:space="preserve">propre colonne de la feuille pivot 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Pour un couple</w:t>
      </w:r>
      <w:r>
        <w:t xml:space="preserve"> </w:t>
      </w:r>
      <w:r>
        <w:t xml:space="preserve">: le nom et le prénom de l’acquéreur principal, désigné ADV dans nos</w:t>
      </w:r>
      <w:r>
        <w:t xml:space="preserve"> </w:t>
      </w:r>
      <w:r>
        <w:t xml:space="preserve">extractions du nom du dossier de vente auquel il est rattaché, complétés du nom et du</w:t>
      </w:r>
      <w:r>
        <w:t xml:space="preserve"> </w:t>
      </w:r>
      <w:r>
        <w:t xml:space="preserve">prénom du co-acquéreur, désigné CO. C’est la combinaison des deux identités qui fait l’unicité, et non chacune prise</w:t>
      </w:r>
      <w:r>
        <w:t xml:space="preserve"> </w:t>
      </w:r>
      <w:r>
        <w:t xml:space="preserve">isolément.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Pour une personne physique</w:t>
      </w:r>
      <w:r>
        <w:t xml:space="preserve"> </w:t>
      </w:r>
      <w:r>
        <w:t xml:space="preserve">: le nom, le prénom, la date de naissance et l’adresse.</w:t>
      </w:r>
      <w:r>
        <w:t xml:space="preserve"> </w:t>
      </w:r>
      <w:r>
        <w:t xml:space="preserve">La date de naissance sépare les homonymes, et l’adresse ajoute un second point de</w:t>
      </w:r>
      <w:r>
        <w:t xml:space="preserve"> </w:t>
      </w:r>
      <w:r>
        <w:t xml:space="preserve">comparaison.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Pour une personne morale</w:t>
      </w:r>
      <w:r>
        <w:t xml:space="preserve"> </w:t>
      </w:r>
      <w:r>
        <w:t xml:space="preserve">: la raison sociale et le SIRET. Le SIRET est l’identifiant</w:t>
      </w:r>
      <w:r>
        <w:t xml:space="preserve"> </w:t>
      </w:r>
      <w:r>
        <w:t xml:space="preserve">légal de l’établissement, et la raison sociale le double lorsqu’il fait défaut.</w:t>
      </w:r>
    </w:p>
    <w:p>
      <w:pPr>
        <w:pStyle w:val="FirstParagraph"/>
      </w:pPr>
      <w:r>
        <w:t xml:space="preserve">Chaque colonne calcule un</w:t>
      </w:r>
      <w:r>
        <w:t xml:space="preserve"> </w:t>
      </w:r>
      <w:r>
        <w:rPr>
          <w:bCs/>
          <w:b/>
        </w:rPr>
        <w:t xml:space="preserve">rang</w:t>
      </w:r>
      <w:r>
        <w:t xml:space="preserve"> </w:t>
      </w:r>
      <w:r>
        <w:t xml:space="preserve">: la première occurrence d’un tiers reçoit le rang 1,</w:t>
      </w:r>
      <w:r>
        <w:t xml:space="preserve"> </w:t>
      </w:r>
      <w:r>
        <w:t xml:space="preserve">les occurrences suivantes les rangs 2, 3, et ainsi de suite. Seules les lignes de rang 1</w:t>
      </w:r>
      <w:r>
        <w:t xml:space="preserve"> </w:t>
      </w:r>
      <w:r>
        <w:t xml:space="preserve">sont retenues pour l’import, les autres étant considérées comme des achats successifs d’un</w:t>
      </w:r>
      <w:r>
        <w:t xml:space="preserve"> </w:t>
      </w:r>
      <w:r>
        <w:t xml:space="preserve">client déjà compté. Ce principe de rang présente un avantage sur une déduplication par</w:t>
      </w:r>
      <w:r>
        <w:t xml:space="preserve"> </w:t>
      </w:r>
      <w:r>
        <w:t xml:space="preserve">suppression : aucune ligne n’est effacée du fichier de travail. Les doublons restent</w:t>
      </w:r>
      <w:r>
        <w:t xml:space="preserve"> </w:t>
      </w:r>
      <w:r>
        <w:t xml:space="preserve">visibles, avec leur rang, permettant à tout moment de vérifier pourquoi une ligne n’a</w:t>
      </w:r>
      <w:r>
        <w:t xml:space="preserve"> </w:t>
      </w:r>
      <w:r>
        <w:t xml:space="preserve">pas été importée et de remonter à la vente concernée.</w:t>
      </w:r>
    </w:p>
    <w:p>
      <w:pPr>
        <w:pStyle w:val="BodyText"/>
      </w:pPr>
      <w:r>
        <w:t xml:space="preserve">Ce choix de trois clés différenciées est, à mes yeux, le véritable cœur méthodologique de</w:t>
      </w:r>
      <w:r>
        <w:t xml:space="preserve"> </w:t>
      </w:r>
      <w:r>
        <w:t xml:space="preserve">ce travail. En effet, il traduit une idée simple : la règle d’unicité n’est pas une</w:t>
      </w:r>
      <w:r>
        <w:t xml:space="preserve"> </w:t>
      </w:r>
      <w:r>
        <w:t xml:space="preserve">propriété du fichier, c’est une propriété du métier. Chercher une clé universelle aurait conduit soit à</w:t>
      </w:r>
      <w:r>
        <w:t xml:space="preserve"> </w:t>
      </w:r>
      <w:r>
        <w:t xml:space="preserve">fusionner des tiers distincts, soit à en dupliquer, et dans les deux cas l’erreur n’aurait</w:t>
      </w:r>
      <w:r>
        <w:t xml:space="preserve"> </w:t>
      </w:r>
      <w:r>
        <w:t xml:space="preserve">été découverte que bien plus tard, dans l’usage quotidien de l’ERP.</w:t>
      </w:r>
    </w:p>
    <w:bookmarkEnd w:id="74"/>
    <w:bookmarkStart w:id="78" w:name="Xed9f9aadc86800bee5b2628c12d2096a19bdeba"/>
    <w:p>
      <w:pPr>
        <w:pStyle w:val="Heading3"/>
      </w:pPr>
      <w:r>
        <w:t xml:space="preserve">3.3.2 L’exclusion des tiers déjà présents dans SPO</w:t>
      </w:r>
    </w:p>
    <w:p>
      <w:pPr>
        <w:pStyle w:val="FirstParagraph"/>
      </w:pPr>
      <w:r>
        <w:t xml:space="preserve">Le deuxième mécanisme répond à la duplication externe. Pour chaque ligne de la feuille</w:t>
      </w:r>
      <w:r>
        <w:t xml:space="preserve"> </w:t>
      </w:r>
      <w:r>
        <w:t xml:space="preserve">pivot, trois formules de recherche interrogent la feuille contenant l’extraction des tiers</w:t>
      </w:r>
      <w:r>
        <w:t xml:space="preserve"> </w:t>
      </w:r>
      <w:r>
        <w:t xml:space="preserve">déjà créés dans SPO, chacune adaptée à une nature :</w:t>
      </w:r>
    </w:p>
    <w:p>
      <w:pPr>
        <w:numPr>
          <w:ilvl w:val="0"/>
          <w:numId w:val="1023"/>
        </w:numPr>
        <w:pStyle w:val="Compact"/>
      </w:pPr>
      <w:r>
        <w:t xml:space="preserve">La première recherche les</w:t>
      </w:r>
      <w:r>
        <w:t xml:space="preserve"> </w:t>
      </w:r>
      <w:r>
        <w:rPr>
          <w:bCs/>
          <w:b/>
        </w:rPr>
        <w:t xml:space="preserve">personnes morales</w:t>
      </w:r>
      <w:r>
        <w:t xml:space="preserve"> </w:t>
      </w:r>
      <w:r>
        <w:t xml:space="preserve">par leur raison sociale.</w:t>
      </w:r>
    </w:p>
    <w:p>
      <w:pPr>
        <w:numPr>
          <w:ilvl w:val="0"/>
          <w:numId w:val="1023"/>
        </w:numPr>
        <w:pStyle w:val="Compact"/>
      </w:pPr>
      <w:r>
        <w:t xml:space="preserve">La deuxième recherche les</w:t>
      </w:r>
      <w:r>
        <w:t xml:space="preserve"> </w:t>
      </w:r>
      <w:r>
        <w:rPr>
          <w:bCs/>
          <w:b/>
        </w:rPr>
        <w:t xml:space="preserve">personnes physiques</w:t>
      </w:r>
      <w:r>
        <w:t xml:space="preserve"> </w:t>
      </w:r>
      <w:r>
        <w:t xml:space="preserve">par leur nom et leur prénom.</w:t>
      </w:r>
    </w:p>
    <w:p>
      <w:pPr>
        <w:numPr>
          <w:ilvl w:val="0"/>
          <w:numId w:val="1023"/>
        </w:numPr>
        <w:pStyle w:val="Compact"/>
      </w:pPr>
      <w:r>
        <w:t xml:space="preserve">La troisième recherche les</w:t>
      </w:r>
      <w:r>
        <w:t xml:space="preserve"> </w:t>
      </w:r>
      <w:r>
        <w:rPr>
          <w:bCs/>
          <w:b/>
        </w:rPr>
        <w:t xml:space="preserve">couples</w:t>
      </w:r>
      <w:r>
        <w:t xml:space="preserve"> </w:t>
      </w:r>
      <w:r>
        <w:t xml:space="preserve">par les quatre noms qui les composent, en testant</w:t>
      </w:r>
      <w:r>
        <w:t xml:space="preserve"> </w:t>
      </w:r>
      <w:r>
        <w:t xml:space="preserve">les deux ordres possibles entre l’acquéreur et le co-acquéreur.</w:t>
      </w:r>
    </w:p>
    <w:p>
      <w:pPr>
        <w:pStyle w:val="FirstParagraph"/>
      </w:pPr>
      <w:r>
        <w:t xml:space="preserve">Ce dernier point mérite d’être souligné, parce qu’il illustre le genre de détail qui décide</w:t>
      </w:r>
      <w:r>
        <w:t xml:space="preserve"> </w:t>
      </w:r>
      <w:r>
        <w:t xml:space="preserve">de la réussite d’une reprise. Rien ne garantit que l’ordre des deux conjoints soit le même</w:t>
      </w:r>
      <w:r>
        <w:t xml:space="preserve"> </w:t>
      </w:r>
      <w:r>
        <w:t xml:space="preserve">dans Vadimm et dans SPO : un couple saisi manuellement peut très bien y figurer avec le</w:t>
      </w:r>
      <w:r>
        <w:t xml:space="preserve"> </w:t>
      </w:r>
      <w:r>
        <w:t xml:space="preserve">conjoint en premier. Une recherche qui ne testerait qu’un seul sens laisserait donc passer</w:t>
      </w:r>
      <w:r>
        <w:t xml:space="preserve"> </w:t>
      </w:r>
      <w:r>
        <w:t xml:space="preserve">une partie des doublons, et les tiers concernés seraient créés une seconde fois sans que</w:t>
      </w:r>
      <w:r>
        <w:t xml:space="preserve"> </w:t>
      </w:r>
      <w:r>
        <w:t xml:space="preserve">personne s’en aperçoive avant longtemps. Tester les deux sens allonge la formule, mais</w:t>
      </w:r>
      <w:r>
        <w:t xml:space="preserve"> </w:t>
      </w:r>
      <w:r>
        <w:t xml:space="preserve">supprime entièrement ce risque.</w:t>
      </w:r>
    </w:p>
    <w:p>
      <w:pPr>
        <w:pStyle w:val="BodyText"/>
      </w:pPr>
      <w:r>
        <w:t xml:space="preserve">Lorsque l’une de ces trois formules renvoie un code tiers de SPO, du type</w:t>
      </w:r>
      <w:r>
        <w:t xml:space="preserve"> </w:t>
      </w:r>
      <w:r>
        <w:rPr>
          <w:rStyle w:val="VerbatimChar"/>
        </w:rPr>
        <w:t xml:space="preserve">T00012666</w:t>
      </w:r>
      <w:r>
        <w:t xml:space="preserve">, la</w:t>
      </w:r>
      <w:r>
        <w:t xml:space="preserve"> </w:t>
      </w:r>
      <w:r>
        <w:t xml:space="preserve">ligne est automatiquement exclue de l’import. Sur ce projet,</w:t>
      </w:r>
      <w:r>
        <w:t xml:space="preserve"> </w:t>
      </w:r>
      <w:r>
        <w:rPr>
          <w:bCs/>
          <w:b/>
        </w:rPr>
        <w:t xml:space="preserve">40 tiers</w:t>
      </w:r>
      <w:r>
        <w:t xml:space="preserve"> </w:t>
      </w:r>
      <w:r>
        <w:t xml:space="preserve">ont ainsi été</w:t>
      </w:r>
      <w:r>
        <w:t xml:space="preserve"> </w:t>
      </w:r>
      <w:r>
        <w:t xml:space="preserve">détectés comme déjà existants et écartés. Rapporté aux 1 474 tiers uniques, le volume peut</w:t>
      </w:r>
      <w:r>
        <w:t xml:space="preserve"> </w:t>
      </w:r>
      <w:r>
        <w:t xml:space="preserve">sembler faible, mais chacun de ces 40 cas aurait produit un doublon durable dans le</w:t>
      </w:r>
      <w:r>
        <w:t xml:space="preserve"> </w:t>
      </w:r>
      <w:r>
        <w:t xml:space="preserve">référentiel client de l’entreprise.</w:t>
      </w:r>
    </w:p>
    <w:p>
      <w:pPr>
        <w:pStyle w:val="BodyText"/>
      </w:pPr>
      <w:r>
        <w:t xml:space="preserve">La Figure 3.2 récapitule l’effet cumulé de ces deux premiers mécanismes. Des 1 602 lignes</w:t>
      </w:r>
      <w:r>
        <w:t xml:space="preserve"> </w:t>
      </w:r>
      <w:r>
        <w:t xml:space="preserve">du périmètre de départ, la déduplication interne en écarte 128 qui correspondent à des</w:t>
      </w:r>
      <w:r>
        <w:t xml:space="preserve"> </w:t>
      </w:r>
      <w:r>
        <w:t xml:space="preserve">achats répétés, ramenant le total à 1 474 tiers uniques ; l’exclusion des tiers déjà présents</w:t>
      </w:r>
      <w:r>
        <w:t xml:space="preserve"> </w:t>
      </w:r>
      <w:r>
        <w:t xml:space="preserve">dans SPO en retire 40 de plus, pour un total de</w:t>
      </w:r>
      <w:r>
        <w:t xml:space="preserve"> </w:t>
      </w:r>
      <w:r>
        <w:rPr>
          <w:bCs/>
          <w:b/>
        </w:rPr>
        <w:t xml:space="preserve">1 434 tiers à créer</w:t>
      </w:r>
      <w:r>
        <w:t xml:space="preserve">. Chaque étage de</w:t>
      </w:r>
      <w:r>
        <w:t xml:space="preserve"> </w:t>
      </w:r>
      <w:r>
        <w:t xml:space="preserve">ce filtrage correspond à une règle explicite, écrite dans une colonne du fichier, donc</w:t>
      </w:r>
      <w:r>
        <w:t xml:space="preserve"> </w:t>
      </w:r>
      <w:r>
        <w:t xml:space="preserve">vérifiable et reproductible.</w:t>
      </w:r>
    </w:p>
    <w:p>
      <w:pPr>
        <w:pStyle w:val="CaptionedFigure"/>
      </w:pPr>
      <w:r>
        <w:drawing>
          <wp:inline>
            <wp:extent cx="4907280" cy="1850357"/>
            <wp:effectExtent b="0" l="0" r="0" t="0"/>
            <wp:docPr descr="De 1 602 lignes de départ à 1 434 tiers créés : l’effet des deux filtres successifs" title="" id="76" name="Picture"/>
            <a:graphic>
              <a:graphicData uri="http://schemas.openxmlformats.org/drawingml/2006/picture">
                <pic:pic>
                  <pic:nvPicPr>
                    <pic:cNvPr descr="figures/fig_3_2_entonnoir_volumetri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85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– De 1 602 lignes de départ à 1 434 tiers créés : l’effet des deux filtres successifs</w:t>
      </w:r>
    </w:p>
    <w:bookmarkEnd w:id="78"/>
    <w:bookmarkStart w:id="82" w:name="X8e48716cd2519bf25bfa7252f2937d1001c6cbb"/>
    <w:p>
      <w:pPr>
        <w:pStyle w:val="Heading3"/>
      </w:pPr>
      <w:r>
        <w:t xml:space="preserve">3.3.3 La propagation vers les feuilles de sortie par numérotation séquentielle</w:t>
      </w:r>
    </w:p>
    <w:p>
      <w:pPr>
        <w:pStyle w:val="FirstParagraph"/>
      </w:pPr>
      <w:r>
        <w:t xml:space="preserve">Restait à alimenter les six feuilles de sortie à partir des lignes retenues. La difficulté</w:t>
      </w:r>
      <w:r>
        <w:t xml:space="preserve"> </w:t>
      </w:r>
      <w:r>
        <w:t xml:space="preserve">tient à ce que ces feuilles n’ont ni la même population ni le même nombre de lignes. La</w:t>
      </w:r>
      <w:r>
        <w:t xml:space="preserve"> </w:t>
      </w:r>
      <w:r>
        <w:t xml:space="preserve">feuille des tiers reçoit un enregistrement par tiers créé, mais la feuille des adresses ne</w:t>
      </w:r>
      <w:r>
        <w:t xml:space="preserve"> </w:t>
      </w:r>
      <w:r>
        <w:t xml:space="preserve">concerne que les personnes physiques et morales, celle des courriels seulement celles de</w:t>
      </w:r>
      <w:r>
        <w:t xml:space="preserve"> </w:t>
      </w:r>
      <w:r>
        <w:t xml:space="preserve">ces personnes dont le courriel est renseigné, et celle des représentants deux lignes par couple plus une par</w:t>
      </w:r>
      <w:r>
        <w:t xml:space="preserve"> </w:t>
      </w:r>
      <w:r>
        <w:t xml:space="preserve">société. Il fallait donc, pour chaque feuille, une numérotation qui lui soit propre.</w:t>
      </w:r>
    </w:p>
    <w:p>
      <w:pPr>
        <w:pStyle w:val="BodyText"/>
      </w:pPr>
      <w:r>
        <w:t xml:space="preserve">Le mécanisme que j’ai retenu attribue à chaque ligne de la feuille pivot un</w:t>
      </w:r>
      <w:r>
        <w:t xml:space="preserve"> </w:t>
      </w:r>
      <w:r>
        <w:rPr>
          <w:bCs/>
          <w:b/>
        </w:rPr>
        <w:t xml:space="preserve">numéro</w:t>
      </w:r>
      <w:r>
        <w:rPr>
          <w:bCs/>
          <w:b/>
        </w:rPr>
        <w:t xml:space="preserve"> </w:t>
      </w:r>
      <w:r>
        <w:rPr>
          <w:bCs/>
          <w:b/>
        </w:rPr>
        <w:t xml:space="preserve">séquentiel par destination</w:t>
      </w:r>
      <w:r>
        <w:t xml:space="preserve">, calculé dans une colonne dédiée. Une ligne qui n’a pas</w:t>
      </w:r>
      <w:r>
        <w:t xml:space="preserve"> </w:t>
      </w:r>
      <w:r>
        <w:t xml:space="preserve">vocation à alimenter une feuille donnée ne reçoit pas de numéro pour cette feuille ; les</w:t>
      </w:r>
      <w:r>
        <w:t xml:space="preserve"> </w:t>
      </w:r>
      <w:r>
        <w:t xml:space="preserve">lignes concernées sont numérotées de 1 à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dans l’ordre de la feuille pivot. Chaque</w:t>
      </w:r>
      <w:r>
        <w:t xml:space="preserve"> </w:t>
      </w:r>
      <w:r>
        <w:t xml:space="preserve">feuille de sortie n’a plus alors qu’à rechercher, pour sa ligne</w:t>
      </w:r>
      <w:r>
        <w:t xml:space="preserve"> </w:t>
      </w:r>
      <w:r>
        <w:rPr>
          <w:iCs/>
          <w:i/>
        </w:rPr>
        <w:t xml:space="preserve">i</w:t>
      </w:r>
      <w:r>
        <w:t xml:space="preserve">, la ligne de</w:t>
      </w:r>
      <w:r>
        <w:t xml:space="preserve"> </w:t>
      </w:r>
      <w:r>
        <w:rPr>
          <w:rStyle w:val="VerbatimChar"/>
        </w:rPr>
        <w:t xml:space="preserve">BuilderTiers</w:t>
      </w:r>
      <w:r>
        <w:t xml:space="preserve"> </w:t>
      </w:r>
      <w:r>
        <w:t xml:space="preserve">portant le numéro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dans la colonne qui la concerne.</w:t>
      </w:r>
    </w:p>
    <w:p>
      <w:pPr>
        <w:pStyle w:val="BodyText"/>
      </w:pPr>
      <w:r>
        <w:t xml:space="preserve">L’intérêt de ce détour est qu’il rend les six feuilles indépendantes les unes des autres</w:t>
      </w:r>
      <w:r>
        <w:t xml:space="preserve"> </w:t>
      </w:r>
      <w:r>
        <w:t xml:space="preserve">tout en les gardant synchronisées avec une source unique. Si une ligne est corrigée dans la</w:t>
      </w:r>
      <w:r>
        <w:t xml:space="preserve"> </w:t>
      </w:r>
      <w:r>
        <w:t xml:space="preserve">feuille pivot, ou si une nouvelle exclusion apparaît, les six numérotations se recalculent</w:t>
      </w:r>
      <w:r>
        <w:t xml:space="preserve"> </w:t>
      </w:r>
      <w:r>
        <w:t xml:space="preserve">et les six fichiers restent cohérents entre eux. C’est exactement le problème qui, en</w:t>
      </w:r>
      <w:r>
        <w:t xml:space="preserve"> </w:t>
      </w:r>
      <w:r>
        <w:t xml:space="preserve">saisie manuelle, produit les incohérences les plus difficiles à détecter : une adresse</w:t>
      </w:r>
      <w:r>
        <w:t xml:space="preserve"> </w:t>
      </w:r>
      <w:r>
        <w:t xml:space="preserve">rattachée au mauvais tiers parce qu’une ligne a été insérée quelque part sans que le reste</w:t>
      </w:r>
      <w:r>
        <w:t xml:space="preserve"> </w:t>
      </w:r>
      <w:r>
        <w:t xml:space="preserve">suive.</w:t>
      </w:r>
    </w:p>
    <w:p>
      <w:pPr>
        <w:pStyle w:val="BodyText"/>
      </w:pPr>
      <w:r>
        <w:t xml:space="preserve">La Figure 3.3 donne la volumétrie effectivement produite par chacune des six feuilles. On</w:t>
      </w:r>
      <w:r>
        <w:t xml:space="preserve"> </w:t>
      </w:r>
      <w:r>
        <w:t xml:space="preserve">y lit directement le modèle de données décrit plus haut : 1 434 lignes pour la liste</w:t>
      </w:r>
      <w:r>
        <w:t xml:space="preserve"> </w:t>
      </w:r>
      <w:r>
        <w:t xml:space="preserve">maîtresse des tiers et autant pour l’attribution du rôle « Client », mais 1 871 lignes de</w:t>
      </w:r>
      <w:r>
        <w:t xml:space="preserve"> </w:t>
      </w:r>
      <w:r>
        <w:t xml:space="preserve">représentants, puisque chaque couple en compte deux, et seulement 553 adresses, 538</w:t>
      </w:r>
      <w:r>
        <w:t xml:space="preserve"> </w:t>
      </w:r>
      <w:r>
        <w:t xml:space="preserve">téléphones et 469 courriels, ces trois derniers fichiers ne portant que les personnes</w:t>
      </w:r>
      <w:r>
        <w:t xml:space="preserve"> </w:t>
      </w:r>
      <w:r>
        <w:t xml:space="preserve">physiques et morales. Ces écarts de volumétrie d’un fichier à l’autre ne sont donc pas des</w:t>
      </w:r>
      <w:r>
        <w:t xml:space="preserve"> </w:t>
      </w:r>
      <w:r>
        <w:t xml:space="preserve">approximations : ils sont la traduction directe du modèle de données décrit en 3.2.2.</w:t>
      </w:r>
    </w:p>
    <w:p>
      <w:pPr>
        <w:pStyle w:val="CaptionedFigure"/>
      </w:pPr>
      <w:r>
        <w:drawing>
          <wp:inline>
            <wp:extent cx="5067300" cy="2234997"/>
            <wp:effectExtent b="0" l="0" r="0" t="0"/>
            <wp:docPr descr="Les six fichiers d’import produits par la feuille pivot" title="" id="80" name="Picture"/>
            <a:graphic>
              <a:graphicData uri="http://schemas.openxmlformats.org/drawingml/2006/picture">
                <pic:pic>
                  <pic:nvPicPr>
                    <pic:cNvPr descr="figures/fig_3_3_volumetrie_fichiers_impor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3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 – Les six fichiers d’import produits par la feuille pivot</w:t>
      </w:r>
    </w:p>
    <w:p>
      <w:pPr>
        <w:pStyle w:val="BlockText"/>
      </w:pPr>
      <w:r>
        <w:rPr>
          <w:bCs/>
          <w:b/>
        </w:rPr>
        <w:t xml:space="preserve">À insérer — figure.</w:t>
      </w:r>
      <w:r>
        <w:t xml:space="preserve"> </w:t>
      </w:r>
      <w:r>
        <w:t xml:space="preserve">Capture d’écran de la feuille</w:t>
      </w:r>
      <w:r>
        <w:t xml:space="preserve"> </w:t>
      </w:r>
      <w:r>
        <w:rPr>
          <w:rStyle w:val="VerbatimChar"/>
        </w:rPr>
        <w:t xml:space="preserve">BuilderTiers</w:t>
      </w:r>
      <w:r>
        <w:t xml:space="preserve">, montrant côte à</w:t>
      </w:r>
      <w:r>
        <w:t xml:space="preserve"> </w:t>
      </w:r>
      <w:r>
        <w:t xml:space="preserve">côte les colonnes de données reprises et les colonnes calculées : les trois rangs de</w:t>
      </w:r>
      <w:r>
        <w:t xml:space="preserve"> </w:t>
      </w:r>
      <w:r>
        <w:t xml:space="preserve">déduplication avec des valeurs 1 et 2 visibles, et une ligne portant un code SPO dans les</w:t>
      </w:r>
      <w:r>
        <w:t xml:space="preserve"> </w:t>
      </w:r>
      <w:r>
        <w:t xml:space="preserve">colonnes de rapprochement. Anonymiser les noms d’acquéreurs. Les figures suivantes sont à</w:t>
      </w:r>
      <w:r>
        <w:t xml:space="preserve"> </w:t>
      </w:r>
      <w:r>
        <w:t xml:space="preserve">renuméroter après insertion.</w:t>
      </w:r>
    </w:p>
    <w:bookmarkEnd w:id="82"/>
    <w:bookmarkEnd w:id="83"/>
    <w:bookmarkStart w:id="86" w:name="X9f16b6badd74dad5d51a141a34c6403b7364c15"/>
    <w:p>
      <w:pPr>
        <w:pStyle w:val="Heading2"/>
      </w:pPr>
      <w:r>
        <w:t xml:space="preserve">3.4 De la préparation à l’injection : procédure et contraintes techniques</w:t>
      </w:r>
    </w:p>
    <w:bookmarkStart w:id="84" w:name="X089274de5f94372c49c715cfd2b3239808f155b"/>
    <w:p>
      <w:pPr>
        <w:pStyle w:val="Heading3"/>
      </w:pPr>
      <w:r>
        <w:t xml:space="preserve">3.4.1 Génération et normalisation des fichiers d’import</w:t>
      </w:r>
    </w:p>
    <w:p>
      <w:pPr>
        <w:pStyle w:val="FirstParagraph"/>
      </w:pPr>
      <w:r>
        <w:t xml:space="preserve">Une fois les six feuilles calculées, il restait à les transformer en fichiers réellement</w:t>
      </w:r>
      <w:r>
        <w:t xml:space="preserve"> </w:t>
      </w:r>
      <w:r>
        <w:t xml:space="preserve">acceptés par SPO. Cette étape, que j’imaginais purement mécanique, a en réalité mobilisé</w:t>
      </w:r>
      <w:r>
        <w:t xml:space="preserve"> </w:t>
      </w:r>
      <w:r>
        <w:t xml:space="preserve">plusieurs contraintes de format que la documentation ne mentionnait pas et que les premiers</w:t>
      </w:r>
      <w:r>
        <w:t xml:space="preserve"> </w:t>
      </w:r>
      <w:r>
        <w:t xml:space="preserve">rejets ont fait apparaître.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L’encodage et le séparateur.</w:t>
      </w:r>
      <w:r>
        <w:t xml:space="preserve"> </w:t>
      </w:r>
      <w:r>
        <w:t xml:space="preserve">Les fichiers doivent être enregistrés en CSV</w:t>
      </w:r>
      <w:r>
        <w:t xml:space="preserve"> </w:t>
      </w:r>
      <w:r>
        <w:t xml:space="preserve">(</w:t>
      </w:r>
      <w:r>
        <w:rPr>
          <w:iCs/>
          <w:i/>
        </w:rPr>
        <w:t xml:space="preserve">Comma-Separated Values</w:t>
      </w:r>
      <w:r>
        <w:t xml:space="preserve">, un format texte où les colonnes sont séparées par un</w:t>
      </w:r>
      <w:r>
        <w:t xml:space="preserve"> </w:t>
      </w:r>
      <w:r>
        <w:t xml:space="preserve">caractère) encodé en UTF-8, avec le point-virgule comme séparateur. C’est la seule</w:t>
      </w:r>
      <w:r>
        <w:t xml:space="preserve"> </w:t>
      </w:r>
      <w:r>
        <w:t xml:space="preserve">configuration acceptée par l’outil d’import.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normalisation des caractères.</w:t>
      </w:r>
      <w:r>
        <w:t xml:space="preserve"> </w:t>
      </w:r>
      <w:r>
        <w:t xml:space="preserve">SPO refuse les caractères accentués dans les</w:t>
      </w:r>
      <w:r>
        <w:t xml:space="preserve"> </w:t>
      </w:r>
      <w:r>
        <w:t xml:space="preserve">colonnes textuelles. Il a donc fallu convertir en ASCII pur l’ensemble des noms, prénoms,</w:t>
      </w:r>
      <w:r>
        <w:t xml:space="preserve"> </w:t>
      </w:r>
      <w:r>
        <w:t xml:space="preserve">adresses et professions, en remplaçant les caractères accentués par leur équivalent non</w:t>
      </w:r>
      <w:r>
        <w:t xml:space="preserve"> </w:t>
      </w:r>
      <w:r>
        <w:t xml:space="preserve">accentué. Cette contrainte est frustrante, puisqu’elle dégrade volontairement une donnée</w:t>
      </w:r>
      <w:r>
        <w:t xml:space="preserve"> </w:t>
      </w:r>
      <w:r>
        <w:t xml:space="preserve">correcte, mais elle est bloquante : sans elle, les lignes concernées sont rejetées.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structure de l’en-tête.</w:t>
      </w:r>
      <w:r>
        <w:t xml:space="preserve"> </w:t>
      </w:r>
      <w:r>
        <w:t xml:space="preserve">Les feuilles de travail comportent deux lignes de titre,</w:t>
      </w:r>
      <w:r>
        <w:t xml:space="preserve"> </w:t>
      </w:r>
      <w:r>
        <w:t xml:space="preserve">l’intitulé des colonnes et le type de données attendu. Seule la première doit être</w:t>
      </w:r>
      <w:r>
        <w:t xml:space="preserve"> </w:t>
      </w:r>
      <w:r>
        <w:t xml:space="preserve">conservée dans le fichier exporté.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Le découpage en lots.</w:t>
      </w:r>
      <w:r>
        <w:t xml:space="preserve"> </w:t>
      </w:r>
      <w:r>
        <w:t xml:space="preserve">Les fichiers doivent être découpés en lots de 200 tiers au</w:t>
      </w:r>
      <w:r>
        <w:t xml:space="preserve"> </w:t>
      </w:r>
      <w:r>
        <w:t xml:space="preserve">maximum, et surtout être homogènes en nature : un même fichier ne peut pas contenir à la</w:t>
      </w:r>
      <w:r>
        <w:t xml:space="preserve"> </w:t>
      </w:r>
      <w:r>
        <w:t xml:space="preserve">fois des couples et des personnes physiques. Cette dernière règle a une conséquence</w:t>
      </w:r>
      <w:r>
        <w:t xml:space="preserve"> </w:t>
      </w:r>
      <w:r>
        <w:t xml:space="preserve">pratique importante, puisqu’elle impose de trier les lignes par nature avant de découper,</w:t>
      </w:r>
      <w:r>
        <w:t xml:space="preserve"> </w:t>
      </w:r>
      <w:r>
        <w:t xml:space="preserve">et c’est elle qui explique que l’import des couples s’est fait en cinq lots successifs.</w:t>
      </w:r>
    </w:p>
    <w:p>
      <w:pPr>
        <w:pStyle w:val="FirstParagraph"/>
      </w:pPr>
      <w:r>
        <w:t xml:space="preserve">J’ai consigné l’ensemble de ces contraintes dans la note de procédure remise à l’équipe, en</w:t>
      </w:r>
      <w:r>
        <w:t xml:space="preserve"> </w:t>
      </w:r>
      <w:r>
        <w:t xml:space="preserve">même temps que la marche à suivre pour rejouer l’import si celui-ci devait être différé.</w:t>
      </w:r>
      <w:r>
        <w:t xml:space="preserve"> </w:t>
      </w:r>
      <w:r>
        <w:t xml:space="preserve">Ce dernier point n’est pas anecdotique : entre la préparation du fichier et l’injection</w:t>
      </w:r>
      <w:r>
        <w:t xml:space="preserve"> </w:t>
      </w:r>
      <w:r>
        <w:t xml:space="preserve">effective, d’autres tiers peuvent être créés dans SPO par les équipes commerciales. La</w:t>
      </w:r>
      <w:r>
        <w:t xml:space="preserve"> </w:t>
      </w:r>
      <w:r>
        <w:t xml:space="preserve">procédure prévoit donc de redemander une extraction actualisée des tiers existants, de</w:t>
      </w:r>
      <w:r>
        <w:t xml:space="preserve"> </w:t>
      </w:r>
      <w:r>
        <w:t xml:space="preserve">remplacer le contenu de la feuille de référence et de recalculer : les tiers devenus</w:t>
      </w:r>
      <w:r>
        <w:t xml:space="preserve"> </w:t>
      </w:r>
      <w:r>
        <w:t xml:space="preserve">existants entre-temps sortent alors automatiquement du périmètre d’import. Le fichier reste</w:t>
      </w:r>
      <w:r>
        <w:t xml:space="preserve"> </w:t>
      </w:r>
      <w:r>
        <w:t xml:space="preserve">ainsi utilisable dans le temps, ce qui était l’un de mes objectifs de conception.</w:t>
      </w:r>
    </w:p>
    <w:bookmarkEnd w:id="84"/>
    <w:bookmarkStart w:id="85" w:name="Xbcf0721a2fd042b3991778598dd74225cd6534f"/>
    <w:p>
      <w:pPr>
        <w:pStyle w:val="Heading3"/>
      </w:pPr>
      <w:r>
        <w:t xml:space="preserve">3.4.2 Le contournement par API : 872 requêtes PATCH pour les coordonnées des couples</w:t>
      </w:r>
    </w:p>
    <w:p>
      <w:pPr>
        <w:pStyle w:val="FirstParagraph"/>
      </w:pPr>
      <w:r>
        <w:t xml:space="preserve">C’est à ce stade que j’ai rencontré la contrainte la plus structurante du projet, et celle</w:t>
      </w:r>
      <w:r>
        <w:t xml:space="preserve"> </w:t>
      </w:r>
      <w:r>
        <w:t xml:space="preserve">dont la résolution m’a le plus appris.</w:t>
      </w:r>
    </w:p>
    <w:p>
      <w:pPr>
        <w:pStyle w:val="BodyText"/>
      </w:pPr>
      <w:r>
        <w:t xml:space="preserve">Le format d’import CSV de SPO ne permet pas de porter les courriels et les téléphones des</w:t>
      </w:r>
      <w:r>
        <w:t xml:space="preserve"> </w:t>
      </w:r>
      <w:r>
        <w:t xml:space="preserve">couples. La raison en est logique au regard du modèle de données décrit en 3.2.2 : pour un</w:t>
      </w:r>
      <w:r>
        <w:t xml:space="preserve"> </w:t>
      </w:r>
      <w:r>
        <w:t xml:space="preserve">couple, ces coordonnées ne sont pas des attributs du tiers mais des attributs de ses</w:t>
      </w:r>
      <w:r>
        <w:t xml:space="preserve"> </w:t>
      </w:r>
      <w:r>
        <w:t xml:space="preserve">représentants, et les fichiers d’import de coordonnées ne savent viser qu’un tiers. Le</w:t>
      </w:r>
      <w:r>
        <w:t xml:space="preserve"> </w:t>
      </w:r>
      <w:r>
        <w:t xml:space="preserve">résultat est que, sur les 881 couples créés, les fichiers CSV pouvaient produire l’identité</w:t>
      </w:r>
      <w:r>
        <w:t xml:space="preserve"> </w:t>
      </w:r>
      <w:r>
        <w:t xml:space="preserve">et les représentants, mais ne pouvaient pas porter les coordonnées de contact. Concrètement,</w:t>
      </w:r>
      <w:r>
        <w:t xml:space="preserve"> </w:t>
      </w:r>
      <w:r>
        <w:t xml:space="preserve">plus de six tiers sur dix se seraient retrouvés dans l’ERP sans adresse électronique ni</w:t>
      </w:r>
      <w:r>
        <w:t xml:space="preserve"> </w:t>
      </w:r>
      <w:r>
        <w:t xml:space="preserve">numéro de téléphone, ce qui aurait vidé une bonne partie de l’intérêt de la reprise pour</w:t>
      </w:r>
      <w:r>
        <w:t xml:space="preserve"> </w:t>
      </w:r>
      <w:r>
        <w:t xml:space="preserve">les équipes commerciales.</w:t>
      </w:r>
    </w:p>
    <w:p>
      <w:pPr>
        <w:pStyle w:val="BodyText"/>
      </w:pPr>
      <w:r>
        <w:t xml:space="preserve">Deux voies restaient praticables. La première, saisir ces coordonnées à la main après</w:t>
      </w:r>
      <w:r>
        <w:t xml:space="preserve"> </w:t>
      </w:r>
      <w:r>
        <w:t xml:space="preserve">l’import, représentait plusieurs centaines de saisies et reconduisait exactement le risque</w:t>
      </w:r>
      <w:r>
        <w:t xml:space="preserve"> </w:t>
      </w:r>
      <w:r>
        <w:t xml:space="preserve">d’erreur que le fichier automatisé visait à supprimer. La seconde consistait à passer par</w:t>
      </w:r>
      <w:r>
        <w:t xml:space="preserve"> </w:t>
      </w:r>
      <w:r>
        <w:t xml:space="preserve">l’API de SPO, que j’avais déjà pratiquée au premier semestre. C’est celle que j’ai</w:t>
      </w:r>
      <w:r>
        <w:t xml:space="preserve"> </w:t>
      </w:r>
      <w:r>
        <w:t xml:space="preserve">retenue.</w:t>
      </w:r>
    </w:p>
    <w:p>
      <w:pPr>
        <w:pStyle w:val="BodyText"/>
      </w:pPr>
      <w:r>
        <w:t xml:space="preserve">L’API expose en effet une opération de modification partielle au format</w:t>
      </w:r>
      <w:r>
        <w:t xml:space="preserve"> </w:t>
      </w:r>
      <w:r>
        <w:rPr>
          <w:bCs/>
          <w:b/>
        </w:rPr>
        <w:t xml:space="preserve">JSON Patch</w:t>
      </w:r>
      <w:r>
        <w:t xml:space="preserve">,</w:t>
      </w:r>
      <w:r>
        <w:t xml:space="preserve"> </w:t>
      </w:r>
      <w:r>
        <w:t xml:space="preserve">normalisé par la RFC 6902 [3]. Ce format permet de décrire une modification non pas en</w:t>
      </w:r>
      <w:r>
        <w:t xml:space="preserve"> </w:t>
      </w:r>
      <w:r>
        <w:t xml:space="preserve">renvoyant l’objet entier, mais sous la forme d’une liste d’opérations élémentaires, chacune</w:t>
      </w:r>
      <w:r>
        <w:t xml:space="preserve"> </w:t>
      </w:r>
      <w:r>
        <w:t xml:space="preserve">indiquant l’action à effectuer, le chemin de la propriété visée dans l’objet et la valeur à</w:t>
      </w:r>
      <w:r>
        <w:t xml:space="preserve"> </w:t>
      </w:r>
      <w:r>
        <w:t xml:space="preserve">appliquer. C’est exactement ce dont j’avais besoin : ajouter un courriel et un téléphone</w:t>
      </w:r>
      <w:r>
        <w:t xml:space="preserve"> </w:t>
      </w:r>
      <w:r>
        <w:t xml:space="preserve">sur un représentant déjà créé, sans toucher au reste de sa fiche ni risquer d’écraser une</w:t>
      </w:r>
      <w:r>
        <w:t xml:space="preserve"> </w:t>
      </w:r>
      <w:r>
        <w:t xml:space="preserve">donnée saisie ailleurs.</w:t>
      </w:r>
    </w:p>
    <w:p>
      <w:pPr>
        <w:pStyle w:val="BodyText"/>
      </w:pPr>
      <w:r>
        <w:t xml:space="preserve">La démarche s’est déroulée en trois temps 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Génération des requêtes.</w:t>
      </w:r>
      <w:r>
        <w:t xml:space="preserve"> </w:t>
      </w:r>
      <w:r>
        <w:t xml:space="preserve">J’ai construit le corps de chaque requête à partir des</w:t>
      </w:r>
      <w:r>
        <w:t xml:space="preserve"> </w:t>
      </w:r>
      <w:r>
        <w:t xml:space="preserve">données présentes dans la feuille</w:t>
      </w:r>
      <w:r>
        <w:t xml:space="preserve"> </w:t>
      </w:r>
      <w:r>
        <w:rPr>
          <w:rStyle w:val="VerbatimChar"/>
        </w:rPr>
        <w:t xml:space="preserve">Builder coordonnée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Constitution de la collection.</w:t>
      </w:r>
      <w:r>
        <w:t xml:space="preserve"> </w:t>
      </w:r>
      <w:r>
        <w:t xml:space="preserve">J’ai regroupé ces requêtes dans une collection</w:t>
      </w:r>
      <w:r>
        <w:t xml:space="preserve"> </w:t>
      </w:r>
      <w:r>
        <w:t xml:space="preserve">Postman, l’outil de test et d’exécution de requêtes. La collection compte</w:t>
      </w:r>
      <w:r>
        <w:t xml:space="preserve"> </w:t>
      </w:r>
      <w:r>
        <w:rPr>
          <w:bCs/>
          <w:b/>
        </w:rPr>
        <w:t xml:space="preserve">872 requêtes PATCH</w:t>
      </w:r>
      <w:r>
        <w:t xml:space="preserve">, organisées en cinq lots correspondant aux cinq fichiers d’import</w:t>
      </w:r>
      <w:r>
        <w:t xml:space="preserve"> </w:t>
      </w:r>
      <w:r>
        <w:t xml:space="preserve">de couples.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Exécution et contrôle.</w:t>
      </w:r>
      <w:r>
        <w:t xml:space="preserve"> </w:t>
      </w:r>
      <w:r>
        <w:t xml:space="preserve">Les cinq lots ont été exécutés après la création des couples,</w:t>
      </w:r>
      <w:r>
        <w:t xml:space="preserve"> </w:t>
      </w:r>
      <w:r>
        <w:t xml:space="preserve">et l’intégralité des 872 requêtes est passée sans erreur.</w:t>
      </w:r>
    </w:p>
    <w:p>
      <w:pPr>
        <w:pStyle w:val="BlockText"/>
      </w:pPr>
      <w:r>
        <w:rPr>
          <w:bCs/>
          <w:b/>
        </w:rPr>
        <w:t xml:space="preserve">À insérer — figure.</w:t>
      </w:r>
      <w:r>
        <w:t xml:space="preserve"> </w:t>
      </w:r>
      <w:r>
        <w:t xml:space="preserve">Capture d’écran de la collection Postman : arborescence des cinq</w:t>
      </w:r>
      <w:r>
        <w:t xml:space="preserve"> </w:t>
      </w:r>
      <w:r>
        <w:t xml:space="preserve">lots et vue d’une requête PATCH sur son onglet</w:t>
      </w:r>
      <w:r>
        <w:t xml:space="preserve"> </w:t>
      </w:r>
      <w:r>
        <w:rPr>
          <w:iCs/>
          <w:i/>
        </w:rPr>
        <w:t xml:space="preserve">Body</w:t>
      </w:r>
      <w:r>
        <w:t xml:space="preserve">, montrant la structure JSON Patch.</w:t>
      </w:r>
      <w:r>
        <w:t xml:space="preserve"> </w:t>
      </w:r>
      <w:r>
        <w:t xml:space="preserve">Masquer l’adresse du serveur et les identifiants, comme sur la Figure 2.2. Les figures</w:t>
      </w:r>
      <w:r>
        <w:t xml:space="preserve"> </w:t>
      </w:r>
      <w:r>
        <w:t xml:space="preserve">suivantes sont à renuméroter après insertion.</w:t>
      </w:r>
    </w:p>
    <w:p>
      <w:pPr>
        <w:pStyle w:val="FirstParagraph"/>
      </w:pPr>
      <w:r>
        <w:t xml:space="preserve">Ce contournement m’a appris quelque chose que je n’avais pas formulé aussi clairement</w:t>
      </w:r>
      <w:r>
        <w:t xml:space="preserve"> </w:t>
      </w:r>
      <w:r>
        <w:t xml:space="preserve">jusque-là : dans un projet de reprise, la limite d’un format d’import n’est pas</w:t>
      </w:r>
      <w:r>
        <w:t xml:space="preserve"> </w:t>
      </w:r>
      <w:r>
        <w:t xml:space="preserve">nécessairement une limite du système. Le fichier plat et l’API sont deux portes d’entrée</w:t>
      </w:r>
      <w:r>
        <w:t xml:space="preserve"> </w:t>
      </w:r>
      <w:r>
        <w:t xml:space="preserve">vers le même modèle de données, et elles n’offrent pas les mêmes possibilités. Savoir</w:t>
      </w:r>
      <w:r>
        <w:t xml:space="preserve"> </w:t>
      </w:r>
      <w:r>
        <w:t xml:space="preserve">basculer de l’une à l’autre au bon moment, plutôt que d’accepter une perte de données ou de</w:t>
      </w:r>
      <w:r>
        <w:t xml:space="preserve"> </w:t>
      </w:r>
      <w:r>
        <w:t xml:space="preserve">retomber dans la saisie manuelle, est une compétence que la reprise du premier semestre</w:t>
      </w:r>
      <w:r>
        <w:t xml:space="preserve"> </w:t>
      </w:r>
      <w:r>
        <w:t xml:space="preserve">n’avait pas eu l’occasion de mobiliser.</w:t>
      </w:r>
    </w:p>
    <w:bookmarkEnd w:id="85"/>
    <w:bookmarkEnd w:id="86"/>
    <w:bookmarkStart w:id="87" w:name="X743e9e8b4641d249535407cbe173e083d55b539"/>
    <w:p>
      <w:pPr>
        <w:pStyle w:val="Heading2"/>
      </w:pPr>
      <w:r>
        <w:t xml:space="preserve">3.5 Traitement des cas particuliers et arbitrages</w:t>
      </w:r>
    </w:p>
    <w:p>
      <w:pPr>
        <w:pStyle w:val="FirstParagraph"/>
      </w:pPr>
      <w:r>
        <w:t xml:space="preserve">Aussi automatisée soit-elle, une reprise de données laisse toujours un résidu de cas qui ne</w:t>
      </w:r>
      <w:r>
        <w:t xml:space="preserve"> </w:t>
      </w:r>
      <w:r>
        <w:t xml:space="preserve">rentrent dans aucune règle. Les traiter est moins spectaculaire que de concevoir un</w:t>
      </w:r>
      <w:r>
        <w:t xml:space="preserve"> </w:t>
      </w:r>
      <w:r>
        <w:t xml:space="preserve">mécanisme de déduplication, mais c’est une part réelle du travail, et surtout une part qui</w:t>
      </w:r>
      <w:r>
        <w:t xml:space="preserve"> </w:t>
      </w:r>
      <w:r>
        <w:t xml:space="preserve">engage une décision. J’ai tenu à documenter chacun de ces arbitrages dans la note de</w:t>
      </w:r>
      <w:r>
        <w:t xml:space="preserve"> </w:t>
      </w:r>
      <w:r>
        <w:t xml:space="preserve">procédure, pour que la trace en subsiste indépendamment de moi.</w:t>
      </w:r>
    </w:p>
    <w:p>
      <w:pPr>
        <w:pStyle w:val="BodyText"/>
      </w:pPr>
      <w:r>
        <w:rPr>
          <w:bCs/>
          <w:b/>
        </w:rPr>
        <w:t xml:space="preserve">Les adresses étrangères :</w:t>
      </w:r>
      <w:r>
        <w:t xml:space="preserve"> </w:t>
      </w:r>
      <w:r>
        <w:t xml:space="preserve">Trois tiers avaient une adresse hors de France, en Allemagne</w:t>
      </w:r>
      <w:r>
        <w:t xml:space="preserve"> </w:t>
      </w:r>
      <w:r>
        <w:t xml:space="preserve">et aux Émirats arabes unis. SPO refusait initialement la création d’un tiers avec un pays</w:t>
      </w:r>
      <w:r>
        <w:t xml:space="preserve"> </w:t>
      </w:r>
      <w:r>
        <w:t xml:space="preserve">étranger renseigné directement dans le fichier d’import. Plutôt que de bloquer la chaîne</w:t>
      </w:r>
      <w:r>
        <w:t xml:space="preserve"> </w:t>
      </w:r>
      <w:r>
        <w:t xml:space="preserve">pour ces trois cas, nous avons choisi de les créer avec le pays France par défaut, puis</w:t>
      </w:r>
      <w:r>
        <w:t xml:space="preserve"> </w:t>
      </w:r>
      <w:r>
        <w:t xml:space="preserve">de rectifier le pays manuellement dans l’ERP après création, en vérifiant à chaque fois que</w:t>
      </w:r>
      <w:r>
        <w:t xml:space="preserve"> </w:t>
      </w:r>
      <w:r>
        <w:t xml:space="preserve">la modification était bien prise en compte. C’est un compromis assumé : il fait passer une</w:t>
      </w:r>
      <w:r>
        <w:t xml:space="preserve"> </w:t>
      </w:r>
      <w:r>
        <w:t xml:space="preserve">information provisoirement fausse dans le système, mais sur un périmètre connu, listé, et</w:t>
      </w:r>
      <w:r>
        <w:t xml:space="preserve"> </w:t>
      </w:r>
      <w:r>
        <w:t xml:space="preserve">corrigé dans la foulée.</w:t>
      </w:r>
    </w:p>
    <w:p>
      <w:pPr>
        <w:pStyle w:val="BodyText"/>
      </w:pPr>
      <w:r>
        <w:rPr>
          <w:bCs/>
          <w:b/>
        </w:rPr>
        <w:t xml:space="preserve">Les tiers mal classés :</w:t>
      </w:r>
      <w:r>
        <w:t xml:space="preserve"> </w:t>
      </w:r>
      <w:r>
        <w:t xml:space="preserve">Trois tiers étaient renseignés dans Vadimm avec une nature qui</w:t>
      </w:r>
      <w:r>
        <w:t xml:space="preserve"> </w:t>
      </w:r>
      <w:r>
        <w:t xml:space="preserve">ne correspondait pas à la réalité. Deux étaient enregistrés comme personnes physiques alors</w:t>
      </w:r>
      <w:r>
        <w:t xml:space="preserve"> </w:t>
      </w:r>
      <w:r>
        <w:t xml:space="preserve">qu’il s’agissait de sociétés, et un troisième comme personne physique alors qu’il</w:t>
      </w:r>
      <w:r>
        <w:t xml:space="preserve"> </w:t>
      </w:r>
      <w:r>
        <w:t xml:space="preserve">s’agissait d’un couple mal saisi. J’ai modifié manuellement leur nature dans la feuille</w:t>
      </w:r>
      <w:r>
        <w:t xml:space="preserve"> </w:t>
      </w:r>
      <w:r>
        <w:t xml:space="preserve">pivot avant génération des fichiers, ce qui a suffi à ce qu’ils soient créés correctement,</w:t>
      </w:r>
      <w:r>
        <w:t xml:space="preserve"> </w:t>
      </w:r>
      <w:r>
        <w:t xml:space="preserve">puisque la nature commande à la fois la clé d’unicité et la feuille de sortie qui les</w:t>
      </w:r>
      <w:r>
        <w:t xml:space="preserve"> </w:t>
      </w:r>
      <w:r>
        <w:t xml:space="preserve">reçoit. L’un d’eux, en revanche, était déjà créé dans SPO par un autre canal : il a été</w:t>
      </w:r>
      <w:r>
        <w:t xml:space="preserve"> </w:t>
      </w:r>
      <w:r>
        <w:t xml:space="preserve">retiré du fichier d’import plutôt que reclassé.</w:t>
      </w:r>
    </w:p>
    <w:p>
      <w:pPr>
        <w:pStyle w:val="BodyText"/>
      </w:pPr>
      <w:r>
        <w:rPr>
          <w:bCs/>
          <w:b/>
        </w:rPr>
        <w:t xml:space="preserve">Les exclusions ponctuelles :</w:t>
      </w:r>
      <w:r>
        <w:t xml:space="preserve"> </w:t>
      </w:r>
      <w:r>
        <w:t xml:space="preserve">Un tiers relevant d’une opération de dation, c’est-à-dire</w:t>
      </w:r>
      <w:r>
        <w:t xml:space="preserve"> </w:t>
      </w:r>
      <w:r>
        <w:t xml:space="preserve">d’un paiement en biens plutôt qu’en numéraire, existait déjà dans SPO et a été retiré du</w:t>
      </w:r>
      <w:r>
        <w:t xml:space="preserve"> </w:t>
      </w:r>
      <w:r>
        <w:t xml:space="preserve">fichier.</w:t>
      </w:r>
    </w:p>
    <w:p>
      <w:pPr>
        <w:pStyle w:val="BodyText"/>
      </w:pPr>
      <w:r>
        <w:rPr>
          <w:bCs/>
          <w:b/>
        </w:rPr>
        <w:t xml:space="preserve">Les doublons avec adresses divergentes :</w:t>
      </w:r>
      <w:r>
        <w:t xml:space="preserve"> </w:t>
      </w:r>
      <w:r>
        <w:t xml:space="preserve">Deux cas ont demandé un arbitrage véritable.</w:t>
      </w:r>
      <w:r>
        <w:t xml:space="preserve"> </w:t>
      </w:r>
      <w:r>
        <w:t xml:space="preserve">Une même personne y apparaissait deux fois avec deux adresses différentes, sans qu’il soit</w:t>
      </w:r>
      <w:r>
        <w:t xml:space="preserve"> </w:t>
      </w:r>
      <w:r>
        <w:t xml:space="preserve">possible de déterminer automatiquement laquelle retenir : la déduplication savait dire</w:t>
      </w:r>
      <w:r>
        <w:t xml:space="preserve"> </w:t>
      </w:r>
      <w:r>
        <w:t xml:space="preserve">qu’il s’agissait de la même personne, elle ne pouvait pas dire où cette personne habite</w:t>
      </w:r>
      <w:r>
        <w:t xml:space="preserve"> </w:t>
      </w:r>
      <w:r>
        <w:t xml:space="preserve">aujourd’hui. L’explication la plus vraisemblable était un déménagement entre deux achats.</w:t>
      </w:r>
      <w:r>
        <w:t xml:space="preserve"> </w:t>
      </w:r>
      <w:r>
        <w:t xml:space="preserve">Après vérification des dates dans Vadimm, nous avons tranché en conservant l’adresse</w:t>
      </w:r>
      <w:r>
        <w:t xml:space="preserve"> </w:t>
      </w:r>
      <w:r>
        <w:t xml:space="preserve">rattachée à la vente la plus récente.</w:t>
      </w:r>
    </w:p>
    <w:p>
      <w:pPr>
        <w:pStyle w:val="BodyText"/>
      </w:pPr>
      <w:r>
        <w:t xml:space="preserve">Ces cas sont peu nombreux au regard des 1 434 tiers créés, et il serait tentant de les</w:t>
      </w:r>
      <w:r>
        <w:t xml:space="preserve"> </w:t>
      </w:r>
      <w:r>
        <w:t xml:space="preserve">présenter comme des détails. Je crois au contraire qu’ils délimitent précisément ce que</w:t>
      </w:r>
      <w:r>
        <w:t xml:space="preserve"> </w:t>
      </w:r>
      <w:r>
        <w:t xml:space="preserve">l’automatisation peut et ne peut pas faire. Les formules savent appliquer une règle ;</w:t>
      </w:r>
      <w:r>
        <w:t xml:space="preserve"> </w:t>
      </w:r>
      <w:r>
        <w:t xml:space="preserve">elles ne savent pas décider laquelle de deux adresses également plausibles est la bonne.</w:t>
      </w:r>
      <w:r>
        <w:t xml:space="preserve"> </w:t>
      </w:r>
      <w:r>
        <w:t xml:space="preserve">La valeur du fichier de travail n’est pas d’avoir supprimé la décision humaine, mais de</w:t>
      </w:r>
      <w:r>
        <w:t xml:space="preserve"> </w:t>
      </w:r>
      <w:r>
        <w:t xml:space="preserve">l’avoir concentrée sur une poignée de cas identifiés, au lieu de la diluer sur 1 602 lignes.</w:t>
      </w:r>
    </w:p>
    <w:bookmarkEnd w:id="87"/>
    <w:bookmarkStart w:id="91" w:name="X456fd8e6f45575d4ba8758ce3c88b742be63010"/>
    <w:p>
      <w:pPr>
        <w:pStyle w:val="Heading2"/>
      </w:pPr>
      <w:r>
        <w:t xml:space="preserve">3.6 Bilan de l’import et points de vigilance pour la suite</w:t>
      </w:r>
    </w:p>
    <w:p>
      <w:pPr>
        <w:pStyle w:val="FirstParagraph"/>
      </w:pPr>
      <w:r>
        <w:t xml:space="preserve">L’intégralité des imports CSV et des requêtes PATCH a été exécutée avec succès. Le tableau</w:t>
      </w:r>
      <w:r>
        <w:t xml:space="preserve"> </w:t>
      </w:r>
      <w:r>
        <w:t xml:space="preserve">suivant récapitule ce qui a été créé dans SPO.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0"/>
        <w:gridCol w:w="9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 créé dans SPO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 (personnes physiques et morales)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Téléphones (personnes physiques et morales)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Représentants (couples et sociétés)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Rôles « Client 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Coordonnées des couples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 PATCH</w:t>
            </w:r>
          </w:p>
        </w:tc>
      </w:tr>
    </w:tbl>
    <w:p>
      <w:pPr>
        <w:pStyle w:val="BodyText"/>
      </w:pPr>
      <w:r>
        <w:t xml:space="preserve">Les 1 434 tiers créés se répartissent en</w:t>
      </w:r>
      <w:r>
        <w:t xml:space="preserve"> </w:t>
      </w:r>
      <w:r>
        <w:rPr>
          <w:bCs/>
          <w:b/>
        </w:rPr>
        <w:t xml:space="preserve">881 couples</w:t>
      </w:r>
      <w:r>
        <w:t xml:space="preserve">,</w:t>
      </w:r>
      <w:r>
        <w:t xml:space="preserve"> </w:t>
      </w:r>
      <w:r>
        <w:rPr>
          <w:bCs/>
          <w:b/>
        </w:rPr>
        <w:t xml:space="preserve">462 personnes physiques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91 personnes morales</w:t>
      </w:r>
      <w:r>
        <w:t xml:space="preserve">, répartition que représente la Figure 3.4. Cette structure n’est</w:t>
      </w:r>
      <w:r>
        <w:t xml:space="preserve"> </w:t>
      </w:r>
      <w:r>
        <w:t xml:space="preserve">pas un simple constat de volumétrie : elle justifie a posteriori l’attention portée au</w:t>
      </w:r>
      <w:r>
        <w:t xml:space="preserve"> </w:t>
      </w:r>
      <w:r>
        <w:t xml:space="preserve">traitement des couples, qui représentent plus de six tiers sur dix et concentrent à eux</w:t>
      </w:r>
      <w:r>
        <w:t xml:space="preserve"> </w:t>
      </w:r>
      <w:r>
        <w:t xml:space="preserve">seuls la contrainte de format qui a imposé le recours à l’API.</w:t>
      </w:r>
    </w:p>
    <w:p>
      <w:pPr>
        <w:pStyle w:val="CaptionedFigure"/>
      </w:pPr>
      <w:r>
        <w:drawing>
          <wp:inline>
            <wp:extent cx="4907280" cy="1972057"/>
            <wp:effectExtent b="0" l="0" r="0" t="0"/>
            <wp:docPr descr="Répartition des 1 434 tiers créés selon leur nature" title="" id="89" name="Picture"/>
            <a:graphic>
              <a:graphicData uri="http://schemas.openxmlformats.org/drawingml/2006/picture">
                <pic:pic>
                  <pic:nvPicPr>
                    <pic:cNvPr descr="figures/fig_3_4_repartition_natur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97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3.4 – Répartition des 1 434 tiers créés selon leur nature</w:t>
      </w:r>
    </w:p>
    <w:p>
      <w:pPr>
        <w:pStyle w:val="BlockText"/>
      </w:pPr>
      <w:r>
        <w:rPr>
          <w:bCs/>
          <w:b/>
        </w:rPr>
        <w:t xml:space="preserve">À insérer — figure.</w:t>
      </w:r>
      <w:r>
        <w:t xml:space="preserve"> </w:t>
      </w:r>
      <w:r>
        <w:t xml:space="preserve">Capture d’écran d’une fiche de couple dans SPO, onglet des</w:t>
      </w:r>
      <w:r>
        <w:t xml:space="preserve"> </w:t>
      </w:r>
      <w:r>
        <w:t xml:space="preserve">représentants ouvert, montrant les deux personnes du couple et les coordonnées ajoutées</w:t>
      </w:r>
      <w:r>
        <w:t xml:space="preserve"> </w:t>
      </w:r>
      <w:r>
        <w:t xml:space="preserve">par requête PATCH sur l’une d’elles. Anonymiser les noms.</w:t>
      </w:r>
    </w:p>
    <w:p>
      <w:pPr>
        <w:pStyle w:val="FirstParagraph"/>
      </w:pPr>
      <w:r>
        <w:t xml:space="preserve">Au-delà du résultat, ce projet m’a laissé un ensemble de points de vigilance que j’ai</w:t>
      </w:r>
      <w:r>
        <w:t xml:space="preserve"> </w:t>
      </w:r>
      <w:r>
        <w:t xml:space="preserve">documentés et qui valent, je crois, bien au-delà du cas de cet import.</w:t>
      </w:r>
    </w:p>
    <w:p>
      <w:pPr>
        <w:pStyle w:val="BodyText"/>
      </w:pPr>
      <w:r>
        <w:t xml:space="preserve">Le premier concerne l’usage du fichier lui-même. Quatre manipulations le cassent</w:t>
      </w:r>
      <w:r>
        <w:t xml:space="preserve"> </w:t>
      </w:r>
      <w:r>
        <w:t xml:space="preserve">silencieusement : modifier une feuille de sortie, dont le contenu est régénéré à chaque</w:t>
      </w:r>
      <w:r>
        <w:t xml:space="preserve"> </w:t>
      </w:r>
      <w:r>
        <w:t xml:space="preserve">recalcul ; modifier les colonnes calculées de la feuille pivot, qui portent toute la logique</w:t>
      </w:r>
      <w:r>
        <w:t xml:space="preserve"> </w:t>
      </w:r>
      <w:r>
        <w:t xml:space="preserve">de rang et de numérotation ; insérer une ligne au milieu de la feuille pivot ou de la</w:t>
      </w:r>
      <w:r>
        <w:t xml:space="preserve"> </w:t>
      </w:r>
      <w:r>
        <w:t xml:space="preserve">feuille de coordonnées, ce qui décale toutes les références ; et trier la feuille pivot, ce</w:t>
      </w:r>
      <w:r>
        <w:t xml:space="preserve"> </w:t>
      </w:r>
      <w:r>
        <w:t xml:space="preserve">qui détruit la logique de rang, celle-ci étant calculée de façon cumulative sur l’ordre des</w:t>
      </w:r>
      <w:r>
        <w:t xml:space="preserve"> </w:t>
      </w:r>
      <w:r>
        <w:t xml:space="preserve">lignes. Aucune de ces quatre manipulations ne produit de message d’erreur, les rendant</w:t>
      </w:r>
      <w:r>
        <w:t xml:space="preserve"> </w:t>
      </w:r>
      <w:r>
        <w:t xml:space="preserve">d’autant plus dangereuses. C’est la raison pour laquelle la note de procédure les mentionne avant même</w:t>
      </w:r>
      <w:r>
        <w:t xml:space="preserve"> </w:t>
      </w:r>
      <w:r>
        <w:t xml:space="preserve">d’expliquer comment utiliser le fichier.</w:t>
      </w:r>
    </w:p>
    <w:p>
      <w:pPr>
        <w:pStyle w:val="BodyText"/>
      </w:pPr>
      <w:r>
        <w:t xml:space="preserve">Le second concerne un ensemble de pièges techniques que j’ai rencontrés en construisant les</w:t>
      </w:r>
      <w:r>
        <w:t xml:space="preserve"> </w:t>
      </w:r>
      <w:r>
        <w:t xml:space="preserve">formules, et qui ont chacun coûté du temps de recherche avant d’être compris 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 comptage des chaînes vides.</w:t>
      </w:r>
      <w:r>
        <w:t xml:space="preserve"> </w:t>
      </w:r>
      <w:r>
        <w:t xml:space="preserve">Une formule de comptage conditionnel considère comme</w:t>
      </w:r>
      <w:r>
        <w:t xml:space="preserve"> </w:t>
      </w:r>
      <w:r>
        <w:t xml:space="preserve">une valeur la chaîne vide renvoyée par une autre formule. Les compteurs de contrôle</w:t>
      </w:r>
      <w:r>
        <w:t xml:space="preserve"> </w:t>
      </w:r>
      <w:r>
        <w:t xml:space="preserve">étaient donc systématiquement surévalués, jusqu’à ce que je restreigne le comptage aux</w:t>
      </w:r>
      <w:r>
        <w:t xml:space="preserve"> </w:t>
      </w:r>
      <w:r>
        <w:t xml:space="preserve">seules valeurs textuelles réelles.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 format des dates.</w:t>
      </w:r>
      <w:r>
        <w:t xml:space="preserve"> </w:t>
      </w:r>
      <w:r>
        <w:t xml:space="preserve">Le code de mise en forme des mois peut être interprété comme</w:t>
      </w:r>
      <w:r>
        <w:t xml:space="preserve"> </w:t>
      </w:r>
      <w:r>
        <w:t xml:space="preserve">un code de minutes selon le contexte, produisant des clés de déduplication fausses</w:t>
      </w:r>
      <w:r>
        <w:t xml:space="preserve"> </w:t>
      </w:r>
      <w:r>
        <w:t xml:space="preserve">sans qu’aucune erreur soit signalée. J’ai remplacé toute mise en forme globale par une</w:t>
      </w:r>
      <w:r>
        <w:t xml:space="preserve"> </w:t>
      </w:r>
      <w:r>
        <w:t xml:space="preserve">recomposition explicite de l’année, du mois et du jour.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Les heures parasites dans les dates de naissance.</w:t>
      </w:r>
      <w:r>
        <w:t xml:space="preserve"> </w:t>
      </w:r>
      <w:r>
        <w:t xml:space="preserve">Certaines dates issues de</w:t>
      </w:r>
      <w:r>
        <w:t xml:space="preserve"> </w:t>
      </w:r>
      <w:r>
        <w:t xml:space="preserve">l’extraction portaient une heure non nulle, d’autres non. Deux dates identiques à</w:t>
      </w:r>
      <w:r>
        <w:t xml:space="preserve"> </w:t>
      </w:r>
      <w:r>
        <w:t xml:space="preserve">l’affichage étaient donc considérées comme différentes par le tableur, cassant la</w:t>
      </w:r>
      <w:r>
        <w:t xml:space="preserve"> </w:t>
      </w:r>
      <w:r>
        <w:t xml:space="preserve">déduplication des personnes physiques. La normalisation systématique des dates à</w:t>
      </w:r>
      <w:r>
        <w:t xml:space="preserve"> </w:t>
      </w:r>
      <w:r>
        <w:t xml:space="preserve">minuit a réglé le problème.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La différence entre cellule vide et chaîne vide.</w:t>
      </w:r>
      <w:r>
        <w:t xml:space="preserve"> </w:t>
      </w:r>
      <w:r>
        <w:t xml:space="preserve">Une cellule contenant une formule</w:t>
      </w:r>
      <w:r>
        <w:t xml:space="preserve"> </w:t>
      </w:r>
      <w:r>
        <w:t xml:space="preserve">qui renvoie une chaîne vide n’est pas une cellule vide, et les tests de vacuité ne la</w:t>
      </w:r>
      <w:r>
        <w:t xml:space="preserve"> </w:t>
      </w:r>
      <w:r>
        <w:t xml:space="preserve">détectent pas comme telle. Cette confusion est à l’origine de plusieurs faux positifs</w:t>
      </w:r>
      <w:r>
        <w:t xml:space="preserve"> </w:t>
      </w:r>
      <w:r>
        <w:t xml:space="preserve">dans les premières versions des formules d’exclusion.</w:t>
      </w:r>
    </w:p>
    <w:p>
      <w:pPr>
        <w:pStyle w:val="FirstParagraph"/>
      </w:pPr>
      <w:r>
        <w:t xml:space="preserve">Ces quatre points ont un dénominateur commun, et c’est l’enseignement principal que j’en</w:t>
      </w:r>
      <w:r>
        <w:t xml:space="preserve"> </w:t>
      </w:r>
      <w:r>
        <w:t xml:space="preserve">tire : dans une chaîne de traitement par formules, l’erreur ne se manifeste presque jamais</w:t>
      </w:r>
      <w:r>
        <w:t xml:space="preserve"> </w:t>
      </w:r>
      <w:r>
        <w:t xml:space="preserve">par un message d’erreur. Elle se manifeste par un compteur qui ne tombe pas juste. C’est</w:t>
      </w:r>
      <w:r>
        <w:t xml:space="preserve"> </w:t>
      </w:r>
      <w:r>
        <w:t xml:space="preserve">pourquoi j’ai ajouté à la feuille pivot un panneau de contrôle affichant en permanence les</w:t>
      </w:r>
      <w:r>
        <w:t xml:space="preserve"> </w:t>
      </w:r>
      <w:r>
        <w:t xml:space="preserve">compteurs clés, et pourquoi la procédure impose de les vérifier avant tout export : tout</w:t>
      </w:r>
      <w:r>
        <w:t xml:space="preserve"> </w:t>
      </w:r>
      <w:r>
        <w:t xml:space="preserve">écart entre ces compteurs et les valeurs attendues signale un problème à investiguer avant</w:t>
      </w:r>
      <w:r>
        <w:t xml:space="preserve"> </w:t>
      </w:r>
      <w:r>
        <w:t xml:space="preserve">d’aller plus loin. Ce panneau est le seul dispositif de détection dont je disposais.</w:t>
      </w:r>
    </w:p>
    <w:p>
      <w:pPr>
        <w:pStyle w:val="BodyText"/>
      </w:pPr>
      <w:r>
        <w:t xml:space="preserve">Un dernier point de vigilance relève de la performance. Le fichier comporte environ 60 000</w:t>
      </w:r>
      <w:r>
        <w:t xml:space="preserve"> </w:t>
      </w:r>
      <w:r>
        <w:t xml:space="preserve">cellules de formules, rendant le recalcul automatique pénible pendant les phases de</w:t>
      </w:r>
      <w:r>
        <w:t xml:space="preserve"> </w:t>
      </w:r>
      <w:r>
        <w:t xml:space="preserve">modification. Basculer en calcul manuel pendant le travail, puis forcer un recalcul complet</w:t>
      </w:r>
      <w:r>
        <w:t xml:space="preserve"> </w:t>
      </w:r>
      <w:r>
        <w:t xml:space="preserve">avant chaque export, est la manière de travailler que j’ai retenue et que la procédure</w:t>
      </w:r>
      <w:r>
        <w:t xml:space="preserve"> </w:t>
      </w:r>
      <w:r>
        <w:t xml:space="preserve">recommande.</w:t>
      </w:r>
    </w:p>
    <w:p>
      <w:r>
        <w:br w:type="page"/>
      </w:r>
    </w:p>
    <w:p>
      <w:pPr>
        <w:pStyle w:val="BodyText"/>
      </w:pPr>
      <w:r>
        <w:t xml:space="preserve">Cette reprise des tiers achève, pour la partie qui me revenait, le travail de constitution</w:t>
      </w:r>
      <w:r>
        <w:t xml:space="preserve"> </w:t>
      </w:r>
      <w:r>
        <w:t xml:space="preserve">du socle de données du nouvel ERP. Après les opérations et leurs tranches migrées au</w:t>
      </w:r>
      <w:r>
        <w:t xml:space="preserve"> </w:t>
      </w:r>
      <w:r>
        <w:t xml:space="preserve">premier semestre, les 1 434 clients acquéreurs disposent désormais dans SPO d’une fiche</w:t>
      </w:r>
      <w:r>
        <w:t xml:space="preserve"> </w:t>
      </w:r>
      <w:r>
        <w:t xml:space="preserve">unique, correctement typée, dotée de ses représentants, de son rôle et, lorsque la source</w:t>
      </w:r>
      <w:r>
        <w:t xml:space="preserve"> </w:t>
      </w:r>
      <w:r>
        <w:t xml:space="preserve">les portait, de ses coordonnées.</w:t>
      </w:r>
      <w:r>
        <w:t xml:space="preserve"> </w:t>
      </w:r>
      <w:r>
        <w:t xml:space="preserve">Le référentiel commercial du groupe est reconstitué, et il l’est selon des règles écrites,</w:t>
      </w:r>
      <w:r>
        <w:t xml:space="preserve"> </w:t>
      </w:r>
      <w:r>
        <w:t xml:space="preserve">tracées et rejouables plutôt que par une saisie dont personne n’aurait pu, six mois plus</w:t>
      </w:r>
      <w:r>
        <w:t xml:space="preserve"> </w:t>
      </w:r>
      <w:r>
        <w:t xml:space="preserve">tard, reconstituer la logique.</w:t>
      </w:r>
    </w:p>
    <w:p>
      <w:pPr>
        <w:pStyle w:val="BodyText"/>
      </w:pPr>
      <w:r>
        <w:t xml:space="preserve">Néanmoins, il serait excessif de présenter ce chantier comme achevé. La reprise des</w:t>
      </w:r>
      <w:r>
        <w:t xml:space="preserve"> </w:t>
      </w:r>
      <w:r>
        <w:t xml:space="preserve">historiques budgétaires reste devant nous, et le fichier de travail devra probablement être</w:t>
      </w:r>
      <w:r>
        <w:t xml:space="preserve"> </w:t>
      </w:r>
      <w:r>
        <w:t xml:space="preserve">rejoué au moins une fois avant la bascule définitive, à mesure que de nouveaux tiers sont</w:t>
      </w:r>
      <w:r>
        <w:t xml:space="preserve"> </w:t>
      </w:r>
      <w:r>
        <w:t xml:space="preserve">créés dans l’ERP par les équipes commerciales. Le référentiel client est en revanche</w:t>
      </w:r>
      <w:r>
        <w:t xml:space="preserve"> </w:t>
      </w:r>
      <w:r>
        <w:t xml:space="preserve">stabilisé, et c’est lui qui conditionne la suite.</w:t>
      </w:r>
    </w:p>
    <w:p>
      <w:pPr>
        <w:pStyle w:val="BodyText"/>
      </w:pPr>
      <w:r>
        <w:t xml:space="preserve">La valeur de ce travail ne se mesure pas au nombre de lignes importées. Elle tient d’abord</w:t>
      </w:r>
      <w:r>
        <w:t xml:space="preserve"> </w:t>
      </w:r>
      <w:r>
        <w:t xml:space="preserve">au choix des trois clés d’unicité, qui décide de ce qu’est un client dans notre référentiel ;</w:t>
      </w:r>
      <w:r>
        <w:t xml:space="preserve"> </w:t>
      </w:r>
      <w:r>
        <w:t xml:space="preserve">ensuite à la capacité à contourner une limite de format en changeant de porte d’entrée vers</w:t>
      </w:r>
      <w:r>
        <w:t xml:space="preserve"> </w:t>
      </w:r>
      <w:r>
        <w:t xml:space="preserve">le système ; enfin à la documentation des arbitrages, qui rend la reprise vérifiable par</w:t>
      </w:r>
      <w:r>
        <w:t xml:space="preserve"> </w:t>
      </w:r>
      <w:r>
        <w:t xml:space="preserve">quelqu’un d’autre que celle qui l’a faite.</w:t>
      </w:r>
    </w:p>
    <w:p>
      <w:pPr>
        <w:pStyle w:val="BodyText"/>
      </w:pPr>
      <w:r>
        <w:t xml:space="preserve">Les deux chapitres qui précèdent ont donc reconstitué, chacun de son côté, une moitié du</w:t>
      </w:r>
      <w:r>
        <w:t xml:space="preserve"> </w:t>
      </w:r>
      <w:r>
        <w:t xml:space="preserve">socle de gestion du groupe : les opérations et leurs tranches d’une part, les clients</w:t>
      </w:r>
      <w:r>
        <w:t xml:space="preserve"> </w:t>
      </w:r>
      <w:r>
        <w:t xml:space="preserve">acquéreurs d’autre part. Pendant que ce socle se reconstruisait, les services n’ont pas cessé</w:t>
      </w:r>
      <w:r>
        <w:t xml:space="preserve"> </w:t>
      </w:r>
      <w:r>
        <w:t xml:space="preserve">pour autant d’avoir besoin de leurs indicateurs, et l’entreprise a continué de faire évoluer</w:t>
      </w:r>
      <w:r>
        <w:t xml:space="preserve"> </w:t>
      </w:r>
      <w:r>
        <w:t xml:space="preserve">son infrastructure.</w:t>
      </w:r>
    </w:p>
    <w:p>
      <w:pPr>
        <w:pStyle w:val="BodyText"/>
      </w:pPr>
      <w:r>
        <w:t xml:space="preserve">Le chapitre suivant présente ces missions filées, menées en parallèle des deux chantiers de</w:t>
      </w:r>
      <w:r>
        <w:t xml:space="preserve"> </w:t>
      </w:r>
      <w:r>
        <w:t xml:space="preserve">reprise : le maintien du système décisionnel, avec une demande du service juridique qui</w:t>
      </w:r>
      <w:r>
        <w:t xml:space="preserve"> </w:t>
      </w:r>
      <w:r>
        <w:t xml:space="preserve">illustre bien la difficulté d’implanter une règle métier dans un outil qui ne l’attend pas,</w:t>
      </w:r>
      <w:r>
        <w:t xml:space="preserve"> </w:t>
      </w:r>
      <w:r>
        <w:t xml:space="preserve">et la contribution au déploiement du Single Sign-On. On y verra apparaître, sur un terrain</w:t>
      </w:r>
      <w:r>
        <w:t xml:space="preserve"> </w:t>
      </w:r>
      <w:r>
        <w:t xml:space="preserve">plus modeste, la même question que celle qui commandera le projet de Data Science : où écrit-on</w:t>
      </w:r>
      <w:r>
        <w:t xml:space="preserve"> </w:t>
      </w:r>
      <w:r>
        <w:t xml:space="preserve">une règle pour que tout le monde consomme la même ?</w:t>
      </w:r>
    </w:p>
    <w:bookmarkEnd w:id="91"/>
    <w:bookmarkEnd w:id="92"/>
    <w:bookmarkStart w:id="104" w:name="Xdceae73f813d107133c1a860befb18e944da51e"/>
    <w:p>
      <w:pPr>
        <w:pStyle w:val="Heading1"/>
      </w:pPr>
      <w:r>
        <w:t xml:space="preserve">4 Maintien du système décisionnel et missions SI transverses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27"/>
        </w:numPr>
        <w:pStyle w:val="Compact"/>
      </w:pPr>
      <w:r>
        <w:t xml:space="preserve">4.1 Le maintien opérationnel du reporting</w:t>
      </w:r>
    </w:p>
    <w:p>
      <w:pPr>
        <w:numPr>
          <w:ilvl w:val="1"/>
          <w:numId w:val="1028"/>
        </w:numPr>
        <w:pStyle w:val="Compact"/>
      </w:pPr>
      <w:r>
        <w:t xml:space="preserve">4.1.1 Traduire un besoin métier en indicateur exploitable</w:t>
      </w:r>
    </w:p>
    <w:p>
      <w:pPr>
        <w:numPr>
          <w:ilvl w:val="1"/>
          <w:numId w:val="1028"/>
        </w:numPr>
        <w:pStyle w:val="Compact"/>
      </w:pPr>
      <w:r>
        <w:t xml:space="preserve">4.1.2 Une complexité métier : la règle de facturation juridique</w:t>
      </w:r>
    </w:p>
    <w:p>
      <w:pPr>
        <w:numPr>
          <w:ilvl w:val="1"/>
          <w:numId w:val="1028"/>
        </w:numPr>
        <w:pStyle w:val="Compact"/>
      </w:pPr>
      <w:r>
        <w:t xml:space="preserve">4.1.3 Contraintes techniques et modélisation dynamique</w:t>
      </w:r>
    </w:p>
    <w:p>
      <w:pPr>
        <w:numPr>
          <w:ilvl w:val="0"/>
          <w:numId w:val="1027"/>
        </w:numPr>
        <w:pStyle w:val="Compact"/>
      </w:pPr>
      <w:r>
        <w:t xml:space="preserve">4.2 Contribution à l’infrastructure : le déploiement du SSO</w:t>
      </w:r>
    </w:p>
    <w:p>
      <w:pPr>
        <w:numPr>
          <w:ilvl w:val="1"/>
          <w:numId w:val="1029"/>
        </w:numPr>
        <w:pStyle w:val="Compact"/>
      </w:pPr>
      <w:r>
        <w:t xml:space="preserve">4.2.1 Enjeux et réalisation opérationnelle</w:t>
      </w:r>
    </w:p>
    <w:p>
      <w:pPr>
        <w:numPr>
          <w:ilvl w:val="1"/>
          <w:numId w:val="1029"/>
        </w:numPr>
        <w:pStyle w:val="Compact"/>
      </w:pPr>
      <w:r>
        <w:t xml:space="preserve">4.2.2 Ce qu’une mission d’administration système apprend sur la donnée</w:t>
      </w:r>
    </w:p>
    <w:p>
      <w:pPr>
        <w:numPr>
          <w:ilvl w:val="0"/>
          <w:numId w:val="1027"/>
        </w:numPr>
        <w:pStyle w:val="Compact"/>
      </w:pPr>
      <w:r>
        <w:t xml:space="preserve">4.3 Ce que les missions filées coûtent et ce qu’elles rapportent</w:t>
      </w:r>
    </w:p>
    <w:p>
      <w:pPr>
        <w:pStyle w:val="FirstParagraph"/>
      </w:pPr>
      <w:r>
        <w:t xml:space="preserve">Si les deux chantiers de reprise ont constitué la majeure partie de mon année, j’ai</w:t>
      </w:r>
      <w:r>
        <w:t xml:space="preserve"> </w:t>
      </w:r>
      <w:r>
        <w:t xml:space="preserve">maintenu en parallèle mes activités de gestionnaire d’information, assurant la continuité</w:t>
      </w:r>
      <w:r>
        <w:t xml:space="preserve"> </w:t>
      </w:r>
      <w:r>
        <w:t xml:space="preserve">des missions de reporting initiées en Master 1, tout en prenant part à des projets</w:t>
      </w:r>
      <w:r>
        <w:t xml:space="preserve"> </w:t>
      </w:r>
      <w:r>
        <w:t xml:space="preserve">d’infrastructure système. Ce chapitre détaille ces activités filées, qui sont essentielles</w:t>
      </w:r>
      <w:r>
        <w:t xml:space="preserve"> </w:t>
      </w:r>
      <w:r>
        <w:t xml:space="preserve">au bon fonctionnement quotidien des services et qui ont couru sur les deux semestres.</w:t>
      </w:r>
    </w:p>
    <w:p>
      <w:pPr>
        <w:pStyle w:val="BodyText"/>
      </w:pPr>
      <w:r>
        <w:t xml:space="preserve">Elles méritent un chapitre propre pour une raison de fond, et pas seulement par souci</w:t>
      </w:r>
      <w:r>
        <w:t xml:space="preserve"> </w:t>
      </w:r>
      <w:r>
        <w:t xml:space="preserve">d’exhaustivité. C’est en les menant que j’ai rencontré, sous une forme miniature, le</w:t>
      </w:r>
      <w:r>
        <w:t xml:space="preserve"> </w:t>
      </w:r>
      <w:r>
        <w:t xml:space="preserve">problème qui commande tout le projet de Data Science exposé au chapitre 5 : lorsqu’une</w:t>
      </w:r>
      <w:r>
        <w:t xml:space="preserve"> </w:t>
      </w:r>
      <w:r>
        <w:t xml:space="preserve">règle de gestion n’a nulle part où être écrite, elle finit par être recalculée partout,</w:t>
      </w:r>
      <w:r>
        <w:t xml:space="preserve"> </w:t>
      </w:r>
      <w:r>
        <w:t xml:space="preserve">différemment.</w:t>
      </w:r>
    </w:p>
    <w:bookmarkStart w:id="99" w:name="le-maintien-opérationnel-du-reporting"/>
    <w:p>
      <w:pPr>
        <w:pStyle w:val="Heading2"/>
      </w:pPr>
      <w:r>
        <w:t xml:space="preserve">4.1 Le maintien opérationnel du reporting</w:t>
      </w:r>
    </w:p>
    <w:bookmarkStart w:id="93" w:name="X05df94605f462025b372ce5f403fe25687d7a7f"/>
    <w:p>
      <w:pPr>
        <w:pStyle w:val="Heading3"/>
      </w:pPr>
      <w:r>
        <w:t xml:space="preserve">4.1.1 Traduire un besoin métier en indicateur exploitable</w:t>
      </w:r>
    </w:p>
    <w:p>
      <w:pPr>
        <w:pStyle w:val="FirstParagraph"/>
      </w:pPr>
      <w:r>
        <w:t xml:space="preserve">Dans la continuité de ma première année d’alternance, j’ai conservé la charge de la</w:t>
      </w:r>
      <w:r>
        <w:t xml:space="preserve"> </w:t>
      </w:r>
      <w:r>
        <w:t xml:space="preserve">réalisation des demandes de reporting pour les différents services du groupe. Cette</w:t>
      </w:r>
      <w:r>
        <w:t xml:space="preserve"> </w:t>
      </w:r>
      <w:r>
        <w:t xml:space="preserve">mission consiste à traduire des besoins métiers parfois abstraits en indicateurs visuels</w:t>
      </w:r>
      <w:r>
        <w:t xml:space="preserve"> </w:t>
      </w:r>
      <w:r>
        <w:t xml:space="preserve">exploitables et fiables.</w:t>
      </w:r>
    </w:p>
    <w:p>
      <w:pPr>
        <w:pStyle w:val="BodyText"/>
      </w:pPr>
      <w:r>
        <w:t xml:space="preserve">Le travail commence rarement par une spécification. Il commence par une gêne exprimée en</w:t>
      </w:r>
      <w:r>
        <w:t xml:space="preserve"> </w:t>
      </w:r>
      <w:r>
        <w:t xml:space="preserve">réunion, ou par un tableau que quelqu’un refait à la main tous les mois. La première partie du travail consiste donc à</w:t>
      </w:r>
      <w:r>
        <w:t xml:space="preserve"> </w:t>
      </w:r>
      <w:r>
        <w:t xml:space="preserve">reformuler la demande jusqu’à ce qu’elle soit calculable : de quelles lignes parle-t-on</w:t>
      </w:r>
      <w:r>
        <w:t xml:space="preserve"> </w:t>
      </w:r>
      <w:r>
        <w:t xml:space="preserve">exactement, sur quelle période, et que fait-on des cas limites ? Cette reformulation est</w:t>
      </w:r>
      <w:r>
        <w:t xml:space="preserve"> </w:t>
      </w:r>
      <w:r>
        <w:t xml:space="preserve">la partie du reporting que je sous-estimais en arrivant, et c’est celle qui décide de</w:t>
      </w:r>
      <w:r>
        <w:t xml:space="preserve"> </w:t>
      </w:r>
      <w:r>
        <w:t xml:space="preserve">l’utilité du résultat.</w:t>
      </w:r>
    </w:p>
    <w:bookmarkEnd w:id="93"/>
    <w:bookmarkStart w:id="94" w:name="Xa6478f91aee1754976dd60831999213f5b1f3f9"/>
    <w:p>
      <w:pPr>
        <w:pStyle w:val="Heading3"/>
      </w:pPr>
      <w:r>
        <w:t xml:space="preserve">4.1.2 Une complexité métier : la règle de facturation juridique</w:t>
      </w:r>
    </w:p>
    <w:p>
      <w:pPr>
        <w:pStyle w:val="FirstParagraph"/>
      </w:pPr>
      <w:r>
        <w:t xml:space="preserve">Un exemple significatif de ce travail est la demande du service juridique. Le besoin</w:t>
      </w:r>
      <w:r>
        <w:t xml:space="preserve"> </w:t>
      </w:r>
      <w:r>
        <w:t xml:space="preserve">portait sur la visualisation et le suivi des commandes clients, afin de déterminer avec</w:t>
      </w:r>
      <w:r>
        <w:t xml:space="preserve"> </w:t>
      </w:r>
      <w:r>
        <w:t xml:space="preserve">précision ce qui doit être facturé ou non.</w:t>
      </w:r>
    </w:p>
    <w:p>
      <w:pPr>
        <w:pStyle w:val="BodyText"/>
      </w:pPr>
      <w:r>
        <w:t xml:space="preserve">La complexité de cette demande ne réside pas dans la donnée brute, mais dans l’application</w:t>
      </w:r>
      <w:r>
        <w:t xml:space="preserve"> </w:t>
      </w:r>
      <w:r>
        <w:t xml:space="preserve">d’une règle de gestion spécifique. Il s’agit d’une alternance conditionnelle stricte où la</w:t>
      </w:r>
      <w:r>
        <w:t xml:space="preserve"> </w:t>
      </w:r>
      <w:r>
        <w:t xml:space="preserve">première commande est payante, la deuxième est gratuite, la troisième est payante, et</w:t>
      </w:r>
      <w:r>
        <w:t xml:space="preserve"> </w:t>
      </w:r>
      <w:r>
        <w:t xml:space="preserve">ainsi de suite. Cette logique, simple à énoncer pour un humain, devient un véritable défi</w:t>
      </w:r>
      <w:r>
        <w:t xml:space="preserve"> </w:t>
      </w:r>
      <w:r>
        <w:t xml:space="preserve">lorsqu’il faut l’automatiser dans un outil décisionnel sans modifier l’architecture des</w:t>
      </w:r>
      <w:r>
        <w:t xml:space="preserve"> </w:t>
      </w:r>
      <w:r>
        <w:t xml:space="preserve">données.</w:t>
      </w:r>
    </w:p>
    <w:p>
      <w:pPr>
        <w:pStyle w:val="BodyText"/>
      </w:pPr>
      <w:r>
        <w:t xml:space="preserve">La difficulté tient à ce que la règle ne porte pas sur une ligne, mais sur la position</w:t>
      </w:r>
      <w:r>
        <w:t xml:space="preserve"> </w:t>
      </w:r>
      <w:r>
        <w:t xml:space="preserve">d’une ligne dans une séquence. Aucune colonne de la base ne contient l’information « c’est</w:t>
      </w:r>
      <w:r>
        <w:t xml:space="preserve"> </w:t>
      </w:r>
      <w:r>
        <w:t xml:space="preserve">la deuxième commande de ce client sur ce lot » : cette information n’existe que si on la</w:t>
      </w:r>
      <w:r>
        <w:t xml:space="preserve"> </w:t>
      </w:r>
      <w:r>
        <w:t xml:space="preserve">calcule, et elle change dès qu’une commande est ajoutée ou annulée.</w:t>
      </w:r>
    </w:p>
    <w:bookmarkEnd w:id="94"/>
    <w:bookmarkStart w:id="98" w:name="X42ce33e326bc7d5f05607c010e8140f1ed97c03"/>
    <w:p>
      <w:pPr>
        <w:pStyle w:val="Heading3"/>
      </w:pPr>
      <w:r>
        <w:t xml:space="preserve">4.1.3 Contraintes techniques et modélisation dynamique</w:t>
      </w:r>
    </w:p>
    <w:p>
      <w:pPr>
        <w:pStyle w:val="FirstParagraph"/>
      </w:pPr>
      <w:r>
        <w:t xml:space="preserve">Mon travail a consisté à trouver la manière la plus efficace d’implémenter cette logique</w:t>
      </w:r>
      <w:r>
        <w:t xml:space="preserve"> </w:t>
      </w:r>
      <w:r>
        <w:t xml:space="preserve">avec nos logiciels existants. En effet, je faisais face à des contraintes techniques fortes</w:t>
      </w:r>
      <w:r>
        <w:t xml:space="preserve"> </w:t>
      </w:r>
      <w:r>
        <w:t xml:space="preserve">qui limitaient mes options 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Pas de droits d’écriture sur la base.</w:t>
      </w:r>
      <w:r>
        <w:t xml:space="preserve"> </w:t>
      </w:r>
      <w:r>
        <w:t xml:space="preserve">Je ne possédais pas les droits nécessaires pour</w:t>
      </w:r>
      <w:r>
        <w:t xml:space="preserve"> </w:t>
      </w:r>
      <w:r>
        <w:t xml:space="preserve">créer des champs de statut directement dans la base de données SQL, ce qui interdisait la</w:t>
      </w:r>
      <w:r>
        <w:t xml:space="preserve"> </w:t>
      </w:r>
      <w:r>
        <w:t xml:space="preserve">solution la plus simple, à savoir matérialiser le statut au moment de l’enregistrement de</w:t>
      </w:r>
      <w:r>
        <w:t xml:space="preserve"> </w:t>
      </w:r>
      <w:r>
        <w:t xml:space="preserve">la commande.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Pas de colonne statique dans les fichiers sources.</w:t>
      </w:r>
      <w:r>
        <w:t xml:space="preserve"> </w:t>
      </w:r>
      <w:r>
        <w:t xml:space="preserve">Je ne pouvais pas non plus ajouter</w:t>
      </w:r>
      <w:r>
        <w:t xml:space="preserve"> </w:t>
      </w:r>
      <w:r>
        <w:t xml:space="preserve">de colonnes dans les fichiers Excel sources, car ces derniers étaient écrasés à chaque</w:t>
      </w:r>
      <w:r>
        <w:t xml:space="preserve"> </w:t>
      </w:r>
      <w:r>
        <w:t xml:space="preserve">mise à jour des données.</w:t>
      </w:r>
    </w:p>
    <w:p>
      <w:pPr>
        <w:pStyle w:val="FirstParagraph"/>
      </w:pPr>
      <w:r>
        <w:t xml:space="preserve">Ces deux contraintes se conjuguaient pour interdire toute solution qui aurait consisté à</w:t>
      </w:r>
      <w:r>
        <w:t xml:space="preserve"> </w:t>
      </w:r>
      <w:r>
        <w:rPr>
          <w:iCs/>
          <w:i/>
        </w:rPr>
        <w:t xml:space="preserve">stocker</w:t>
      </w:r>
      <w:r>
        <w:t xml:space="preserve"> </w:t>
      </w:r>
      <w:r>
        <w:t xml:space="preserve">le résultat. Il fallait donc concevoir une méthode de calcul dynamique.</w:t>
      </w:r>
      <w:r>
        <w:t xml:space="preserve"> </w:t>
      </w:r>
      <w:r>
        <w:t xml:space="preserve">L’objectif était de créer un algorithme au sein de MyReport qui, lors de la génération du</w:t>
      </w:r>
      <w:r>
        <w:t xml:space="preserve"> </w:t>
      </w:r>
      <w:r>
        <w:t xml:space="preserve">tableau, effectue un traitement en temps réel. Le système doit d’abord identifier les</w:t>
      </w:r>
      <w:r>
        <w:t xml:space="preserve"> </w:t>
      </w:r>
      <w:r>
        <w:t xml:space="preserve">opérations et les lots, puis classer leurs commandes par ordre chronologique. Il attribue</w:t>
      </w:r>
      <w:r>
        <w:t xml:space="preserve"> </w:t>
      </w:r>
      <w:r>
        <w:t xml:space="preserve">ensuite un rang à chaque commande et applique une condition logique : si le rang est</w:t>
      </w:r>
      <w:r>
        <w:t xml:space="preserve"> </w:t>
      </w:r>
      <w:r>
        <w:t xml:space="preserve">impair, le statut est défini comme « Payant », et s’il est pair, il devient « Gratuit ».</w:t>
      </w:r>
      <w:r>
        <w:t xml:space="preserve"> </w:t>
      </w:r>
      <w:r>
        <w:t xml:space="preserve">La Figure 4.1 représente cette chaîne de calcul.</w:t>
      </w:r>
    </w:p>
    <w:p>
      <w:pPr>
        <w:pStyle w:val="CaptionedFigure"/>
      </w:pPr>
      <w:r>
        <w:drawing>
          <wp:inline>
            <wp:extent cx="5334000" cy="1902926"/>
            <wp:effectExtent b="0" l="0" r="0" t="0"/>
            <wp:docPr descr="La règle de facturation juridique traduite en calcul de rang, exécuté à chaque génération du tableau" title="" id="96" name="Picture"/>
            <a:graphic>
              <a:graphicData uri="http://schemas.openxmlformats.org/drawingml/2006/picture">
                <pic:pic>
                  <pic:nvPicPr>
                    <pic:cNvPr descr="figures/fig_4_1_regle_facturatio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– La règle de facturation juridique traduite en calcul de rang, exécuté à chaque génération du tableau</w:t>
      </w:r>
    </w:p>
    <w:p>
      <w:pPr>
        <w:pStyle w:val="BodyText"/>
      </w:pPr>
      <w:r>
        <w:t xml:space="preserve">Cette approche permet de répondre au besoin métier sans altérer la structure des données</w:t>
      </w:r>
      <w:r>
        <w:t xml:space="preserve"> </w:t>
      </w:r>
      <w:r>
        <w:t xml:space="preserve">sources, garantissant ainsi l’intégrité du système tout en offrant la flexibilité</w:t>
      </w:r>
      <w:r>
        <w:t xml:space="preserve"> </w:t>
      </w:r>
      <w:r>
        <w:t xml:space="preserve">demandée. Elle a cependant un coût qu’il faut assumer : la règle est recalculée à chaque</w:t>
      </w:r>
      <w:r>
        <w:t xml:space="preserve"> </w:t>
      </w:r>
      <w:r>
        <w:t xml:space="preserve">affichage, et elle n’existe nulle part ailleurs que dans la définition du tableau. Si un</w:t>
      </w:r>
      <w:r>
        <w:t xml:space="preserve"> </w:t>
      </w:r>
      <w:r>
        <w:t xml:space="preserve">autre service a besoin de la même notion, il devra la redemander, et rien ne garantit</w:t>
      </w:r>
      <w:r>
        <w:t xml:space="preserve"> </w:t>
      </w:r>
      <w:r>
        <w:t xml:space="preserve">qu’elle sera implantée à l’identique.</w:t>
      </w:r>
    </w:p>
    <w:p>
      <w:pPr>
        <w:pStyle w:val="BodyText"/>
      </w:pPr>
      <w:r>
        <w:t xml:space="preserve">C’est exactement le problème que le projet de Data Science résoudra, au chapitre 5, en</w:t>
      </w:r>
      <w:r>
        <w:t xml:space="preserve"> </w:t>
      </w:r>
      <w:r>
        <w:t xml:space="preserve">écrivant les définitions partagées une seule fois dans des vues de base de données. La</w:t>
      </w:r>
      <w:r>
        <w:t xml:space="preserve"> </w:t>
      </w:r>
      <w:r>
        <w:t xml:space="preserve">contrainte rencontrée ici en miniature m’a rendue attentive à cette question bien avant de</w:t>
      </w:r>
      <w:r>
        <w:t xml:space="preserve"> </w:t>
      </w:r>
      <w:r>
        <w:t xml:space="preserve">concevoir l’architecture du Copilote Financier.</w:t>
      </w:r>
    </w:p>
    <w:bookmarkEnd w:id="98"/>
    <w:bookmarkEnd w:id="99"/>
    <w:bookmarkStart w:id="102" w:name="X1e80935acf281dce34ec1b6b0e982b689787001"/>
    <w:p>
      <w:pPr>
        <w:pStyle w:val="Heading2"/>
      </w:pPr>
      <w:r>
        <w:t xml:space="preserve">4.2 Contribution à l’infrastructure : le déploiement du SSO</w:t>
      </w:r>
    </w:p>
    <w:bookmarkStart w:id="100" w:name="enjeux-et-réalisation-opérationnelle"/>
    <w:p>
      <w:pPr>
        <w:pStyle w:val="Heading3"/>
      </w:pPr>
      <w:r>
        <w:t xml:space="preserve">4.2.1 Enjeux et réalisation opérationnelle</w:t>
      </w:r>
    </w:p>
    <w:p>
      <w:pPr>
        <w:pStyle w:val="FirstParagraph"/>
      </w:pPr>
      <w:r>
        <w:t xml:space="preserve">Au-delà de l’exploitation des données, j’ai également eu l’opportunité de participer à la</w:t>
      </w:r>
      <w:r>
        <w:t xml:space="preserve"> </w:t>
      </w:r>
      <w:r>
        <w:t xml:space="preserve">sécurisation de leur accès. En parallèle de mes missions principales, j’ai collaboré avec</w:t>
      </w:r>
      <w:r>
        <w:t xml:space="preserve"> </w:t>
      </w:r>
      <w:r>
        <w:t xml:space="preserve">l’administratrice des systèmes et outils SI sur un projet d’infrastructure transverse : le</w:t>
      </w:r>
      <w:r>
        <w:t xml:space="preserve"> </w:t>
      </w:r>
      <w:r>
        <w:t xml:space="preserve">déploiement du SSO (Single Sign-On).</w:t>
      </w:r>
    </w:p>
    <w:p>
      <w:pPr>
        <w:pStyle w:val="BodyText"/>
      </w:pPr>
      <w:r>
        <w:t xml:space="preserve">Le SSO est une technologie permettant à un utilisateur d’accéder à plusieurs applications</w:t>
      </w:r>
      <w:r>
        <w:t xml:space="preserve"> </w:t>
      </w:r>
      <w:r>
        <w:t xml:space="preserve">avec une seule authentification. Pour le groupe Angelotti, l’enjeu était double :</w:t>
      </w:r>
      <w:r>
        <w:t xml:space="preserve"> </w:t>
      </w:r>
      <w:r>
        <w:t xml:space="preserve">simplifier l’expérience utilisateur en réduisant le nombre de mots de passe à mémoriser,</w:t>
      </w:r>
      <w:r>
        <w:t xml:space="preserve"> </w:t>
      </w:r>
      <w:r>
        <w:t xml:space="preserve">et renforcer la sécurité des accès aux outils sensibles.</w:t>
      </w:r>
    </w:p>
    <w:p>
      <w:pPr>
        <w:pStyle w:val="BodyText"/>
      </w:pPr>
      <w:r>
        <w:t xml:space="preserve">Mon rôle a été à la fois opérationnel et pédagogique. J’ai pris en charge le déploiement</w:t>
      </w:r>
      <w:r>
        <w:t xml:space="preserve"> </w:t>
      </w:r>
      <w:r>
        <w:t xml:space="preserve">de la solution logicielle sur les postes de travail, en ciblant deux périmètres clés :</w:t>
      </w:r>
      <w:r>
        <w:t xml:space="preserve"> </w:t>
      </w:r>
      <w:r>
        <w:t xml:space="preserve">l’agence de Perpignan et le service financier du siège. Cette mission m’a demandé de</w:t>
      </w:r>
      <w:r>
        <w:t xml:space="preserve"> </w:t>
      </w:r>
      <w:r>
        <w:t xml:space="preserve">coordonner mes interventions avec les plannings des collaborateurs pour minimiser l’impact</w:t>
      </w:r>
      <w:r>
        <w:t xml:space="preserve"> </w:t>
      </w:r>
      <w:r>
        <w:t xml:space="preserve">sur leur travail. Concrètement, j’ai procédé à l’installation du connecteur sur chaque</w:t>
      </w:r>
      <w:r>
        <w:t xml:space="preserve"> </w:t>
      </w:r>
      <w:r>
        <w:t xml:space="preserve">poste, vérifié la bonne synchronisation avec l’annuaire de l’entreprise, et accompagné les</w:t>
      </w:r>
      <w:r>
        <w:t xml:space="preserve"> </w:t>
      </w:r>
      <w:r>
        <w:t xml:space="preserve">utilisateurs lors de leur première connexion pour m’assurer de la bonne prise en main de</w:t>
      </w:r>
      <w:r>
        <w:t xml:space="preserve"> </w:t>
      </w:r>
      <w:r>
        <w:t xml:space="preserve">l’outil. Nous avons volontairement commencé par ces deux périmètres avant d’envisager une</w:t>
      </w:r>
      <w:r>
        <w:t xml:space="preserve"> </w:t>
      </w:r>
      <w:r>
        <w:t xml:space="preserve">généralisation, afin de mesurer les difficultés réelles sur un échantillon restreint.</w:t>
      </w:r>
    </w:p>
    <w:bookmarkEnd w:id="100"/>
    <w:bookmarkStart w:id="101" w:name="Xcc0d63e7173ba14da464ae264233da08f599074"/>
    <w:p>
      <w:pPr>
        <w:pStyle w:val="Heading3"/>
      </w:pPr>
      <w:r>
        <w:t xml:space="preserve">4.2.2 Ce qu’une mission d’administration système apprend sur la donnée</w:t>
      </w:r>
    </w:p>
    <w:p>
      <w:pPr>
        <w:pStyle w:val="FirstParagraph"/>
      </w:pPr>
      <w:r>
        <w:t xml:space="preserve">Cette expérience m’a permis de mieux appréhender les problématiques de gestion de parc</w:t>
      </w:r>
      <w:r>
        <w:t xml:space="preserve"> </w:t>
      </w:r>
      <w:r>
        <w:t xml:space="preserve">informatique et de gouvernance des accès, des aspects souvent invisibles mais cruciaux</w:t>
      </w:r>
      <w:r>
        <w:t xml:space="preserve"> </w:t>
      </w:r>
      <w:r>
        <w:t xml:space="preserve">pour la cohérence du Système d’Information.</w:t>
      </w:r>
    </w:p>
    <w:p>
      <w:pPr>
        <w:pStyle w:val="BodyText"/>
      </w:pPr>
      <w:r>
        <w:t xml:space="preserve">Elle m’a aussi appris quelque chose que je n’attendais pas d’une mission de déploiement.</w:t>
      </w:r>
      <w:r>
        <w:t xml:space="preserve"> </w:t>
      </w:r>
      <w:r>
        <w:t xml:space="preserve">L’annuaire d’entreprise, sur lequel repose le SSO, est un référentiel d’identités : il</w:t>
      </w:r>
      <w:r>
        <w:t xml:space="preserve"> </w:t>
      </w:r>
      <w:r>
        <w:t xml:space="preserve">répond, pour les collaborateurs, à la même question que celle que je me posais pour les</w:t>
      </w:r>
      <w:r>
        <w:t xml:space="preserve"> </w:t>
      </w:r>
      <w:r>
        <w:t xml:space="preserve">clients au chapitre 3, à savoir comment garantir qu’une personne n’existe qu’une fois et</w:t>
      </w:r>
      <w:r>
        <w:t xml:space="preserve"> </w:t>
      </w:r>
      <w:r>
        <w:t xml:space="preserve">qu’on sait la reconnaître. Voir ce problème résolu, du côté de l’infrastructure, par un</w:t>
      </w:r>
      <w:r>
        <w:t xml:space="preserve"> </w:t>
      </w:r>
      <w:r>
        <w:t xml:space="preserve">annuaire centralisé et une synchronisation automatique, éclaire par contraste la situation</w:t>
      </w:r>
      <w:r>
        <w:t xml:space="preserve"> </w:t>
      </w:r>
      <w:r>
        <w:t xml:space="preserve">côté données de gestion, où aucun référentiel de ce type n’existait avant la reprise des</w:t>
      </w:r>
      <w:r>
        <w:t xml:space="preserve"> </w:t>
      </w:r>
      <w:r>
        <w:t xml:space="preserve">tiers.</w:t>
      </w:r>
    </w:p>
    <w:p>
      <w:pPr>
        <w:pStyle w:val="BodyText"/>
      </w:pPr>
      <w:r>
        <w:t xml:space="preserve">Enfin, l’accompagnement des utilisateurs lors de leur première connexion a été instructif</w:t>
      </w:r>
      <w:r>
        <w:t xml:space="preserve"> </w:t>
      </w:r>
      <w:r>
        <w:t xml:space="preserve">à sa manière. Une solution techniquement correcte qui déroute l’utilisateur au moment de</w:t>
      </w:r>
      <w:r>
        <w:t xml:space="preserve"> </w:t>
      </w:r>
      <w:r>
        <w:t xml:space="preserve">s’en servir n’est pas une solution livrée. Ce constat, fait ici sur une fenêtre</w:t>
      </w:r>
      <w:r>
        <w:t xml:space="preserve"> </w:t>
      </w:r>
      <w:r>
        <w:t xml:space="preserve">d’authentification, s’est retrouvé mot pour mot au moment de livrer l’application d’aide à</w:t>
      </w:r>
      <w:r>
        <w:t xml:space="preserve"> </w:t>
      </w:r>
      <w:r>
        <w:t xml:space="preserve">la décision.</w:t>
      </w:r>
    </w:p>
    <w:bookmarkEnd w:id="101"/>
    <w:bookmarkEnd w:id="102"/>
    <w:bookmarkStart w:id="103" w:name="X1c632cf57cfe9d1b3023b7e14056b1f78d19a59"/>
    <w:p>
      <w:pPr>
        <w:pStyle w:val="Heading2"/>
      </w:pPr>
      <w:r>
        <w:t xml:space="preserve">4.3 Ce que les missions filées coûtent et ce qu’elles rapportent</w:t>
      </w:r>
    </w:p>
    <w:p>
      <w:pPr>
        <w:pStyle w:val="FirstParagraph"/>
      </w:pPr>
      <w:r>
        <w:t xml:space="preserve">Ces missions transverses, bien que chronophages, sont complémentaires au travail de fond</w:t>
      </w:r>
      <w:r>
        <w:t xml:space="preserve"> </w:t>
      </w:r>
      <w:r>
        <w:t xml:space="preserve">sur la donnée et participent à ma compréhension des enjeux stratégiques du groupe. Il</w:t>
      </w:r>
      <w:r>
        <w:t xml:space="preserve"> </w:t>
      </w:r>
      <w:r>
        <w:t xml:space="preserve">serait malhonnête de ne pas dire ce qu’elles ont coûté : elles fragmentent le temps, et un</w:t>
      </w:r>
      <w:r>
        <w:t xml:space="preserve"> </w:t>
      </w:r>
      <w:r>
        <w:t xml:space="preserve">chantier de reprise interrompu trois fois dans la journée pour une demande de tableau de</w:t>
      </w:r>
      <w:r>
        <w:t xml:space="preserve"> </w:t>
      </w:r>
      <w:r>
        <w:t xml:space="preserve">bord avance moins vite qu’un chantier mené d’un trait.</w:t>
      </w:r>
    </w:p>
    <w:p>
      <w:pPr>
        <w:pStyle w:val="BodyText"/>
      </w:pPr>
      <w:r>
        <w:t xml:space="preserve">Elles rapportent cependant trois choses que je n’aurais pas obtenues autrement.</w:t>
      </w:r>
    </w:p>
    <w:p>
      <w:pPr>
        <w:pStyle w:val="BodyText"/>
      </w:pPr>
      <w:r>
        <w:t xml:space="preserve">La première est une</w:t>
      </w:r>
      <w:r>
        <w:t xml:space="preserve"> </w:t>
      </w:r>
      <w:r>
        <w:rPr>
          <w:bCs/>
          <w:b/>
        </w:rPr>
        <w:t xml:space="preserve">connaissance du métier</w:t>
      </w:r>
      <w:r>
        <w:t xml:space="preserve"> </w:t>
      </w:r>
      <w:r>
        <w:t xml:space="preserve">que la seule fréquentation des bases de</w:t>
      </w:r>
      <w:r>
        <w:t xml:space="preserve"> </w:t>
      </w:r>
      <w:r>
        <w:t xml:space="preserve">données ne donne pas. On ne comprend pas ce qu’est une commande gratuite en lisant une</w:t>
      </w:r>
      <w:r>
        <w:t xml:space="preserve"> </w:t>
      </w:r>
      <w:r>
        <w:t xml:space="preserve">table ; on le comprend en écoutant le service juridique expliquer pourquoi la règle</w:t>
      </w:r>
      <w:r>
        <w:t xml:space="preserve"> </w:t>
      </w:r>
      <w:r>
        <w:t xml:space="preserve">existe.</w:t>
      </w:r>
    </w:p>
    <w:p>
      <w:pPr>
        <w:pStyle w:val="BodyText"/>
      </w:pPr>
      <w:r>
        <w:t xml:space="preserve">La deuxième est une</w:t>
      </w:r>
      <w:r>
        <w:t xml:space="preserve"> </w:t>
      </w:r>
      <w:r>
        <w:rPr>
          <w:bCs/>
          <w:b/>
        </w:rPr>
        <w:t xml:space="preserve">crédibilité</w:t>
      </w:r>
      <w:r>
        <w:t xml:space="preserve"> </w:t>
      </w:r>
      <w:r>
        <w:t xml:space="preserve">auprès des services. Avoir répondu à leurs demandes</w:t>
      </w:r>
      <w:r>
        <w:t xml:space="preserve"> </w:t>
      </w:r>
      <w:r>
        <w:t xml:space="preserve">courantes pendant un an est ce qui a rendu possible, au second semestre, un échange direct</w:t>
      </w:r>
      <w:r>
        <w:t xml:space="preserve"> </w:t>
      </w:r>
      <w:r>
        <w:t xml:space="preserve">avec la direction financière sur ses besoins d’aide à la décision.</w:t>
      </w:r>
    </w:p>
    <w:p>
      <w:pPr>
        <w:pStyle w:val="BodyText"/>
      </w:pPr>
      <w:r>
        <w:t xml:space="preserve">La troisième est une</w:t>
      </w:r>
      <w:r>
        <w:t xml:space="preserve"> </w:t>
      </w:r>
      <w:r>
        <w:rPr>
          <w:bCs/>
          <w:b/>
        </w:rPr>
        <w:t xml:space="preserve">vision de l’architecture</w:t>
      </w:r>
      <w:r>
        <w:t xml:space="preserve"> </w:t>
      </w:r>
      <w:r>
        <w:t xml:space="preserve">du système d’information dans son</w:t>
      </w:r>
      <w:r>
        <w:t xml:space="preserve"> </w:t>
      </w:r>
      <w:r>
        <w:t xml:space="preserve">ensemble, depuis l’authentification des postes jusqu’aux tableaux de bord, en passant par</w:t>
      </w:r>
      <w:r>
        <w:t xml:space="preserve"> </w:t>
      </w:r>
      <w:r>
        <w:t xml:space="preserve">les bases de gestion. Cette vision d’ensemble est précisément ce qui manque le plus</w:t>
      </w:r>
      <w:r>
        <w:t xml:space="preserve"> </w:t>
      </w:r>
      <w:r>
        <w:t xml:space="preserve">souvent à un profil purement analytique, et c’est elle qui m’a permis de concevoir le</w:t>
      </w:r>
      <w:r>
        <w:t xml:space="preserve"> </w:t>
      </w:r>
      <w:r>
        <w:t xml:space="preserve">projet du second semestre comme une chaîne complète plutôt que comme une suite de modèles.</w:t>
      </w:r>
    </w:p>
    <w:p>
      <w:r>
        <w:br w:type="page"/>
      </w:r>
    </w:p>
    <w:p>
      <w:pPr>
        <w:pStyle w:val="BodyText"/>
      </w:pPr>
      <w:r>
        <w:t xml:space="preserve">Ces activités filées illustrent la diversité des missions inhérentes au métier de</w:t>
      </w:r>
      <w:r>
        <w:t xml:space="preserve"> </w:t>
      </w:r>
      <w:r>
        <w:t xml:space="preserve">gestionnaire d’information. Au-delà des projets structurels de reprise, j’ai dû faire preuve</w:t>
      </w:r>
      <w:r>
        <w:t xml:space="preserve"> </w:t>
      </w:r>
      <w:r>
        <w:t xml:space="preserve">d’agilité pour répondre aux besoins quotidiens des services métiers. La demande du service</w:t>
      </w:r>
      <w:r>
        <w:t xml:space="preserve"> </w:t>
      </w:r>
      <w:r>
        <w:t xml:space="preserve">juridique a particulièrement mis en exergue ma capacité à contourner des limitations</w:t>
      </w:r>
      <w:r>
        <w:t xml:space="preserve"> </w:t>
      </w:r>
      <w:r>
        <w:t xml:space="preserve">techniques par une modélisation logique rigoureuse, transformant une contrainte d’outil en</w:t>
      </w:r>
      <w:r>
        <w:t xml:space="preserve"> </w:t>
      </w:r>
      <w:r>
        <w:t xml:space="preserve">une solution pérenne pour l’entreprise.</w:t>
      </w:r>
    </w:p>
    <w:p>
      <w:pPr>
        <w:pStyle w:val="BodyText"/>
      </w:pPr>
      <w:r>
        <w:t xml:space="preserve">Ces solutions restent pourtant des contournements, et il faut le reconnaître. Une règle</w:t>
      </w:r>
      <w:r>
        <w:t xml:space="preserve"> </w:t>
      </w:r>
      <w:r>
        <w:t xml:space="preserve">recalculée à chaque affichage tient tant que personne d’autre n’en a besoin ; un tableau</w:t>
      </w:r>
      <w:r>
        <w:t xml:space="preserve"> </w:t>
      </w:r>
      <w:r>
        <w:t xml:space="preserve">de bord construit sur un fichier écrasé chaque nuit tient tant que le format ne change</w:t>
      </w:r>
      <w:r>
        <w:t xml:space="preserve"> </w:t>
      </w:r>
      <w:r>
        <w:t xml:space="preserve">pas. Ces contournements auront néanmoins rendu un service précis : ils ont maintenu le</w:t>
      </w:r>
      <w:r>
        <w:t xml:space="preserve"> </w:t>
      </w:r>
      <w:r>
        <w:t xml:space="preserve">système décisionnel en état de marche pendant les douze mois qu’a duré la reconstruction</w:t>
      </w:r>
      <w:r>
        <w:t xml:space="preserve"> </w:t>
      </w:r>
      <w:r>
        <w:t xml:space="preserve">du socle.</w:t>
      </w:r>
    </w:p>
    <w:p>
      <w:pPr>
        <w:pStyle w:val="BodyText"/>
      </w:pPr>
      <w:r>
        <w:t xml:space="preserve">Ce socle étant désormais fiable, le chapitre suivant présente ce qu’il devient possible d’en</w:t>
      </w:r>
      <w:r>
        <w:t xml:space="preserve"> </w:t>
      </w:r>
      <w:r>
        <w:t xml:space="preserve">faire. Il expose le projet de Data Science mené au second semestre, le Copilote Financier,</w:t>
      </w:r>
      <w:r>
        <w:t xml:space="preserve"> </w:t>
      </w:r>
      <w:r>
        <w:t xml:space="preserve">et</w:t>
      </w:r>
      <w:r>
        <w:t xml:space="preserve"> </w:t>
      </w:r>
      <w:r>
        <w:t xml:space="preserve">la manière dont les questions rencontrées jusqu’ici, la définition partagée d’une notion, la</w:t>
      </w:r>
      <w:r>
        <w:t xml:space="preserve"> </w:t>
      </w:r>
      <w:r>
        <w:t xml:space="preserve">reformulation d’un besoin métier, la prise en main par l’utilisateur, s’y retrouvent toutes,</w:t>
      </w:r>
      <w:r>
        <w:t xml:space="preserve"> </w:t>
      </w:r>
      <w:r>
        <w:t xml:space="preserve">déplacées d’un cran.</w:t>
      </w:r>
    </w:p>
    <w:bookmarkEnd w:id="103"/>
    <w:bookmarkEnd w:id="104"/>
    <w:bookmarkStart w:id="150" w:name="le-copilote-financier"/>
    <w:p>
      <w:pPr>
        <w:pStyle w:val="Heading1"/>
      </w:pPr>
      <w:r>
        <w:t xml:space="preserve">5 Le Copilote Financier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31"/>
        </w:numPr>
        <w:pStyle w:val="Compact"/>
      </w:pPr>
      <w:r>
        <w:t xml:space="preserve">5.1 Contexte</w:t>
      </w:r>
    </w:p>
    <w:p>
      <w:pPr>
        <w:numPr>
          <w:ilvl w:val="1"/>
          <w:numId w:val="1032"/>
        </w:numPr>
        <w:pStyle w:val="Compact"/>
      </w:pPr>
      <w:r>
        <w:t xml:space="preserve">5.1.1 Problème métier</w:t>
      </w:r>
    </w:p>
    <w:p>
      <w:pPr>
        <w:numPr>
          <w:ilvl w:val="2"/>
          <w:numId w:val="1033"/>
        </w:numPr>
        <w:pStyle w:val="Compact"/>
      </w:pPr>
      <w:r>
        <w:t xml:space="preserve">5.1.1.1 Besoins par axe et exigences non fonctionnelles</w:t>
      </w:r>
    </w:p>
    <w:p>
      <w:pPr>
        <w:numPr>
          <w:ilvl w:val="1"/>
          <w:numId w:val="1032"/>
        </w:numPr>
        <w:pStyle w:val="Compact"/>
      </w:pPr>
      <w:r>
        <w:t xml:space="preserve">5.1.2 Objectifs du dashboard</w:t>
      </w:r>
    </w:p>
    <w:p>
      <w:pPr>
        <w:numPr>
          <w:ilvl w:val="0"/>
          <w:numId w:val="1031"/>
        </w:numPr>
        <w:pStyle w:val="Compact"/>
      </w:pPr>
      <w:r>
        <w:t xml:space="preserve">5.2 Données disponibles</w:t>
      </w:r>
    </w:p>
    <w:p>
      <w:pPr>
        <w:numPr>
          <w:ilvl w:val="1"/>
          <w:numId w:val="1034"/>
        </w:numPr>
        <w:pStyle w:val="Compact"/>
      </w:pPr>
      <w:r>
        <w:t xml:space="preserve">5.2.1 Données internes</w:t>
      </w:r>
    </w:p>
    <w:p>
      <w:pPr>
        <w:numPr>
          <w:ilvl w:val="1"/>
          <w:numId w:val="1034"/>
        </w:numPr>
        <w:pStyle w:val="Compact"/>
      </w:pPr>
      <w:r>
        <w:t xml:space="preserve">5.2.2 Données externes</w:t>
      </w:r>
    </w:p>
    <w:p>
      <w:pPr>
        <w:numPr>
          <w:ilvl w:val="0"/>
          <w:numId w:val="1031"/>
        </w:numPr>
        <w:pStyle w:val="Compact"/>
      </w:pPr>
      <w:r>
        <w:t xml:space="preserve">5.3 Architecture technique</w:t>
      </w:r>
    </w:p>
    <w:p>
      <w:pPr>
        <w:numPr>
          <w:ilvl w:val="0"/>
          <w:numId w:val="1031"/>
        </w:numPr>
        <w:pStyle w:val="Compact"/>
      </w:pPr>
      <w:r>
        <w:t xml:space="preserve">5.4 Notebooks et résultats</w:t>
      </w:r>
    </w:p>
    <w:p>
      <w:pPr>
        <w:numPr>
          <w:ilvl w:val="1"/>
          <w:numId w:val="1035"/>
        </w:numPr>
        <w:pStyle w:val="Compact"/>
      </w:pPr>
      <w:r>
        <w:t xml:space="preserve">5.4.1 Exploration et nettoyage des données brutes</w:t>
      </w:r>
    </w:p>
    <w:p>
      <w:pPr>
        <w:numPr>
          <w:ilvl w:val="1"/>
          <w:numId w:val="1035"/>
        </w:numPr>
        <w:pStyle w:val="Compact"/>
      </w:pPr>
      <w:r>
        <w:t xml:space="preserve">5.4.2 SQL et Spark</w:t>
      </w:r>
    </w:p>
    <w:p>
      <w:pPr>
        <w:numPr>
          <w:ilvl w:val="1"/>
          <w:numId w:val="1035"/>
        </w:numPr>
        <w:pStyle w:val="Compact"/>
      </w:pPr>
      <w:r>
        <w:t xml:space="preserve">5.4.3 Axe A — risque de dérive de marge</w:t>
      </w:r>
    </w:p>
    <w:p>
      <w:pPr>
        <w:numPr>
          <w:ilvl w:val="1"/>
          <w:numId w:val="1035"/>
        </w:numPr>
        <w:pStyle w:val="Compact"/>
      </w:pPr>
      <w:r>
        <w:t xml:space="preserve">5.4.4 Axe B — vitesse d’écoulement</w:t>
      </w:r>
    </w:p>
    <w:p>
      <w:pPr>
        <w:numPr>
          <w:ilvl w:val="1"/>
          <w:numId w:val="1035"/>
        </w:numPr>
        <w:pStyle w:val="Compact"/>
      </w:pPr>
      <w:r>
        <w:t xml:space="preserve">5.4.5 Axe C — prix du stock</w:t>
      </w:r>
    </w:p>
    <w:p>
      <w:pPr>
        <w:numPr>
          <w:ilvl w:val="1"/>
          <w:numId w:val="1035"/>
        </w:numPr>
        <w:pStyle w:val="Compact"/>
      </w:pPr>
      <w:r>
        <w:t xml:space="preserve">5.4.6 Signaux faibles (texte et réseau)</w:t>
      </w:r>
    </w:p>
    <w:p>
      <w:pPr>
        <w:numPr>
          <w:ilvl w:val="0"/>
          <w:numId w:val="1031"/>
        </w:numPr>
        <w:pStyle w:val="Compact"/>
      </w:pPr>
      <w:r>
        <w:t xml:space="preserve">5.5 Plateforme Streamlit</w:t>
      </w:r>
    </w:p>
    <w:p>
      <w:pPr>
        <w:numPr>
          <w:ilvl w:val="0"/>
          <w:numId w:val="1031"/>
        </w:numPr>
        <w:pStyle w:val="Compact"/>
      </w:pPr>
      <w:r>
        <w:t xml:space="preserve">5.6 Périmètre et limites</w:t>
      </w:r>
    </w:p>
    <w:p>
      <w:pPr>
        <w:numPr>
          <w:ilvl w:val="0"/>
          <w:numId w:val="1031"/>
        </w:numPr>
        <w:pStyle w:val="Compact"/>
      </w:pPr>
      <w:r>
        <w:t xml:space="preserve">5.7 Conclusion du chapitre</w:t>
      </w:r>
    </w:p>
    <w:p>
      <w:pPr>
        <w:pStyle w:val="FirstParagraph"/>
      </w:pPr>
      <w:r>
        <w:t xml:space="preserve">Ce chapitre présente le projet de Data Science annoncé à la fin du premier semestre : le</w:t>
      </w:r>
      <w:r>
        <w:t xml:space="preserve"> </w:t>
      </w:r>
      <w:r>
        <w:t xml:space="preserve">« Copilote Financier », un outil d’aide à la décision construit sur les données de gestion du</w:t>
      </w:r>
      <w:r>
        <w:t xml:space="preserve"> </w:t>
      </w:r>
      <w:r>
        <w:t xml:space="preserve">groupe Angelotti pour sa direction financière. Le périmètre envisagé au départ, la prédiction</w:t>
      </w:r>
      <w:r>
        <w:t xml:space="preserve"> </w:t>
      </w:r>
      <w:r>
        <w:t xml:space="preserve">de la rentabilité des opérations d’aménagement, a été redéfini en cours de projet : la prédiction de la marge à terminaison subsiste</w:t>
      </w:r>
      <w:r>
        <w:t xml:space="preserve"> </w:t>
      </w:r>
      <w:r>
        <w:t xml:space="preserve">comme premier axe de travail, mais le besoin exprimé par la direction financière l’a</w:t>
      </w:r>
      <w:r>
        <w:t xml:space="preserve"> </w:t>
      </w:r>
      <w:r>
        <w:t xml:space="preserve">élargie à deux autres questions, et la restitution a finalement été restreinte à la</w:t>
      </w:r>
      <w:r>
        <w:t xml:space="preserve"> </w:t>
      </w:r>
      <w:r>
        <w:t xml:space="preserve">promotion immobilière. J’y expose d’abord le besoin métier tel qu’il m’a été formulé, puis les données dont je disposais réellement,</w:t>
      </w:r>
      <w:r>
        <w:t xml:space="preserve"> </w:t>
      </w:r>
      <w:r>
        <w:t xml:space="preserve">l’architecture retenue pour les rendre exploitables, les trois axes d’analyse et leurs</w:t>
      </w:r>
      <w:r>
        <w:t xml:space="preserve"> </w:t>
      </w:r>
      <w:r>
        <w:t xml:space="preserve">résultats, la plateforme qui les restitue aux contrôleurs de gestion, et enfin les limites</w:t>
      </w:r>
      <w:r>
        <w:t xml:space="preserve"> </w:t>
      </w:r>
      <w:r>
        <w:t xml:space="preserve">que je considère comme faisant partie du livrable.</w:t>
      </w:r>
    </w:p>
    <w:p>
      <w:pPr>
        <w:pStyle w:val="BodyText"/>
      </w:pPr>
      <w:r>
        <w:t xml:space="preserve">Une décision a orienté tout le projet, et il vaut mieux l’énoncer d’emblée parce qu’elle</w:t>
      </w:r>
      <w:r>
        <w:t xml:space="preserve"> </w:t>
      </w:r>
      <w:r>
        <w:t xml:space="preserve">explique la forme de ce qui suit. La taille des données disponibles, 267 opérations et</w:t>
      </w:r>
      <w:r>
        <w:t xml:space="preserve"> </w:t>
      </w:r>
      <w:r>
        <w:t xml:space="preserve">quatre exports totalisant 32 Mo, ne justifie pas un empilement de modèles. J’ai donc</w:t>
      </w:r>
      <w:r>
        <w:t xml:space="preserve"> </w:t>
      </w:r>
      <w:r>
        <w:t xml:space="preserve">retenu un petit nombre de méthodes simples, chacune choisie pour une question précise et</w:t>
      </w:r>
      <w:r>
        <w:t xml:space="preserve"> </w:t>
      </w:r>
      <w:r>
        <w:t xml:space="preserve">validée sérieusement, plutôt qu’un catalogue d’algorithmes dont aucun n’aurait pu être</w:t>
      </w:r>
      <w:r>
        <w:t xml:space="preserve"> </w:t>
      </w:r>
      <w:r>
        <w:t xml:space="preserve">correctement évalué à cette échelle.</w:t>
      </w:r>
    </w:p>
    <w:bookmarkStart w:id="108" w:name="contexte"/>
    <w:p>
      <w:pPr>
        <w:pStyle w:val="Heading2"/>
      </w:pPr>
      <w:r>
        <w:t xml:space="preserve">5.1 Contexte</w:t>
      </w:r>
    </w:p>
    <w:p>
      <w:pPr>
        <w:pStyle w:val="FirstParagraph"/>
      </w:pPr>
      <w:r>
        <w:t xml:space="preserve">Le groupe Angelotti conçoit, finance et commercialise des programmes immobiliers en</w:t>
      </w:r>
      <w:r>
        <w:t xml:space="preserve"> </w:t>
      </w:r>
      <w:r>
        <w:t xml:space="preserve">Occitanie et en région PACA. Chaque opération de promotion y est portée par une société</w:t>
      </w:r>
      <w:r>
        <w:t xml:space="preserve"> </w:t>
      </w:r>
      <w:r>
        <w:t xml:space="preserve">dédiée et vit sur un cycle long : un budget est arrêté au moment de l’engagement, puis le</w:t>
      </w:r>
      <w:r>
        <w:t xml:space="preserve"> </w:t>
      </w:r>
      <w:r>
        <w:t xml:space="preserve">chantier et la commercialisation le font dériver au fil des mois. Les appels d’offres</w:t>
      </w:r>
      <w:r>
        <w:t xml:space="preserve"> </w:t>
      </w:r>
      <w:r>
        <w:t xml:space="preserve">reviennent plus chers qu’anticipé, des acquéreurs se désistent, le rythme de vente</w:t>
      </w:r>
      <w:r>
        <w:t xml:space="preserve"> </w:t>
      </w:r>
      <w:r>
        <w:t xml:space="preserve">ralentit sous l’effet de la conjoncture.</w:t>
      </w:r>
    </w:p>
    <w:p>
      <w:pPr>
        <w:pStyle w:val="BodyText"/>
      </w:pPr>
      <w:r>
        <w:t xml:space="preserve">La direction financière suit ces dérives opération par opération, sur tableurs, sans vision</w:t>
      </w:r>
      <w:r>
        <w:t xml:space="preserve"> </w:t>
      </w:r>
      <w:r>
        <w:t xml:space="preserve">transverse. Personne ne dispose d’une vue d’ensemble permettant</w:t>
      </w:r>
      <w:r>
        <w:t xml:space="preserve"> </w:t>
      </w:r>
      <w:r>
        <w:t xml:space="preserve">de dire, à un instant donné, quelles opérations méritent l’attention en priorité. C’est ce manque</w:t>
      </w:r>
      <w:r>
        <w:t xml:space="preserve"> </w:t>
      </w:r>
      <w:r>
        <w:t xml:space="preserve">qui a motivé le projet.</w:t>
      </w:r>
    </w:p>
    <w:bookmarkStart w:id="106" w:name="problème-métier"/>
    <w:p>
      <w:pPr>
        <w:pStyle w:val="Heading3"/>
      </w:pPr>
      <w:r>
        <w:t xml:space="preserve">5.1.1 Problème métier</w:t>
      </w:r>
    </w:p>
    <w:p>
      <w:pPr>
        <w:pStyle w:val="FirstParagraph"/>
      </w:pPr>
      <w:r>
        <w:t xml:space="preserve">Trois questions structurent les revues de gestion, et les tableurs actuels n’y répondent</w:t>
      </w:r>
      <w:r>
        <w:t xml:space="preserve"> </w:t>
      </w:r>
      <w:r>
        <w:t xml:space="preserve">pas.</w:t>
      </w:r>
    </w:p>
    <w:p>
      <w:pPr>
        <w:pStyle w:val="BodyText"/>
      </w:pPr>
      <w:r>
        <w:t xml:space="preserve">La première porte sur la marge. Quelles opérations examiner en priorité, parce que leur</w:t>
      </w:r>
      <w:r>
        <w:t xml:space="preserve"> </w:t>
      </w:r>
      <w:r>
        <w:t xml:space="preserve">marge d’engagement dérive, et sur quels postes cette dérive se joue-t-elle, pour combien</w:t>
      </w:r>
      <w:r>
        <w:t xml:space="preserve"> </w:t>
      </w:r>
      <w:r>
        <w:t xml:space="preserve">d’euros ? La question suppose de comparer des dizaines d’opérations entre elles, ce</w:t>
      </w:r>
      <w:r>
        <w:t xml:space="preserve"> </w:t>
      </w:r>
      <w:r>
        <w:t xml:space="preserve">qu’aucun tableur individuel ne permet.</w:t>
      </w:r>
    </w:p>
    <w:p>
      <w:pPr>
        <w:pStyle w:val="BodyText"/>
      </w:pPr>
      <w:r>
        <w:t xml:space="preserve">La deuxième porte sur le rythme de vente. Quel volume de réservations budgéter pour 2026 ?</w:t>
      </w:r>
      <w:r>
        <w:t xml:space="preserve"> </w:t>
      </w:r>
      <w:r>
        <w:t xml:space="preserve">La période récente a montré à quel point la demande est sensible au coût du crédit : le</w:t>
      </w:r>
      <w:r>
        <w:t xml:space="preserve"> </w:t>
      </w:r>
      <w:r>
        <w:t xml:space="preserve">taux moyen des crédits habitat est passé d’environ 1,1 % à un pic de 3,6 % fin 2023, avant</w:t>
      </w:r>
      <w:r>
        <w:t xml:space="preserve"> </w:t>
      </w:r>
      <w:r>
        <w:t xml:space="preserve">de refluer vers 3,1 % mi-2026, et le rythme du groupe est tombé d’environ 150 à moins de</w:t>
      </w:r>
      <w:r>
        <w:t xml:space="preserve"> </w:t>
      </w:r>
      <w:r>
        <w:t xml:space="preserve">115 réservations par mois en 2023. Reste à savoir ce qui, dans cette chute, revient à la</w:t>
      </w:r>
      <w:r>
        <w:t xml:space="preserve"> </w:t>
      </w:r>
      <w:r>
        <w:t xml:space="preserve">conjoncture et ce qui revient aux programmes eux-mêmes.</w:t>
      </w:r>
    </w:p>
    <w:p>
      <w:pPr>
        <w:pStyle w:val="BodyText"/>
      </w:pPr>
      <w:r>
        <w:t xml:space="preserve">La troisième porte sur le prix. Quels lots du stock faut-il repricer, c’est-à-dire réviser</w:t>
      </w:r>
      <w:r>
        <w:t xml:space="preserve"> </w:t>
      </w:r>
      <w:r>
        <w:t xml:space="preserve">à la hausse ou à la baisse ? La question n’est</w:t>
      </w:r>
      <w:r>
        <w:t xml:space="preserve"> </w:t>
      </w:r>
      <w:r>
        <w:t xml:space="preserve">pas théorique, puisque 45 % des 2 157 désistements enregistrés ont pour motif un problème</w:t>
      </w:r>
      <w:r>
        <w:t xml:space="preserve"> </w:t>
      </w:r>
      <w:r>
        <w:t xml:space="preserve">de financement ou un refus de prêt, et que les remises sont aujourd’hui accordées au cas</w:t>
      </w:r>
      <w:r>
        <w:t xml:space="preserve"> </w:t>
      </w:r>
      <w:r>
        <w:t xml:space="preserve">par cas.</w:t>
      </w:r>
    </w:p>
    <w:p>
      <w:pPr>
        <w:pStyle w:val="BodyText"/>
      </w:pPr>
      <w:r>
        <w:t xml:space="preserve">Il faut souligner ce que ces trois questions ont en commun. Face à des besoins de ce type,</w:t>
      </w:r>
      <w:r>
        <w:t xml:space="preserve"> </w:t>
      </w:r>
      <w:r>
        <w:t xml:space="preserve">la tentation serait de partir sur un projet d’apprentissage automatique de grande ampleur.</w:t>
      </w:r>
      <w:r>
        <w:t xml:space="preserve"> </w:t>
      </w:r>
      <w:r>
        <w:t xml:space="preserve">C’est pourtant un problème de contrôle de gestion outillé par la donnée, et rien d’autre.</w:t>
      </w:r>
      <w:r>
        <w:t xml:space="preserve"> </w:t>
      </w:r>
      <w:r>
        <w:t xml:space="preserve">Le matériau disponible se résume à 267 opérations et quatre exports Excel, soit une</w:t>
      </w:r>
      <w:r>
        <w:t xml:space="preserve"> </w:t>
      </w:r>
      <w:r>
        <w:t xml:space="preserve">photographie à date.</w:t>
      </w:r>
    </w:p>
    <w:bookmarkStart w:id="105" w:name="Xcacbc28e4963aea1e7cfa59f0a47a06bee732ec"/>
    <w:p>
      <w:pPr>
        <w:pStyle w:val="Heading4"/>
      </w:pPr>
      <w:r>
        <w:t xml:space="preserve">5.1.1.1 Besoins par axe et exigences non fonctionnelles</w:t>
      </w:r>
    </w:p>
    <w:p>
      <w:pPr>
        <w:pStyle w:val="FirstParagraph"/>
      </w:pPr>
      <w:r>
        <w:t xml:space="preserve">J’ai formalisé ces besoins en trois axes de travail, complétés d’un axe transverse 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Axe A, risque de marge</w:t>
      </w:r>
      <w:r>
        <w:t xml:space="preserve"> </w:t>
      </w:r>
      <w:r>
        <w:t xml:space="preserve">: un score permettant de trier les opérations par risque de</w:t>
      </w:r>
      <w:r>
        <w:t xml:space="preserve"> </w:t>
      </w:r>
      <w:r>
        <w:t xml:space="preserve">dérive, le détail en euros des postes déjà en dépassement, et la possibilité de</w:t>
      </w:r>
      <w:r>
        <w:t xml:space="preserve"> </w:t>
      </w:r>
      <w:r>
        <w:t xml:space="preserve">comparer une opération à ses semblables.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Axe B, vitesse d’écoulement</w:t>
      </w:r>
      <w:r>
        <w:t xml:space="preserve"> </w:t>
      </w:r>
      <w:r>
        <w:t xml:space="preserve">: quantifier l’effet du taux d’intérêt sur le rythme de</w:t>
      </w:r>
      <w:r>
        <w:t xml:space="preserve"> </w:t>
      </w:r>
      <w:r>
        <w:t xml:space="preserve">réservation, en le séparant de l’effet propre à chaque programme, et simuler des</w:t>
      </w:r>
      <w:r>
        <w:t xml:space="preserve"> </w:t>
      </w:r>
      <w:r>
        <w:t xml:space="preserve">scénarios de taux pour 2026.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Axe C, prix</w:t>
      </w:r>
      <w:r>
        <w:t xml:space="preserve"> </w:t>
      </w:r>
      <w:r>
        <w:t xml:space="preserve">: estimer un prix de marché par lot, signaler le stock qui s’en écarte,</w:t>
      </w:r>
      <w:r>
        <w:t xml:space="preserve"> </w:t>
      </w:r>
      <w:r>
        <w:t xml:space="preserve">et proposer une règle de remise argumentée.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Axe transverse</w:t>
      </w:r>
      <w:r>
        <w:t xml:space="preserve"> </w:t>
      </w:r>
      <w:r>
        <w:t xml:space="preserve">: tirer des signaux simples des commentaires de vente et de la</w:t>
      </w:r>
      <w:r>
        <w:t xml:space="preserve"> </w:t>
      </w:r>
      <w:r>
        <w:t xml:space="preserve">structure du réseau de vendeurs.</w:t>
      </w:r>
    </w:p>
    <w:p>
      <w:pPr>
        <w:pStyle w:val="FirstParagraph"/>
      </w:pPr>
      <w:r>
        <w:t xml:space="preserve">Quatre exigences non fonctionnelles ont cadré le travail. La</w:t>
      </w:r>
      <w:r>
        <w:t xml:space="preserve"> </w:t>
      </w:r>
      <w:r>
        <w:rPr>
          <w:bCs/>
          <w:b/>
        </w:rPr>
        <w:t xml:space="preserve">reproductibilité</w:t>
      </w:r>
      <w:r>
        <w:t xml:space="preserve"> </w:t>
      </w:r>
      <w:r>
        <w:t xml:space="preserve">d’abord : tout doit se reconstruire</w:t>
      </w:r>
      <w:r>
        <w:t xml:space="preserve"> </w:t>
      </w:r>
      <w:r>
        <w:t xml:space="preserve">depuis les exports bruts par un seul script, sans étape manuelle intermédiaire.</w:t>
      </w:r>
      <w:r>
        <w:t xml:space="preserve"> </w:t>
      </w:r>
      <w:r>
        <w:t xml:space="preserve">L’</w:t>
      </w:r>
      <w:r>
        <w:rPr>
          <w:bCs/>
          <w:b/>
        </w:rPr>
        <w:t xml:space="preserve">interprétabilité</w:t>
      </w:r>
      <w:r>
        <w:t xml:space="preserve"> </w:t>
      </w:r>
      <w:r>
        <w:t xml:space="preserve">ensuite : chaque score doit être accompagné des variables qui le</w:t>
      </w:r>
      <w:r>
        <w:t xml:space="preserve"> </w:t>
      </w:r>
      <w:r>
        <w:t xml:space="preserve">déterminent. La</w:t>
      </w:r>
      <w:r>
        <w:t xml:space="preserve"> </w:t>
      </w:r>
      <w:r>
        <w:rPr>
          <w:bCs/>
          <w:b/>
        </w:rPr>
        <w:t xml:space="preserve">confidentialité</w:t>
      </w:r>
      <w:r>
        <w:t xml:space="preserve"> </w:t>
      </w:r>
      <w:r>
        <w:t xml:space="preserve">également : aucune donnée nominative de client n’est</w:t>
      </w:r>
      <w:r>
        <w:t xml:space="preserve"> </w:t>
      </w:r>
      <w:r>
        <w:t xml:space="preserve">affichée ni modélisée. L’</w:t>
      </w:r>
      <w:r>
        <w:rPr>
          <w:bCs/>
          <w:b/>
        </w:rPr>
        <w:t xml:space="preserve">acceptation d’un petit échantillon</w:t>
      </w:r>
      <w:r>
        <w:t xml:space="preserve"> </w:t>
      </w:r>
      <w:r>
        <w:t xml:space="preserve">enfin : à cette taille, des</w:t>
      </w:r>
      <w:r>
        <w:t xml:space="preserve"> </w:t>
      </w:r>
      <w:r>
        <w:t xml:space="preserve">modèles simples validés en validation croisée valent mieux que des architectures complexes</w:t>
      </w:r>
      <w:r>
        <w:t xml:space="preserve"> </w:t>
      </w:r>
      <w:r>
        <w:t xml:space="preserve">dont on ne saurait pas mesurer la performance réelle.</w:t>
      </w:r>
    </w:p>
    <w:bookmarkEnd w:id="105"/>
    <w:bookmarkEnd w:id="106"/>
    <w:bookmarkStart w:id="107" w:name="objectifs-du-dashboard"/>
    <w:p>
      <w:pPr>
        <w:pStyle w:val="Heading3"/>
      </w:pPr>
      <w:r>
        <w:t xml:space="preserve">5.1.2 Objectifs du dashboard</w:t>
      </w:r>
    </w:p>
    <w:p>
      <w:pPr>
        <w:pStyle w:val="FirstParagraph"/>
      </w:pPr>
      <w:r>
        <w:t xml:space="preserve">Le livrable final est une application web destinée à la direction financière, dont la</w:t>
      </w:r>
      <w:r>
        <w:t xml:space="preserve"> </w:t>
      </w:r>
      <w:r>
        <w:t xml:space="preserve">fonction est de traduire les modèles en décisions. C’est sur ce point qu’un retour de</w:t>
      </w:r>
      <w:r>
        <w:t xml:space="preserve"> </w:t>
      </w:r>
      <w:r>
        <w:t xml:space="preserve">l’entreprise, reçu en cours de projet, nous a imposé une clarification utile.</w:t>
      </w:r>
    </w:p>
    <w:p>
      <w:pPr>
        <w:pStyle w:val="BodyText"/>
      </w:pPr>
      <w:r>
        <w:t xml:space="preserve">La première version de l’interface était trop marquée par le vocabulaire de la</w:t>
      </w:r>
      <w:r>
        <w:t xml:space="preserve"> </w:t>
      </w:r>
      <w:r>
        <w:t xml:space="preserve">modélisation. Les écrans parlaient de scores, de probabilités et d’intervalles, là où les</w:t>
      </w:r>
      <w:r>
        <w:t xml:space="preserve"> </w:t>
      </w:r>
      <w:r>
        <w:t xml:space="preserve">utilisateurs attendaient des niveaux d’alerte, des dépassements en euros et un prix de</w:t>
      </w:r>
      <w:r>
        <w:t xml:space="preserve"> </w:t>
      </w:r>
      <w:r>
        <w:t xml:space="preserve">marché estimé. J’ai donc entièrement réécrit l’interface en langage de gestion, et nous en avons</w:t>
      </w:r>
      <w:r>
        <w:t xml:space="preserve"> </w:t>
      </w:r>
      <w:r>
        <w:t xml:space="preserve">restreint le périmètre aux 147 opérations de promotion immobilière, l’aménagement foncier</w:t>
      </w:r>
      <w:r>
        <w:t xml:space="preserve"> </w:t>
      </w:r>
      <w:r>
        <w:t xml:space="preserve">relevant d’une logique économique différente. Les métriques de validation, elles, restent</w:t>
      </w:r>
      <w:r>
        <w:t xml:space="preserve"> </w:t>
      </w:r>
      <w:r>
        <w:t xml:space="preserve">dans les notebooks : l’écran ne montre que ce qui se décide.</w:t>
      </w:r>
    </w:p>
    <w:p>
      <w:pPr>
        <w:pStyle w:val="BodyText"/>
      </w:pPr>
      <w:r>
        <w:t xml:space="preserve">Ce retour a été l’un des enseignements les plus utiles du projet. Un modèle correctement</w:t>
      </w:r>
      <w:r>
        <w:t xml:space="preserve"> </w:t>
      </w:r>
      <w:r>
        <w:t xml:space="preserve">validé mais restitué dans le vocabulaire du modélisateur reste inutilisable par le métier,</w:t>
      </w:r>
      <w:r>
        <w:t xml:space="preserve"> </w:t>
      </w:r>
      <w:r>
        <w:t xml:space="preserve">et cette distance ne se comble pas par de la pédagogie, elle se comble en changeant les</w:t>
      </w:r>
      <w:r>
        <w:t xml:space="preserve"> </w:t>
      </w:r>
      <w:r>
        <w:t xml:space="preserve">mots affichés.</w:t>
      </w:r>
    </w:p>
    <w:bookmarkEnd w:id="107"/>
    <w:bookmarkEnd w:id="108"/>
    <w:bookmarkStart w:id="111" w:name="données-disponibles"/>
    <w:p>
      <w:pPr>
        <w:pStyle w:val="Heading2"/>
      </w:pPr>
      <w:r>
        <w:t xml:space="preserve">5.2 Données disponibles</w:t>
      </w:r>
    </w:p>
    <w:bookmarkStart w:id="109" w:name="données-internes"/>
    <w:p>
      <w:pPr>
        <w:pStyle w:val="Heading3"/>
      </w:pPr>
      <w:r>
        <w:t xml:space="preserve">5.2.1 Données internes</w:t>
      </w:r>
    </w:p>
    <w:p>
      <w:pPr>
        <w:pStyle w:val="FirstParagraph"/>
      </w:pPr>
      <w:r>
        <w:t xml:space="preserve">Quatre exports du système de gestion constituent le point de départ du projet. Leur</w:t>
      </w:r>
      <w:r>
        <w:t xml:space="preserve"> </w:t>
      </w:r>
      <w:r>
        <w:t xml:space="preserve">périmètre de 267 opérations ne recouvre pas exactement les 283 opérations reprises au</w:t>
      </w:r>
      <w:r>
        <w:t xml:space="preserve"> </w:t>
      </w:r>
      <w:r>
        <w:t xml:space="preserve">chapitre 2 : les deux décomptes sont établis à des dates différentes et sur des critères</w:t>
      </w:r>
      <w:r>
        <w:t xml:space="preserve"> </w:t>
      </w:r>
      <w:r>
        <w:t xml:space="preserve">différents, la migration portant sur les dossiers actifs à reprendre et les exports sur les</w:t>
      </w:r>
      <w:r>
        <w:t xml:space="preserve"> </w:t>
      </w:r>
      <w:r>
        <w:t xml:space="preserve">opérations disposant d’un budget analytique au moment de l’extraction.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97"/>
        <w:gridCol w:w="1569"/>
        <w:gridCol w:w="1926"/>
        <w:gridCol w:w="2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Volumétrie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Grille de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× dossier de 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16 467 lignes, 196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ventes, prix, dates, désistements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&amp; 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65 000 lignes, 267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engagé et facturé par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 budgétaire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79 106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de cohérence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06_Informations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désisté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2 164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des désistements</w:t>
            </w:r>
          </w:p>
        </w:tc>
      </w:tr>
    </w:tbl>
    <w:p>
      <w:pPr>
        <w:pStyle w:val="BodyText"/>
      </w:pPr>
      <w:r>
        <w:t xml:space="preserve">Deux intitulés sont abrégés dans ce tableau : l’export de la grille de prix</w:t>
      </w:r>
      <w:r>
        <w:t xml:space="preserve"> </w:t>
      </w:r>
      <w:r>
        <w:t xml:space="preserve">s’appelle « Grille de Prix Avec Désistements » dans le système de gestion, et le fichier de</w:t>
      </w:r>
      <w:r>
        <w:t xml:space="preserve"> </w:t>
      </w:r>
      <w:r>
        <w:t xml:space="preserve">contrôle « A_DM_BUDGET_MONTANT_GESTION_LIVE », désigné ci-après comme le fichier LIVE.</w:t>
      </w:r>
    </w:p>
    <w:p>
      <w:pPr>
        <w:pStyle w:val="BodyText"/>
      </w:pPr>
      <w:r>
        <w:t xml:space="preserve">Comprendre ces exports m’a demandé plus de temps que les modéliser. Ce déséquilibre m’a</w:t>
      </w:r>
      <w:r>
        <w:t xml:space="preserve"> </w:t>
      </w:r>
      <w:r>
        <w:t xml:space="preserve">d’abord surprise, puis m’a paru normal : c’est à cette étape que se jouait la fiabilité de</w:t>
      </w:r>
      <w:r>
        <w:t xml:space="preserve"> </w:t>
      </w:r>
      <w:r>
        <w:t xml:space="preserve">tout le reste. Trois constats l’illustrent.</w:t>
      </w:r>
    </w:p>
    <w:p>
      <w:pPr>
        <w:pStyle w:val="BodyText"/>
      </w:pPr>
      <w:r>
        <w:t xml:space="preserve">Le premier concerne le fichier « 06_Informations Lots ». Malgré son nom, il ne contient</w:t>
      </w:r>
      <w:r>
        <w:t xml:space="preserve"> </w:t>
      </w:r>
      <w:r>
        <w:t xml:space="preserve">pas les lots : il ne porte que des dossiers désistés, 2 157 au motif « Désisté » et 7 au</w:t>
      </w:r>
      <w:r>
        <w:t xml:space="preserve"> </w:t>
      </w:r>
      <w:r>
        <w:t xml:space="preserve">motif « Résolution de vente ». La table maîtresse des lots est en réalité la grille de</w:t>
      </w:r>
      <w:r>
        <w:t xml:space="preserve"> </w:t>
      </w:r>
      <w:r>
        <w:t xml:space="preserve">prix. Prendre ce fichier pour ce que son nom annonce aurait faussé toute l’analyse du</w:t>
      </w:r>
      <w:r>
        <w:t xml:space="preserve"> </w:t>
      </w:r>
      <w:r>
        <w:t xml:space="preserve">stock.</w:t>
      </w:r>
    </w:p>
    <w:p>
      <w:pPr>
        <w:pStyle w:val="BodyText"/>
      </w:pPr>
      <w:r>
        <w:t xml:space="preserve">Le deuxième concerne le fichier « Budget &amp; EFR ». Il affiche 65 000 lignes, un chiffre rond</w:t>
      </w:r>
      <w:r>
        <w:t xml:space="preserve"> </w:t>
      </w:r>
      <w:r>
        <w:t xml:space="preserve">qui évoquait immédiatement une troncature à l’export. J’ai donc réconcilié ce fichier avec</w:t>
      </w:r>
      <w:r>
        <w:t xml:space="preserve"> </w:t>
      </w:r>
      <w:r>
        <w:t xml:space="preserve">le fichier LIVE, et la vérification a montré le contraire de ce que je craignais : les</w:t>
      </w:r>
      <w:r>
        <w:t xml:space="preserve"> </w:t>
      </w:r>
      <w:r>
        <w:t xml:space="preserve">totaux sont identiques à l’euro près sur les 118 opérations jointes, avec un écart médian</w:t>
      </w:r>
      <w:r>
        <w:t xml:space="preserve"> </w:t>
      </w:r>
      <w:r>
        <w:t xml:space="preserve">nul. Les 65 000 lignes se décomposent en 64 788 postes de détail et 212 lignes de synthèse.</w:t>
      </w:r>
      <w:r>
        <w:t xml:space="preserve"> </w:t>
      </w:r>
      <w:r>
        <w:t xml:space="preserve">Le chiffre rond n’était qu’une coïncidence.</w:t>
      </w:r>
    </w:p>
    <w:p>
      <w:pPr>
        <w:pStyle w:val="BodyText"/>
      </w:pPr>
      <w:r>
        <w:t xml:space="preserve">Le troisième concerne le nettoyage proprement dit, qui a traité les défauts classiques d’un</w:t>
      </w:r>
      <w:r>
        <w:t xml:space="preserve"> </w:t>
      </w:r>
      <w:r>
        <w:t xml:space="preserve">export de gestion. Les natures de lot ont été harmonisées, les libellés « appt »,</w:t>
      </w:r>
      <w:r>
        <w:t xml:space="preserve"> </w:t>
      </w:r>
      <w:r>
        <w:t xml:space="preserve">« Appartement » ou « stat » étant regroupés en huit familles. Les doublons orthographiques</w:t>
      </w:r>
      <w:r>
        <w:t xml:space="preserve"> </w:t>
      </w:r>
      <w:r>
        <w:t xml:space="preserve">de communes ont été fusionnés : 91 orthographes désignaient en réalité 90 communes. Enfin,</w:t>
      </w:r>
      <w:r>
        <w:t xml:space="preserve"> </w:t>
      </w:r>
      <w:r>
        <w:t xml:space="preserve">les surfaces et les prix à zéro ont été convertis en valeurs manquantes plutôt que traités</w:t>
      </w:r>
      <w:r>
        <w:t xml:space="preserve"> </w:t>
      </w:r>
      <w:r>
        <w:t xml:space="preserve">comme des zéros réels, un zéro de surface n’ayant aucun sens économique.</w:t>
      </w:r>
    </w:p>
    <w:bookmarkEnd w:id="109"/>
    <w:bookmarkStart w:id="110" w:name="données-externes"/>
    <w:p>
      <w:pPr>
        <w:pStyle w:val="Heading3"/>
      </w:pPr>
      <w:r>
        <w:t xml:space="preserve">5.2.2 Données externes</w:t>
      </w:r>
    </w:p>
    <w:p>
      <w:pPr>
        <w:pStyle w:val="FirstParagraph"/>
      </w:pPr>
      <w:r>
        <w:t xml:space="preserve">Trois sources publiques complètent les données internes. Je les ai toutes récupérées par</w:t>
      </w:r>
      <w:r>
        <w:t xml:space="preserve"> </w:t>
      </w:r>
      <w:r>
        <w:t xml:space="preserve">script, et non par téléchargement manuel, pour qu’elles restent re-téléchargeables et que</w:t>
      </w:r>
      <w:r>
        <w:t xml:space="preserve"> </w:t>
      </w:r>
      <w:r>
        <w:t xml:space="preserve">l’analyse puisse être rejouée sur des séries actualisées 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Le taux moyen des crédits habitat en France</w:t>
      </w:r>
      <w:r>
        <w:t xml:space="preserve">, série mensuelle de la Banque centrale</w:t>
      </w:r>
      <w:r>
        <w:t xml:space="preserve"> </w:t>
      </w:r>
      <w:r>
        <w:t xml:space="preserve">européenne [4], de 2015 à 2026.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L’indicateur de confiance des ménages</w:t>
      </w:r>
      <w:r>
        <w:t xml:space="preserve">, publié par Eurostat [5], sur la même période.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Un référentiel des 90 communes d’implantation</w:t>
      </w:r>
      <w:r>
        <w:t xml:space="preserve"> </w:t>
      </w:r>
      <w:r>
        <w:t xml:space="preserve">du groupe, comprenant la population et</w:t>
      </w:r>
      <w:r>
        <w:t xml:space="preserve"> </w:t>
      </w:r>
      <w:r>
        <w:t xml:space="preserve">les coordonnées géographiques, obtenu par l’API publique</w:t>
      </w:r>
      <w:r>
        <w:t xml:space="preserve"> </w:t>
      </w:r>
      <w:r>
        <w:rPr>
          <w:rStyle w:val="VerbatimChar"/>
        </w:rPr>
        <w:t xml:space="preserve">geo.api.gouv.fr</w:t>
      </w:r>
      <w:r>
        <w:t xml:space="preserve"> </w:t>
      </w:r>
      <w:r>
        <w:t xml:space="preserve">[6] et enrichi</w:t>
      </w:r>
      <w:r>
        <w:t xml:space="preserve"> </w:t>
      </w:r>
      <w:r>
        <w:t xml:space="preserve">d’une distance au littoral que j’ai calculée.</w:t>
      </w:r>
    </w:p>
    <w:p>
      <w:pPr>
        <w:pStyle w:val="FirstParagraph"/>
      </w:pPr>
      <w:r>
        <w:t xml:space="preserve">Ce détour par le script plutôt que par le téléchargement manuel a un coût en temps au</w:t>
      </w:r>
      <w:r>
        <w:t xml:space="preserve"> </w:t>
      </w:r>
      <w:r>
        <w:t xml:space="preserve">départ, mais c’est lui qui rend l’exigence de reproductibilité tenable jusqu’au bout de la</w:t>
      </w:r>
      <w:r>
        <w:t xml:space="preserve"> </w:t>
      </w:r>
      <w:r>
        <w:t xml:space="preserve">chaîne.</w:t>
      </w:r>
    </w:p>
    <w:bookmarkEnd w:id="110"/>
    <w:bookmarkEnd w:id="111"/>
    <w:bookmarkStart w:id="112" w:name="architecture-technique"/>
    <w:p>
      <w:pPr>
        <w:pStyle w:val="Heading2"/>
      </w:pPr>
      <w:r>
        <w:t xml:space="preserve">5.3 Architecture technique</w:t>
      </w:r>
    </w:p>
    <w:p>
      <w:pPr>
        <w:pStyle w:val="FirstParagraph"/>
      </w:pPr>
      <w:r>
        <w:t xml:space="preserve">L’architecture retenue tient en une chaîne courte et entièrement rejouable. Les quatre</w:t>
      </w:r>
      <w:r>
        <w:t xml:space="preserve"> </w:t>
      </w:r>
      <w:r>
        <w:t xml:space="preserve">exports et les trois sources externes alimentent un script de nettoyage, qui charge une</w:t>
      </w:r>
      <w:r>
        <w:t xml:space="preserve"> </w:t>
      </w:r>
      <w:r>
        <w:t xml:space="preserve">base SQLite organisée en schéma en étoile, c’est-à-dire autour de tables de faits</w:t>
      </w:r>
      <w:r>
        <w:t xml:space="preserve"> </w:t>
      </w:r>
      <w:r>
        <w:t xml:space="preserve">rattachées à des tables de dimensions. On y trouve trois dimensions, les opérations, les</w:t>
      </w:r>
      <w:r>
        <w:t xml:space="preserve"> </w:t>
      </w:r>
      <w:r>
        <w:t xml:space="preserve">communes et la conjoncture mensuelle, et quatre tables de faits : 64 788 lignes</w:t>
      </w:r>
      <w:r>
        <w:t xml:space="preserve"> </w:t>
      </w:r>
      <w:r>
        <w:t xml:space="preserve">budgétaires, 14 123 lots, 14 428 dossiers de vente et 2 164 désistements. Les notebooks</w:t>
      </w:r>
      <w:r>
        <w:t xml:space="preserve"> </w:t>
      </w:r>
      <w:r>
        <w:t xml:space="preserve">d’analyse et l’application s’appuient tous deux sur cette base.</w:t>
      </w:r>
    </w:p>
    <w:p>
      <w:pPr>
        <w:pStyle w:val="BodyText"/>
      </w:pPr>
      <w:r>
        <w:t xml:space="preserve">Trois vues SQL y encapsulent les calculs partagés : la marge budgétée contre la marge</w:t>
      </w:r>
      <w:r>
        <w:t xml:space="preserve"> </w:t>
      </w:r>
      <w:r>
        <w:t xml:space="preserve">engagée par opération, les réservations par opération et par mois, et l’état du stock. Ce</w:t>
      </w:r>
      <w:r>
        <w:t xml:space="preserve"> </w:t>
      </w:r>
      <w:r>
        <w:t xml:space="preserve">choix est plus structurant qu’il n’y paraît. La définition de la marge est écrite une seule</w:t>
      </w:r>
      <w:r>
        <w:t xml:space="preserve"> </w:t>
      </w:r>
      <w:r>
        <w:t xml:space="preserve">fois, dans la vue, et les notebooks comme la plateforme consomment la même. C’est</w:t>
      </w:r>
      <w:r>
        <w:t xml:space="preserve"> </w:t>
      </w:r>
      <w:r>
        <w:t xml:space="preserve">exactement la situation inverse de celle décrite au chapitre 4, où la règle de facturation</w:t>
      </w:r>
      <w:r>
        <w:t xml:space="preserve"> </w:t>
      </w:r>
      <w:r>
        <w:t xml:space="preserve">juridique, ne pouvant être écrite nulle part, devait être recalculée à chaque génération du</w:t>
      </w:r>
      <w:r>
        <w:t xml:space="preserve"> </w:t>
      </w:r>
      <w:r>
        <w:t xml:space="preserve">tableau.</w:t>
      </w:r>
    </w:p>
    <w:p>
      <w:pPr>
        <w:pStyle w:val="BodyText"/>
      </w:pPr>
      <w:r>
        <w:t xml:space="preserve">Une seule commande reconstruit l’ensemble depuis les exports bruts, en quelques secondes.</w:t>
      </w:r>
      <w:r>
        <w:t xml:space="preserve"> </w:t>
      </w:r>
      <w:r>
        <w:t xml:space="preserve">L’analyse complète est versionnée et ré-exécutable de bout en bout, ce qui signifie que</w:t>
      </w:r>
      <w:r>
        <w:t xml:space="preserve"> </w:t>
      </w:r>
      <w:r>
        <w:t xml:space="preserve">tous les résultats présentés dans ce chapitre sont reproductibles. Cette contrainte, que je</w:t>
      </w:r>
      <w:r>
        <w:t xml:space="preserve"> </w:t>
      </w:r>
      <w:r>
        <w:t xml:space="preserve">me suis imposée avant d’écrire la première ligne d’analyse, est ce qui distingue un travail</w:t>
      </w:r>
      <w:r>
        <w:t xml:space="preserve"> </w:t>
      </w:r>
      <w:r>
        <w:t xml:space="preserve">vérifiable d’une suite de manipulations dont personne ne saurait refaire le chemin.</w:t>
      </w:r>
    </w:p>
    <w:bookmarkEnd w:id="112"/>
    <w:bookmarkStart w:id="140" w:name="notebooks-et-résultats"/>
    <w:p>
      <w:pPr>
        <w:pStyle w:val="Heading2"/>
      </w:pPr>
      <w:r>
        <w:t xml:space="preserve">5.4 Notebooks et résultats</w:t>
      </w:r>
    </w:p>
    <w:bookmarkStart w:id="119" w:name="X602394daec039ef4331b05e21f2ad099f555b11"/>
    <w:p>
      <w:pPr>
        <w:pStyle w:val="Heading3"/>
      </w:pPr>
      <w:r>
        <w:t xml:space="preserve">5.4.1 Exploration et nettoyage des données brutes</w:t>
      </w:r>
    </w:p>
    <w:p>
      <w:pPr>
        <w:pStyle w:val="FirstParagraph"/>
      </w:pPr>
      <w:r>
        <w:t xml:space="preserve">Au-delà du nettoyage décrit en section 5.2, l’exploration a produit deux résultats qui ont</w:t>
      </w:r>
      <w:r>
        <w:t xml:space="preserve"> </w:t>
      </w:r>
      <w:r>
        <w:t xml:space="preserve">directement orienté la modélisation.</w:t>
      </w:r>
    </w:p>
    <w:p>
      <w:pPr>
        <w:pStyle w:val="BodyText"/>
      </w:pPr>
      <w:r>
        <w:t xml:space="preserve">Le premier concerne la distribution des prix. Le prix au mètre carré des appartements est</w:t>
      </w:r>
      <w:r>
        <w:t xml:space="preserve"> </w:t>
      </w:r>
      <w:r>
        <w:t xml:space="preserve">fortement asymétrique, avec un coefficient d’asymétrie de 19,2, ce qui rendait le prix brut</w:t>
      </w:r>
      <w:r>
        <w:t xml:space="preserve"> </w:t>
      </w:r>
      <w:r>
        <w:t xml:space="preserve">impropre à une modélisation linéaire directe. Après passage au logarithme, la</w:t>
      </w:r>
      <w:r>
        <w:t xml:space="preserve"> </w:t>
      </w:r>
      <w:r>
        <w:t xml:space="preserve">distribution devient proche d’une loi normale : le coefficient d’asymétrie tombe à 0,39 et</w:t>
      </w:r>
      <w:r>
        <w:t xml:space="preserve"> </w:t>
      </w:r>
      <w:r>
        <w:t xml:space="preserve">le diagramme quantile-quantile, qui compare la distribution observée à la distribution</w:t>
      </w:r>
      <w:r>
        <w:t xml:space="preserve"> </w:t>
      </w:r>
      <w:r>
        <w:t xml:space="preserve">théorique, devient presque rectiligne. La Figure 5.1 rassemble les deux distributions et</w:t>
      </w:r>
      <w:r>
        <w:t xml:space="preserve"> </w:t>
      </w:r>
      <w:r>
        <w:t xml:space="preserve">les diagrammes quantile-quantile correspondants. C’est ce constat qui a conduit l’axe C à</w:t>
      </w:r>
      <w:r>
        <w:t xml:space="preserve"> </w:t>
      </w:r>
      <w:r>
        <w:t xml:space="preserve">modéliser le logarithme du prix plutôt que le prix lui-même.</w:t>
      </w:r>
    </w:p>
    <w:p>
      <w:pPr>
        <w:pStyle w:val="CaptionedFigure"/>
      </w:pPr>
      <w:r>
        <w:drawing>
          <wp:inline>
            <wp:extent cx="5334000" cy="3374934"/>
            <wp:effectExtent b="0" l="0" r="0" t="0"/>
            <wp:docPr descr="Prix au mètre carré des appartements : distribution brute et après transformation logarithmique" title="" id="114" name="Picture"/>
            <a:graphic>
              <a:graphicData uri="http://schemas.openxmlformats.org/drawingml/2006/picture">
                <pic:pic>
                  <pic:nvPicPr>
                    <pic:cNvPr descr="figures/fig_5_1_prix_m2_log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– Prix au mètre carré des appartements : distribution brute et après transformation logarithmique</w:t>
      </w:r>
    </w:p>
    <w:p>
      <w:pPr>
        <w:pStyle w:val="BodyText"/>
      </w:pPr>
      <w:r>
        <w:t xml:space="preserve">Le second résultat est une leçon de méthode, et c’est peut-être le passage du projet dont</w:t>
      </w:r>
      <w:r>
        <w:t xml:space="preserve"> </w:t>
      </w:r>
      <w:r>
        <w:t xml:space="preserve">j’ai le plus appris. En calculant la corrélation entre les réservations mensuelles du</w:t>
      </w:r>
      <w:r>
        <w:t xml:space="preserve"> </w:t>
      </w:r>
      <w:r>
        <w:t xml:space="preserve">groupe et le taux des crédits habitat, j’obtenais une valeur quasi nulle, de +0,07. Prise</w:t>
      </w:r>
      <w:r>
        <w:t xml:space="preserve"> </w:t>
      </w:r>
      <w:r>
        <w:t xml:space="preserve">au premier degré, cette valeur signifiait que la conjoncture n’explique rien du rythme de</w:t>
      </w:r>
      <w:r>
        <w:t xml:space="preserve"> </w:t>
      </w:r>
      <w:r>
        <w:t xml:space="preserve">vente, ce qui contredisait tout ce que l’on sait du marché.</w:t>
      </w:r>
    </w:p>
    <w:p>
      <w:pPr>
        <w:pStyle w:val="BodyText"/>
      </w:pPr>
      <w:r>
        <w:t xml:space="preserve">En réalité, la série brute est brouillée par la croissance du portefeuille. Le nombre</w:t>
      </w:r>
      <w:r>
        <w:t xml:space="preserve"> </w:t>
      </w:r>
      <w:r>
        <w:t xml:space="preserve">d’opérations en commercialisation a fortement augmenté sur la période, soutenant le volume</w:t>
      </w:r>
      <w:r>
        <w:t xml:space="preserve"> </w:t>
      </w:r>
      <w:r>
        <w:t xml:space="preserve">total de réservations même lorsque la demande par programme s’effondre. Rapportées</w:t>
      </w:r>
      <w:r>
        <w:t xml:space="preserve"> </w:t>
      </w:r>
      <w:r>
        <w:t xml:space="preserve">au nombre d’opérations actives, les réservations racontent l’inverse. La Figure 5.2 donne</w:t>
      </w:r>
      <w:r>
        <w:t xml:space="preserve"> </w:t>
      </w:r>
      <w:r>
        <w:t xml:space="preserve">cette série d’intensité corrigée ; sa corrélation avec le taux d’intérêt passe à -0,34 et</w:t>
      </w:r>
      <w:r>
        <w:t xml:space="preserve"> </w:t>
      </w:r>
      <w:r>
        <w:t xml:space="preserve">celle avec la confiance des ménages à +0,44. Tout l’axe B repose sur cette correction. Sans elle, j’aurais conclu</w:t>
      </w:r>
      <w:r>
        <w:t xml:space="preserve"> </w:t>
      </w:r>
      <w:r>
        <w:t xml:space="preserve">à l’absence d’effet de la conjoncture, et j’aurais eu tort.</w:t>
      </w:r>
    </w:p>
    <w:p>
      <w:pPr>
        <w:pStyle w:val="CaptionedFigure"/>
      </w:pPr>
      <w:r>
        <w:drawing>
          <wp:inline>
            <wp:extent cx="5334000" cy="1616228"/>
            <wp:effectExtent b="0" l="0" r="0" t="0"/>
            <wp:docPr descr="Intensité de vente, mesurée en réservations par opération active : l’effet de la remontée des taux apparaît une fois l’effet de portefeuille neutralisé" title="" id="117" name="Picture"/>
            <a:graphic>
              <a:graphicData uri="http://schemas.openxmlformats.org/drawingml/2006/picture">
                <pic:pic>
                  <pic:nvPicPr>
                    <pic:cNvPr descr="figures/fig_5_2_intensite_vent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 – Intensité de vente, mesurée en réservations par opération active : l’effet de la remontée des taux apparaît une fois l’effet de portefeuille neutralisé</w:t>
      </w:r>
    </w:p>
    <w:bookmarkEnd w:id="119"/>
    <w:bookmarkStart w:id="120" w:name="sql-et-spark"/>
    <w:p>
      <w:pPr>
        <w:pStyle w:val="Heading3"/>
      </w:pPr>
      <w:r>
        <w:t xml:space="preserve">5.4.2 SQL et Spark</w:t>
      </w:r>
    </w:p>
    <w:p>
      <w:pPr>
        <w:pStyle w:val="FirstParagraph"/>
      </w:pPr>
      <w:r>
        <w:t xml:space="preserve">Le véritable livrable de cette étape est la base SQL décrite en section 5.3 : les vues</w:t>
      </w:r>
      <w:r>
        <w:t xml:space="preserve"> </w:t>
      </w:r>
      <w:r>
        <w:t xml:space="preserve">métier partagées, les index, et un contrôle croisé des agrégats qui retrouve les mêmes</w:t>
      </w:r>
      <w:r>
        <w:t xml:space="preserve"> </w:t>
      </w:r>
      <w:r>
        <w:t xml:space="preserve">totaux par deux moteurs indépendants, soit 1 561,8 M€ de dépenses budgétées et 1 754,8 M€</w:t>
      </w:r>
      <w:r>
        <w:t xml:space="preserve"> </w:t>
      </w:r>
      <w:r>
        <w:t xml:space="preserve">de recettes, à l’arrondi près. Ce contrôle n’est pas une coquetterie : il garantit que la</w:t>
      </w:r>
      <w:r>
        <w:t xml:space="preserve"> </w:t>
      </w:r>
      <w:r>
        <w:t xml:space="preserve">base chargée dit bien la même chose que les exports d’origine.</w:t>
      </w:r>
    </w:p>
    <w:p>
      <w:pPr>
        <w:pStyle w:val="BodyText"/>
      </w:pPr>
      <w:r>
        <w:t xml:space="preserve">J’ai ensuite évalué Spark comme piste de montée en charge, l’entreprise appartenant à un</w:t>
      </w:r>
      <w:r>
        <w:t xml:space="preserve"> </w:t>
      </w:r>
      <w:r>
        <w:t xml:space="preserve">groupe dont le périmètre de données dépasse largement le sien. Le test aboutit à une</w:t>
      </w:r>
      <w:r>
        <w:t xml:space="preserve"> </w:t>
      </w:r>
      <w:r>
        <w:t xml:space="preserve">conclusion négative, et c’est en cela qu’il est utile. Sur notre volumétrie, 64 788 lignes représentant 9 Mo en mémoire,</w:t>
      </w:r>
      <w:r>
        <w:t xml:space="preserve"> </w:t>
      </w:r>
      <w:r>
        <w:t xml:space="preserve">l’agrégation chronométrée est environ cinquante fois plus lente qu’avec pandas. Le rapport</w:t>
      </w:r>
      <w:r>
        <w:t xml:space="preserve"> </w:t>
      </w:r>
      <w:r>
        <w:t xml:space="preserve">mesuré est de 58, après 24 secondes de démarrage de la machine virtuelle Java ; une</w:t>
      </w:r>
      <w:r>
        <w:t xml:space="preserve"> </w:t>
      </w:r>
      <w:r>
        <w:t xml:space="preserve">exécution antérieure donnait 28. Le chiffre varie donc avec la machine, mais la conclusion</w:t>
      </w:r>
      <w:r>
        <w:t xml:space="preserve"> </w:t>
      </w:r>
      <w:r>
        <w:t xml:space="preserve">non.</w:t>
      </w:r>
    </w:p>
    <w:p>
      <w:pPr>
        <w:pStyle w:val="BodyText"/>
      </w:pPr>
      <w:r>
        <w:t xml:space="preserve">SQLite et pandas constituent donc la bonne architecture à cette échelle. L’intérêt du test</w:t>
      </w:r>
      <w:r>
        <w:t xml:space="preserve"> </w:t>
      </w:r>
      <w:r>
        <w:t xml:space="preserve">est ailleurs : le chemin de montée en charge est identifié, si le périmètre devait un jour</w:t>
      </w:r>
      <w:r>
        <w:t xml:space="preserve"> </w:t>
      </w:r>
      <w:r>
        <w:t xml:space="preserve">s’étendre à celui du groupe Nexity.</w:t>
      </w:r>
    </w:p>
    <w:bookmarkEnd w:id="120"/>
    <w:bookmarkStart w:id="124" w:name="axe-a-risque-de-dérive-de-marge"/>
    <w:p>
      <w:pPr>
        <w:pStyle w:val="Heading3"/>
      </w:pPr>
      <w:r>
        <w:t xml:space="preserve">5.4.3 Axe A — risque de dérive de marge</w:t>
      </w:r>
    </w:p>
    <w:p>
      <w:pPr>
        <w:pStyle w:val="FirstParagraph"/>
      </w:pPr>
      <w:r>
        <w:t xml:space="preserve">La difficulté de l’axe A n’était pas le modèle mais la définition de la cible. Les exports</w:t>
      </w:r>
      <w:r>
        <w:t xml:space="preserve"> </w:t>
      </w:r>
      <w:r>
        <w:t xml:space="preserve">dont je disposais sont une photographie à date, sans historique des révisions budgétaires :</w:t>
      </w:r>
      <w:r>
        <w:t xml:space="preserve"> </w:t>
      </w:r>
      <w:r>
        <w:t xml:space="preserve">je ne peux donc pas observer comment un budget a évolué, seulement où il en est</w:t>
      </w:r>
      <w:r>
        <w:t xml:space="preserve"> </w:t>
      </w:r>
      <w:r>
        <w:t xml:space="preserve">aujourd’hui.</w:t>
      </w:r>
    </w:p>
    <w:p>
      <w:pPr>
        <w:pStyle w:val="BodyText"/>
      </w:pPr>
      <w:r>
        <w:t xml:space="preserve">J’ai donc mesuré la dérive par les dépassements déjà engagés, poste par poste. Les dépenses</w:t>
      </w:r>
      <w:r>
        <w:t xml:space="preserve"> </w:t>
      </w:r>
      <w:r>
        <w:t xml:space="preserve">à terminaison sont estimées par le maximum de l’engagé et du budget de chaque poste, selon</w:t>
      </w:r>
      <w:r>
        <w:t xml:space="preserve"> </w:t>
      </w:r>
      <w:r>
        <w:t xml:space="preserve">un principe qui se formule simplement : un dépassement engagé est acquis, et le budget</w:t>
      </w:r>
      <w:r>
        <w:t xml:space="preserve"> </w:t>
      </w:r>
      <w:r>
        <w:t xml:space="preserve">restant sera dépensé. La variation de marge rapporte ensuite la marge ainsi recalculée à la</w:t>
      </w:r>
      <w:r>
        <w:t xml:space="preserve"> </w:t>
      </w:r>
      <w:r>
        <w:t xml:space="preserve">marge budgétée. Cette grandeur est appelée dans le projet la variation de marge</w:t>
      </w:r>
      <w:r>
        <w:t xml:space="preserve"> </w:t>
      </w:r>
      <w:r>
        <w:t xml:space="preserve">« committée », par emprunt à la notion comptable de coût engagé : elle ne mesure pas une</w:t>
      </w:r>
      <w:r>
        <w:t xml:space="preserve"> </w:t>
      </w:r>
      <w:r>
        <w:t xml:space="preserve">dérive anticipée, mais la part de dérive que les engagements déjà pris rendent acquise.</w:t>
      </w:r>
    </w:p>
    <w:p>
      <w:pPr>
        <w:pStyle w:val="BodyText"/>
      </w:pPr>
      <w:r>
        <w:t xml:space="preserve">Cette définition impose une précaution sur les variables explicatives, et j’y ai veillé</w:t>
      </w:r>
      <w:r>
        <w:t xml:space="preserve"> </w:t>
      </w:r>
      <w:r>
        <w:t xml:space="preserve">dès la construction du jeu de données. Concrètement, le modèle n’utilise que le budget</w:t>
      </w:r>
      <w:r>
        <w:t xml:space="preserve"> </w:t>
      </w:r>
      <w:r>
        <w:t xml:space="preserve">initial et les signaux commerciaux, jamais l’engagé ni le facturé, qui sont précisément ce</w:t>
      </w:r>
      <w:r>
        <w:t xml:space="preserve"> </w:t>
      </w:r>
      <w:r>
        <w:t xml:space="preserve">qui définit la cible. Sans cette précaution, le modèle aurait « prédit » sa propre</w:t>
      </w:r>
      <w:r>
        <w:t xml:space="preserve"> </w:t>
      </w:r>
      <w:r>
        <w:t xml:space="preserve">définition.</w:t>
      </w:r>
    </w:p>
    <w:p>
      <w:pPr>
        <w:pStyle w:val="BodyText"/>
      </w:pPr>
      <w:r>
        <w:t xml:space="preserve">Sur le périmètre exploitable, soit les 123 opérations engagées à au moins 60 % et dont la</w:t>
      </w:r>
      <w:r>
        <w:t xml:space="preserve"> </w:t>
      </w:r>
      <w:r>
        <w:t xml:space="preserve">marge budgétée dépasse 50 k€, plus d’un tiers des opérations, 36,6 % exactement, n’a aucun</w:t>
      </w:r>
      <w:r>
        <w:t xml:space="preserve"> </w:t>
      </w:r>
      <w:r>
        <w:t xml:space="preserve">dépassement engagé. Mais 28 % franchissent le seuil de dérive matérielle, que j’ai fixé à</w:t>
      </w:r>
      <w:r>
        <w:t xml:space="preserve"> </w:t>
      </w:r>
      <w:r>
        <w:t xml:space="preserve">2 % de la marge, et deux cas extrêmes dépassent la moitié de la marge budgétée. La</w:t>
      </w:r>
      <w:r>
        <w:t xml:space="preserve"> </w:t>
      </w:r>
      <w:r>
        <w:t xml:space="preserve">Figure 5.3 donne la distribution complète et situe ce seuil, avec à droite le détail des</w:t>
      </w:r>
      <w:r>
        <w:t xml:space="preserve"> </w:t>
      </w:r>
      <w:r>
        <w:t xml:space="preserve">opérations en dérive.</w:t>
      </w:r>
    </w:p>
    <w:p>
      <w:pPr>
        <w:pStyle w:val="CaptionedFigure"/>
      </w:pPr>
      <w:r>
        <w:drawing>
          <wp:inline>
            <wp:extent cx="5067300" cy="1628472"/>
            <wp:effectExtent b="0" l="0" r="0" t="0"/>
            <wp:docPr descr="Distribution de la variation de marge « committée » sur les 123 opérations du périmètre, et seuil de dérive matérielle à -2 %" title="" id="122" name="Picture"/>
            <a:graphic>
              <a:graphicData uri="http://schemas.openxmlformats.org/drawingml/2006/picture">
                <pic:pic>
                  <pic:nvPicPr>
                    <pic:cNvPr descr="figures/fig_5_3_distribution_variation_mar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8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 – Distribution de la variation de marge « committée » sur les 123 opérations du périmètre, et seuil de dérive matérielle à -2 %</w:t>
      </w:r>
    </w:p>
    <w:p>
      <w:pPr>
        <w:pStyle w:val="BodyText"/>
      </w:pPr>
      <w:r>
        <w:t xml:space="preserve">La partie la plus utile de cet axe pour l’entreprise n’est pas un modèle appris : c’est le</w:t>
      </w:r>
      <w:r>
        <w:t xml:space="preserve"> </w:t>
      </w:r>
      <w:r>
        <w:t xml:space="preserve">tableau descriptif des dépassements engagés en euros, par opération et par poste, calculé</w:t>
      </w:r>
      <w:r>
        <w:t xml:space="preserve"> </w:t>
      </w:r>
      <w:r>
        <w:t xml:space="preserve">en SQL pur. C’est lui qui alimente la page « Alertes marge » de la plateforme.</w:t>
      </w:r>
    </w:p>
    <w:p>
      <w:pPr>
        <w:pStyle w:val="BodyText"/>
      </w:pPr>
      <w:r>
        <w:t xml:space="preserve">La modélisation vient en complément, comme score de tri. Une régression du taux de</w:t>
      </w:r>
      <w:r>
        <w:t xml:space="preserve"> </w:t>
      </w:r>
      <w:r>
        <w:t xml:space="preserve">variation atteint un coefficient de détermination de 0,08 sur l’échantillon test. Le</w:t>
      </w:r>
      <w:r>
        <w:t xml:space="preserve"> </w:t>
      </w:r>
      <w:r>
        <w:t xml:space="preserve">résultat est modeste, et je le présente tel quel : la structure du budget initial</w:t>
      </w:r>
      <w:r>
        <w:t xml:space="preserve"> </w:t>
      </w:r>
      <w:r>
        <w:t xml:space="preserve">prédispose à la dérive mais ne la détermine pas, l’aléa de chantier faisant le reste. Une</w:t>
      </w:r>
      <w:r>
        <w:t xml:space="preserve"> </w:t>
      </w:r>
      <w:r>
        <w:t xml:space="preserve">classification des opérations « à risque », c’est-à-dire dont la dérive dépasse 2 %,</w:t>
      </w:r>
      <w:r>
        <w:t xml:space="preserve"> </w:t>
      </w:r>
      <w:r>
        <w:t xml:space="preserve">atteint un score F1, qui combine en une seule valeur la capacité à détecter les cas à</w:t>
      </w:r>
      <w:r>
        <w:t xml:space="preserve"> </w:t>
      </w:r>
      <w:r>
        <w:t xml:space="preserve">risque et celle à ne pas en signaler à tort, de l’ordre de 0,30 à 0,34 en validation</w:t>
      </w:r>
      <w:r>
        <w:t xml:space="preserve"> </w:t>
      </w:r>
      <w:r>
        <w:t xml:space="preserve">croisée stratifiée, c’est-à-dire</w:t>
      </w:r>
      <w:r>
        <w:t xml:space="preserve"> </w:t>
      </w:r>
      <w:r>
        <w:t xml:space="preserve">sur des découpages qui conservent la proportion d’opérations à risque, contre 0 pour la</w:t>
      </w:r>
      <w:r>
        <w:t xml:space="preserve"> </w:t>
      </w:r>
      <w:r>
        <w:t xml:space="preserve">référence majoritaire, qui ne détecte rien du tout. J’ai confronté quatre</w:t>
      </w:r>
      <w:r>
        <w:t xml:space="preserve"> </w:t>
      </w:r>
      <w:r>
        <w:t xml:space="preserve">classifieurs classiques : la régression logistique, le séparateur à vaste marge, l’arbre de</w:t>
      </w:r>
      <w:r>
        <w:t xml:space="preserve"> </w:t>
      </w:r>
      <w:r>
        <w:t xml:space="preserve">décision et la forêt aléatoire. À 123 observations, leurs écarts de performance ne sont pas</w:t>
      </w:r>
      <w:r>
        <w:t xml:space="preserve"> </w:t>
      </w:r>
      <w:r>
        <w:t xml:space="preserve">significatifs. Le choix s’est donc porté sur la forêt aléatoire, dont les probabilités</w:t>
      </w:r>
      <w:r>
        <w:t xml:space="preserve"> </w:t>
      </w:r>
      <w:r>
        <w:t xml:space="preserve">alimentent les niveaux d’alerte de la plateforme.</w:t>
      </w:r>
    </w:p>
    <w:p>
      <w:pPr>
        <w:pStyle w:val="BodyText"/>
      </w:pPr>
      <w:r>
        <w:t xml:space="preserve">Il faut donc lire ce dispositif pour ce qu’il est : un outil de hiérarchisation de</w:t>
      </w:r>
      <w:r>
        <w:t xml:space="preserve"> </w:t>
      </w:r>
      <w:r>
        <w:t xml:space="preserve">l’attention, pas un oracle.</w:t>
      </w:r>
    </w:p>
    <w:bookmarkEnd w:id="124"/>
    <w:bookmarkStart w:id="131" w:name="axe-b-vitesse-découlement"/>
    <w:p>
      <w:pPr>
        <w:pStyle w:val="Heading3"/>
      </w:pPr>
      <w:r>
        <w:t xml:space="preserve">5.4.4 Axe B — vitesse d’écoulement</w:t>
      </w:r>
    </w:p>
    <w:p>
      <w:pPr>
        <w:pStyle w:val="FirstParagraph"/>
      </w:pPr>
      <w:r>
        <w:t xml:space="preserve">Budgéter les réservations de 2026 suppose de distinguer, dans le rythme de vente, ce qui</w:t>
      </w:r>
      <w:r>
        <w:t xml:space="preserve"> </w:t>
      </w:r>
      <w:r>
        <w:t xml:space="preserve">relève de la conjoncture et ce qui relève du programme lui-même. C’est l’axe dont les</w:t>
      </w:r>
      <w:r>
        <w:t xml:space="preserve"> </w:t>
      </w:r>
      <w:r>
        <w:t xml:space="preserve">résultats sont les plus solides, et celui qui sert le plus directement la décision</w:t>
      </w:r>
      <w:r>
        <w:t xml:space="preserve"> </w:t>
      </w:r>
      <w:r>
        <w:t xml:space="preserve">budgétaire.</w:t>
      </w:r>
    </w:p>
    <w:p>
      <w:pPr>
        <w:pStyle w:val="BodyText"/>
      </w:pPr>
      <w:r>
        <w:t xml:space="preserve">Le rythme de vente est modélisé sur un panel opération × mois, soit 3 230 observations</w:t>
      </w:r>
      <w:r>
        <w:t xml:space="preserve"> </w:t>
      </w:r>
      <w:r>
        <w:t xml:space="preserve">portant sur 160 opérations. J’ai pris soin d’y réintroduire les mois à zéro réservation,</w:t>
      </w:r>
      <w:r>
        <w:t xml:space="preserve"> </w:t>
      </w:r>
      <w:r>
        <w:t xml:space="preserve">entre la première et la dernière vente de chaque programme : les omettre reviendrait à ne</w:t>
      </w:r>
      <w:r>
        <w:t xml:space="preserve"> </w:t>
      </w:r>
      <w:r>
        <w:t xml:space="preserve">compter que les mois où quelque chose s’est passé, et donc à surestimer le rythme.</w:t>
      </w:r>
    </w:p>
    <w:p>
      <w:pPr>
        <w:pStyle w:val="BodyText"/>
      </w:pPr>
      <w:r>
        <w:t xml:space="preserve">Un modèle à effets aléatoires sépare alors ce qui revient à l’opération de ce qui revient à</w:t>
      </w:r>
      <w:r>
        <w:t xml:space="preserve"> </w:t>
      </w:r>
      <w:r>
        <w:t xml:space="preserve">la conjoncture. Deux enseignements en ressortent. D’une part, les deux tiers de la variance</w:t>
      </w:r>
      <w:r>
        <w:t xml:space="preserve"> </w:t>
      </w:r>
      <w:r>
        <w:t xml:space="preserve">tiennent au programme lui-même, avec un coefficient de corrélation intraclasse de 0,66 : ce</w:t>
      </w:r>
      <w:r>
        <w:t xml:space="preserve"> </w:t>
      </w:r>
      <w:r>
        <w:t xml:space="preserve">qui distingue les programmes entre eux pèse davantage que la conjoncture qui leur est</w:t>
      </w:r>
      <w:r>
        <w:t xml:space="preserve"> </w:t>
      </w:r>
      <w:r>
        <w:t xml:space="preserve">commune.</w:t>
      </w:r>
      <w:r>
        <w:t xml:space="preserve"> </w:t>
      </w:r>
      <w:r>
        <w:t xml:space="preserve">D’autre part, l’effet du taux d’intérêt est fortement significatif :</w:t>
      </w:r>
      <w:r>
        <w:t xml:space="preserve"> </w:t>
      </w:r>
      <w:r>
        <w:rPr>
          <w:bCs/>
          <w:b/>
        </w:rPr>
        <w:t xml:space="preserve">une hausse d’un point</w:t>
      </w:r>
      <w:r>
        <w:rPr>
          <w:bCs/>
          <w:b/>
        </w:rPr>
        <w:t xml:space="preserve"> </w:t>
      </w:r>
      <w:r>
        <w:rPr>
          <w:bCs/>
          <w:b/>
        </w:rPr>
        <w:t xml:space="preserve">de taux réduit les réservations mensuelles d’environ 19 %</w:t>
      </w:r>
      <w:r>
        <w:t xml:space="preserve">, pour un coefficient de -0,216</w:t>
      </w:r>
      <w:r>
        <w:t xml:space="preserve"> </w:t>
      </w:r>
      <w:r>
        <w:t xml:space="preserve">associé à une p-valeur inférieure à 10</w:t>
      </w:r>
      <w:r>
        <w:rPr>
          <w:vertAlign w:val="superscript"/>
        </w:rPr>
        <w:t xml:space="preserve">-15</w:t>
      </w:r>
      <w:r>
        <w:t xml:space="preserve">. La régression naïve, qui ignore la structure en</w:t>
      </w:r>
      <w:r>
        <w:t xml:space="preserve"> </w:t>
      </w:r>
      <w:r>
        <w:t xml:space="preserve">panel, surestime cet effet ; le modèle à effets aléatoires le corrige.</w:t>
      </w:r>
    </w:p>
    <w:p>
      <w:pPr>
        <w:pStyle w:val="BodyText"/>
      </w:pPr>
      <w:r>
        <w:t xml:space="preserve">J’ai posé un garde-fou méthodologique, qui fonde la manière dont les scénarios sont</w:t>
      </w:r>
      <w:r>
        <w:t xml:space="preserve"> </w:t>
      </w:r>
      <w:r>
        <w:t xml:space="preserve">construits. Sur la série agrégée du groupe, qui compte 114 mois, j’ai mené une régression</w:t>
      </w:r>
      <w:r>
        <w:t xml:space="preserve"> </w:t>
      </w:r>
      <w:r>
        <w:t xml:space="preserve">dynamique à erreurs ARIMA, c’est-à-dire une régression dont les résidus sont eux-mêmes</w:t>
      </w:r>
      <w:r>
        <w:t xml:space="preserve"> </w:t>
      </w:r>
      <w:r>
        <w:t xml:space="preserve">modélisés comme une série temporelle, dans les règles de l’art : vérification que ces</w:t>
      </w:r>
      <w:r>
        <w:t xml:space="preserve"> </w:t>
      </w:r>
      <w:r>
        <w:t xml:space="preserve">résidus sont assimilables à un bruit blanc d’abord, sélection du modèle par le critère AICc</w:t>
      </w:r>
      <w:r>
        <w:t xml:space="preserve"> </w:t>
      </w:r>
      <w:r>
        <w:t xml:space="preserve">ensuite, qui arbitre entre qualité d’ajustement et nombre de paramètres.</w:t>
      </w:r>
      <w:r>
        <w:t xml:space="preserve"> </w:t>
      </w:r>
      <w:r>
        <w:t xml:space="preserve">Cette approche ne parvient pas à identifier l’effet du taux, dont le coefficient y est</w:t>
      </w:r>
      <w:r>
        <w:t xml:space="preserve"> </w:t>
      </w:r>
      <w:r>
        <w:t xml:space="preserve">indiscernable de zéro, avec une p-valeur de 0,82. L’explication tient à la nature de la</w:t>
      </w:r>
      <w:r>
        <w:t xml:space="preserve"> </w:t>
      </w:r>
      <w:r>
        <w:t xml:space="preserve">série : les variations du taux sont trop lentes pour être identifiées sur une seule série</w:t>
      </w:r>
      <w:r>
        <w:t xml:space="preserve"> </w:t>
      </w:r>
      <w:r>
        <w:t xml:space="preserve">de cette longueur.</w:t>
      </w:r>
    </w:p>
    <w:p>
      <w:pPr>
        <w:pStyle w:val="BodyText"/>
      </w:pPr>
      <w:r>
        <w:t xml:space="preserve">Ce résultat négatif dit deux choses. Il confirme d’abord que la significativité obtenue sur</w:t>
      </w:r>
      <w:r>
        <w:t xml:space="preserve"> </w:t>
      </w:r>
      <w:r>
        <w:t xml:space="preserve">le panel n’est pas un artefact de régression fallacieuse, c’est-à-dire d’une corrélation</w:t>
      </w:r>
      <w:r>
        <w:t xml:space="preserve"> </w:t>
      </w:r>
      <w:r>
        <w:t xml:space="preserve">née de la seule tendance commune des deux séries, puisque la voie temporelle, plus</w:t>
      </w:r>
      <w:r>
        <w:t xml:space="preserve"> </w:t>
      </w:r>
      <w:r>
        <w:t xml:space="preserve">exigeante sur ce point, ne produit tout simplement pas d’effet mesurable. Il indique</w:t>
      </w:r>
      <w:r>
        <w:t xml:space="preserve"> </w:t>
      </w:r>
      <w:r>
        <w:t xml:space="preserve">ensuite que les scénarios doivent combiner les deux modèles : la série temporelle fournit</w:t>
      </w:r>
      <w:r>
        <w:t xml:space="preserve"> </w:t>
      </w:r>
      <w:r>
        <w:t xml:space="preserve">la trajectoire de référence, avec sa dynamique et sa saisonnalité, et l’élasticité estimée</w:t>
      </w:r>
      <w:r>
        <w:t xml:space="preserve"> </w:t>
      </w:r>
      <w:r>
        <w:t xml:space="preserve">sur le panel traduit chaque scénario de taux en effet sur le rythme. Sur cette base,</w:t>
      </w:r>
      <w:r>
        <w:t xml:space="preserve"> </w:t>
      </w:r>
      <w:r>
        <w:t xml:space="preserve">présentée en Figure 5.4, une détente à 2,5 % fin 2026 redonnerait environ +6 % de rythme en</w:t>
      </w:r>
      <w:r>
        <w:t xml:space="preserve"> </w:t>
      </w:r>
      <w:r>
        <w:t xml:space="preserve">moyenne sur douze mois, tandis qu’une remontée à 3,5 % en retirerait 3 %.</w:t>
      </w:r>
    </w:p>
    <w:p>
      <w:pPr>
        <w:pStyle w:val="CaptionedFigure"/>
      </w:pPr>
      <w:r>
        <w:drawing>
          <wp:inline>
            <wp:extent cx="5067300" cy="1903409"/>
            <wp:effectExtent b="0" l="0" r="0" t="0"/>
            <wp:docPr descr="Prévision d’intensité de vente à douze mois sous trois scénarios de taux 2026, avec intervalle à 80 %" title="" id="126" name="Picture"/>
            <a:graphic>
              <a:graphicData uri="http://schemas.openxmlformats.org/drawingml/2006/picture">
                <pic:pic>
                  <pic:nvPicPr>
                    <pic:cNvPr descr="figures/fig_5_4_scenarios_taux_20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– Prévision d’intensité de vente à douze mois sous trois scénarios de taux 2026, avec intervalle à 80 %</w:t>
      </w:r>
    </w:p>
    <w:p>
      <w:pPr>
        <w:pStyle w:val="BodyText"/>
      </w:pPr>
      <w:r>
        <w:t xml:space="preserve">À l’échelle d’un programme pris isolément, la courbe des réservations cumulées suit une</w:t>
      </w:r>
      <w:r>
        <w:t xml:space="preserve"> </w:t>
      </w:r>
      <w:r>
        <w:t xml:space="preserve">forme en S, que j’ai ajustée par une fonction logistique à trois paramètres. Sur les 28</w:t>
      </w:r>
      <w:r>
        <w:t xml:space="preserve"> </w:t>
      </w:r>
      <w:r>
        <w:t xml:space="preserve">opérations terminées du périmètre, cet ajustement bat la droite dans 25 cas, comme</w:t>
      </w:r>
      <w:r>
        <w:t xml:space="preserve"> </w:t>
      </w:r>
      <w:r>
        <w:t xml:space="preserve">l’illustre la Figure 5.5 sur quatre programmes. Il fournit surtout un indicateur</w:t>
      </w:r>
      <w:r>
        <w:t xml:space="preserve"> </w:t>
      </w:r>
      <w:r>
        <w:t xml:space="preserve">directement utile à la trésorerie : le délai d’atteinte de 90 % du potentiel de vente, dont</w:t>
      </w:r>
      <w:r>
        <w:t xml:space="preserve"> </w:t>
      </w:r>
      <w:r>
        <w:t xml:space="preserve">la médiane est proche de vingt mois.</w:t>
      </w:r>
    </w:p>
    <w:p>
      <w:pPr>
        <w:pStyle w:val="CaptionedFigure"/>
      </w:pPr>
      <w:r>
        <w:drawing>
          <wp:inline>
            <wp:extent cx="5067300" cy="2973549"/>
            <wp:effectExtent b="0" l="0" r="0" t="0"/>
            <wp:docPr descr="Réservations cumulées et courbes logistiques ajustées sur quatre opérations terminées, avec le repère des 90 % du potentiel" title="" id="129" name="Picture"/>
            <a:graphic>
              <a:graphicData uri="http://schemas.openxmlformats.org/drawingml/2006/picture">
                <pic:pic>
                  <pic:nvPicPr>
                    <pic:cNvPr descr="figures/fig_5_5_courbes_logistique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7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 – Réservations cumulées et courbes logistiques ajustées sur quatre opérations terminées, avec le repère des 90 % du potentiel</w:t>
      </w:r>
    </w:p>
    <w:p>
      <w:pPr>
        <w:pStyle w:val="BodyText"/>
      </w:pPr>
      <w:r>
        <w:t xml:space="preserve">La limite de cet indicateur est connue et vérifiée : en début de commercialisation, le</w:t>
      </w:r>
      <w:r>
        <w:t xml:space="preserve"> </w:t>
      </w:r>
      <w:r>
        <w:t xml:space="preserve">potentiel n’est pas identifiable, l’ajustement pouvant alors produire n’importe quelle</w:t>
      </w:r>
      <w:r>
        <w:t xml:space="preserve"> </w:t>
      </w:r>
      <w:r>
        <w:t xml:space="preserve">valeur. L’outil n’est donc proposé que sur les programmes suffisamment avancés.</w:t>
      </w:r>
    </w:p>
    <w:bookmarkEnd w:id="131"/>
    <w:bookmarkStart w:id="138" w:name="axe-c-prix-du-stock"/>
    <w:p>
      <w:pPr>
        <w:pStyle w:val="Heading3"/>
      </w:pPr>
      <w:r>
        <w:t xml:space="preserve">5.4.5 Axe C — prix du stock</w:t>
      </w:r>
    </w:p>
    <w:p>
      <w:pPr>
        <w:pStyle w:val="FirstParagraph"/>
      </w:pPr>
      <w:r>
        <w:t xml:space="preserve">Repricer le stock suppose d’abord de savoir à quel prix chaque lot devrait se vendre. Le</w:t>
      </w:r>
      <w:r>
        <w:t xml:space="preserve"> </w:t>
      </w:r>
      <w:r>
        <w:t xml:space="preserve">modèle que j’ai construit pour répondre à cette question est volontairement le plus simple</w:t>
      </w:r>
      <w:r>
        <w:t xml:space="preserve"> </w:t>
      </w:r>
      <w:r>
        <w:t xml:space="preserve">qui fonctionne. Il s’agit d’une régression</w:t>
      </w:r>
      <w:r>
        <w:t xml:space="preserve"> </w:t>
      </w:r>
      <w:r>
        <w:t xml:space="preserve">linéaire du logarithme du prix au mètre carré des 5 064 appartements transigés</w:t>
      </w:r>
      <w:r>
        <w:t xml:space="preserve"> </w:t>
      </w:r>
      <w:r>
        <w:t xml:space="preserve">depuis 2016, expliqué par leurs caractéristiques, à savoir la surface, l’étage,</w:t>
      </w:r>
      <w:r>
        <w:t xml:space="preserve"> </w:t>
      </w:r>
      <w:r>
        <w:t xml:space="preserve">l’exposition, le type de produit, l’agence, la commune et la proximité du littoral, ainsi</w:t>
      </w:r>
      <w:r>
        <w:t xml:space="preserve"> </w:t>
      </w:r>
      <w:r>
        <w:t xml:space="preserve">que par leur année de réservation. Ce modèle explique 88,6 % de la variance sur</w:t>
      </w:r>
      <w:r>
        <w:t xml:space="preserve"> </w:t>
      </w:r>
      <w:r>
        <w:t xml:space="preserve">l’échantillon test, avec une erreur type d’environ 11 % sur le prix.</w:t>
      </w:r>
    </w:p>
    <w:p>
      <w:pPr>
        <w:pStyle w:val="BodyText"/>
      </w:pPr>
      <w:r>
        <w:t xml:space="preserve">Son intérêt principal n’est pas sa performance mais sa lisibilité : ses coefficients se</w:t>
      </w:r>
      <w:r>
        <w:t xml:space="preserve"> </w:t>
      </w:r>
      <w:r>
        <w:t xml:space="preserve">lisent comme des prix implicites, ce qui permet de les discuter avec la direction</w:t>
      </w:r>
      <w:r>
        <w:t xml:space="preserve"> </w:t>
      </w:r>
      <w:r>
        <w:t xml:space="preserve">commerciale. On y lit une prime d’étage de +6 %, une prime d’exposition sud, une décote de</w:t>
      </w:r>
      <w:r>
        <w:t xml:space="preserve"> </w:t>
      </w:r>
      <w:r>
        <w:t xml:space="preserve">63 % pour le logement social, qui s’explique par des prix réglementés, et un effet millésime</w:t>
      </w:r>
      <w:r>
        <w:t xml:space="preserve"> </w:t>
      </w:r>
      <w:r>
        <w:t xml:space="preserve">d’environ +19 points entre 2016 et 2023, suivi d’un plateau. La Figure 5.6 représente cet</w:t>
      </w:r>
      <w:r>
        <w:t xml:space="preserve"> </w:t>
      </w:r>
      <w:r>
        <w:t xml:space="preserve">effet millésime année par année.</w:t>
      </w:r>
    </w:p>
    <w:p>
      <w:pPr>
        <w:pStyle w:val="CaptionedFigure"/>
      </w:pPr>
      <w:r>
        <w:drawing>
          <wp:inline>
            <wp:extent cx="4693920" cy="1734156"/>
            <wp:effectExtent b="0" l="0" r="0" t="0"/>
            <wp:docPr descr="Effet millésime du modèle de prix : prime par année de réservation, référence 2016" title="" id="133" name="Picture"/>
            <a:graphic>
              <a:graphicData uri="http://schemas.openxmlformats.org/drawingml/2006/picture">
                <pic:pic>
                  <pic:nvPicPr>
                    <pic:cNvPr descr="figures/fig_5_6_effet_millesim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73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5.6 – Effet millésime du modèle de prix : prime par année de réservation, référence 2016</w:t>
      </w:r>
    </w:p>
    <w:p>
      <w:pPr>
        <w:pStyle w:val="BodyText"/>
      </w:pPr>
      <w:r>
        <w:t xml:space="preserve">Ce plateau mérite d’être commenté, car il recoupe l’axe B. Les prix du neuf n’ont pas</w:t>
      </w:r>
      <w:r>
        <w:t xml:space="preserve"> </w:t>
      </w:r>
      <w:r>
        <w:t xml:space="preserve">baissé avec la remontée des taux : c’est le volume qui s’est ajusté, en parfaite cohérence</w:t>
      </w:r>
      <w:r>
        <w:t xml:space="preserve"> </w:t>
      </w:r>
      <w:r>
        <w:t xml:space="preserve">avec l’axe B. J’ai également testé une variante régularisée du</w:t>
      </w:r>
      <w:r>
        <w:t xml:space="preserve"> </w:t>
      </w:r>
      <w:r>
        <w:t xml:space="preserve">modèle, sans gain : avec cinq mille observations pour une trentaine de coefficients, il n’y</w:t>
      </w:r>
      <w:r>
        <w:t xml:space="preserve"> </w:t>
      </w:r>
      <w:r>
        <w:t xml:space="preserve">avait rien à stabiliser.</w:t>
      </w:r>
    </w:p>
    <w:p>
      <w:pPr>
        <w:pStyle w:val="BodyText"/>
      </w:pPr>
      <w:r>
        <w:t xml:space="preserve">Appliqué aux 127 appartements en stock, ce modèle sert de détecteur. Au seuil d’une erreur</w:t>
      </w:r>
      <w:r>
        <w:t xml:space="preserve"> </w:t>
      </w:r>
      <w:r>
        <w:t xml:space="preserve">type, 103 lots sont dans le marché, 8 se situent au-dessus du prix estimé et 16 en dessous.</w:t>
      </w:r>
      <w:r>
        <w:t xml:space="preserve"> </w:t>
      </w:r>
      <w:r>
        <w:t xml:space="preserve">La Figure 5.7 confronte le prix de grille au prix de marché estimé et matérialise cette</w:t>
      </w:r>
      <w:r>
        <w:t xml:space="preserve"> </w:t>
      </w:r>
      <w:r>
        <w:t xml:space="preserve">bande de tolérance.</w:t>
      </w:r>
    </w:p>
    <w:p>
      <w:pPr>
        <w:pStyle w:val="CaptionedFigure"/>
      </w:pPr>
      <w:r>
        <w:drawing>
          <wp:inline>
            <wp:extent cx="4693920" cy="1843011"/>
            <wp:effectExtent b="0" l="0" r="0" t="0"/>
            <wp:docPr descr="Stock d’appartements : prix de grille contre prix de marché estimé, avec la bande à plus ou moins une erreur type" title="" id="136" name="Picture"/>
            <a:graphic>
              <a:graphicData uri="http://schemas.openxmlformats.org/drawingml/2006/picture">
                <pic:pic>
                  <pic:nvPicPr>
                    <pic:cNvPr descr="figures/fig_5_7_stock_prix_march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4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5.7 – Stock d’appartements : prix de grille contre prix de marché estimé, avec la bande à plus ou moins une erreur type</w:t>
      </w:r>
    </w:p>
    <w:p>
      <w:pPr>
        <w:pStyle w:val="BodyText"/>
      </w:pPr>
      <w:r>
        <w:t xml:space="preserve">La recommandation de remise est ensuite posée comme une petite optimisation sous</w:t>
      </w:r>
      <w:r>
        <w:t xml:space="preserve"> </w:t>
      </w:r>
      <w:r>
        <w:t xml:space="preserve">contrainte : maximiser le revenu attendu à douze mois d’une opération, en ajustant chaque</w:t>
      </w:r>
      <w:r>
        <w:t xml:space="preserve"> </w:t>
      </w:r>
      <w:r>
        <w:t xml:space="preserve">prix dans des bornes commerciales de -10 à +5 %, sous un objectif d’accélération de</w:t>
      </w:r>
      <w:r>
        <w:t xml:space="preserve"> </w:t>
      </w:r>
      <w:r>
        <w:t xml:space="preserve">l’écoulement, la demande réagissant au prix avec une élasticité fixée à -1, c’est-à-dire</w:t>
      </w:r>
      <w:r>
        <w:t xml:space="preserve"> </w:t>
      </w:r>
      <w:r>
        <w:t xml:space="preserve">une baisse de prix de 1 % qui ferait vendre 1 % de plus.</w:t>
      </w:r>
    </w:p>
    <w:p>
      <w:pPr>
        <w:pStyle w:val="BodyText"/>
      </w:pPr>
      <w:r>
        <w:t xml:space="preserve">Ce paramètre d’élasticité est la fragilité assumée de l’axe, et je préfère l’exposer que la</w:t>
      </w:r>
      <w:r>
        <w:t xml:space="preserve"> </w:t>
      </w:r>
      <w:r>
        <w:t xml:space="preserve">laisser découvrir. Mon estimation interne donne -0,81, valeur qui a le bon signe mais qui</w:t>
      </w:r>
      <w:r>
        <w:t xml:space="preserve"> </w:t>
      </w:r>
      <w:r>
        <w:t xml:space="preserve">n’est pas significative sur les 95 opérations disponibles. La valeur retenue vient donc de</w:t>
      </w:r>
      <w:r>
        <w:t xml:space="preserve"> </w:t>
      </w:r>
      <w:r>
        <w:t xml:space="preserve">la littérature sur le logement neuf, et non de nos données.</w:t>
      </w:r>
    </w:p>
    <w:p>
      <w:pPr>
        <w:pStyle w:val="BodyText"/>
      </w:pPr>
      <w:r>
        <w:t xml:space="preserve">Le résultat, lui, est robuste et contre-intuitif. À cette élasticité, la remise optimale</w:t>
      </w:r>
      <w:r>
        <w:t xml:space="preserve"> </w:t>
      </w:r>
      <w:r>
        <w:t xml:space="preserve">est uniforme en euros sur tous les lots, de l’ordre de 23 k€ par lot sur l’opération</w:t>
      </w:r>
      <w:r>
        <w:t xml:space="preserve"> </w:t>
      </w:r>
      <w:r>
        <w:t xml:space="preserve">d’application. Elle est donc proportionnellement plus forte sur les petits lots, à</w:t>
      </w:r>
      <w:r>
        <w:t xml:space="preserve"> </w:t>
      </w:r>
      <w:r>
        <w:t xml:space="preserve">l’inverse de la pratique actuelle des remises accordées au cas par cas. Sur l’opération</w:t>
      </w:r>
      <w:r>
        <w:t xml:space="preserve"> </w:t>
      </w:r>
      <w:r>
        <w:t xml:space="preserve">test, qui compte 18 appartements en stock, viser +8 % d’écoulement déplace le volume</w:t>
      </w:r>
      <w:r>
        <w:t xml:space="preserve"> </w:t>
      </w:r>
      <w:r>
        <w:t xml:space="preserve">attendu de 6,8 à 7,4 lots pour un revenu quasi inchangé, en recul de 0,3 %. L’intérêt de la</w:t>
      </w:r>
      <w:r>
        <w:t xml:space="preserve"> </w:t>
      </w:r>
      <w:r>
        <w:t xml:space="preserve">manœuvre n’est donc pas le revenu immédiat mais la vitesse, et l’économie de frais de</w:t>
      </w:r>
      <w:r>
        <w:t xml:space="preserve"> </w:t>
      </w:r>
      <w:r>
        <w:t xml:space="preserve">portage que l’objectif ne compte pas.</w:t>
      </w:r>
    </w:p>
    <w:bookmarkEnd w:id="138"/>
    <w:bookmarkStart w:id="139" w:name="signaux-faibles-texte-et-réseau"/>
    <w:p>
      <w:pPr>
        <w:pStyle w:val="Heading3"/>
      </w:pPr>
      <w:r>
        <w:t xml:space="preserve">5.4.6 Signaux faibles (texte et réseau)</w:t>
      </w:r>
    </w:p>
    <w:p>
      <w:pPr>
        <w:pStyle w:val="FirstParagraph"/>
      </w:pPr>
      <w:r>
        <w:t xml:space="preserve">Trois constats simples, obtenus avec des moyens simples, complètent le dispositif.</w:t>
      </w:r>
    </w:p>
    <w:p>
      <w:pPr>
        <w:pStyle w:val="BodyText"/>
      </w:pPr>
      <w:r>
        <w:t xml:space="preserve">Le premier est un moteur de recherche par similarité, construit sur les 9 688 commentaires</w:t>
      </w:r>
      <w:r>
        <w:t xml:space="preserve"> </w:t>
      </w:r>
      <w:r>
        <w:t xml:space="preserve">libres de vente. Une requête formulée en langage courant, comme « refus de prêt banque » ou</w:t>
      </w:r>
      <w:r>
        <w:t xml:space="preserve"> </w:t>
      </w:r>
      <w:r>
        <w:t xml:space="preserve">« remise prix hors pack », remonte les dossiers concernés. C’est un outil d’audit des</w:t>
      </w:r>
      <w:r>
        <w:t xml:space="preserve"> </w:t>
      </w:r>
      <w:r>
        <w:t xml:space="preserve">remises non structurées réellement utilisable.</w:t>
      </w:r>
    </w:p>
    <w:p>
      <w:pPr>
        <w:pStyle w:val="BodyText"/>
      </w:pPr>
      <w:r>
        <w:t xml:space="preserve">Le deuxième porte sur les motifs de désistement, analysés par agence. Le profil obtenu</w:t>
      </w:r>
      <w:r>
        <w:t xml:space="preserve"> </w:t>
      </w:r>
      <w:r>
        <w:t xml:space="preserve">révèle un problème de qualité de saisie plus qu’un fait commercial : à Salon-de-Provence,</w:t>
      </w:r>
      <w:r>
        <w:t xml:space="preserve"> </w:t>
      </w:r>
      <w:r>
        <w:t xml:space="preserve">90 % des motifs sont enregistrés en « Autres motifs », rendant les désistements de cette</w:t>
      </w:r>
      <w:r>
        <w:t xml:space="preserve"> </w:t>
      </w:r>
      <w:r>
        <w:t xml:space="preserve">agence inanalysables tant que la saisie n’est pas fiabilisée.</w:t>
      </w:r>
    </w:p>
    <w:p>
      <w:pPr>
        <w:pStyle w:val="BodyText"/>
      </w:pPr>
      <w:r>
        <w:t xml:space="preserve">Le troisième porte sur la structure du réseau de vente, qui se révèle très concentrée. Deux</w:t>
      </w:r>
      <w:r>
        <w:t xml:space="preserve"> </w:t>
      </w:r>
      <w:r>
        <w:t xml:space="preserve">acteurs, le réseau interne et un prescripteur externe, portent à eux seuls 51,6 % des</w:t>
      </w:r>
      <w:r>
        <w:t xml:space="preserve"> </w:t>
      </w:r>
      <w:r>
        <w:t xml:space="preserve">dossiers attribués, avec des taux de désistement allant du simple au triple : 9 % pour le</w:t>
      </w:r>
      <w:r>
        <w:t xml:space="preserve"> </w:t>
      </w:r>
      <w:r>
        <w:t xml:space="preserve">réseau interne contre 29,6 % pour le prescripteur externe. L’écart a une traduction</w:t>
      </w:r>
      <w:r>
        <w:t xml:space="preserve"> </w:t>
      </w:r>
      <w:r>
        <w:t xml:space="preserve">financière immédiate, puisque chaque commission versée sur un dossier qui n’aboutit pas est</w:t>
      </w:r>
      <w:r>
        <w:t xml:space="preserve"> </w:t>
      </w:r>
      <w:r>
        <w:t xml:space="preserve">une dépense sans recette.</w:t>
      </w:r>
    </w:p>
    <w:p>
      <w:pPr>
        <w:pStyle w:val="BodyText"/>
      </w:pPr>
      <w:r>
        <w:t xml:space="preserve">J’ai enfin tenté de prédire le désistement à partir du seul texte du commentaire, avec un</w:t>
      </w:r>
      <w:r>
        <w:t xml:space="preserve"> </w:t>
      </w:r>
      <w:r>
        <w:t xml:space="preserve">contrôle de fuite soigneux pour ne pas utiliser d’information postérieure au désistement.</w:t>
      </w:r>
      <w:r>
        <w:t xml:space="preserve"> </w:t>
      </w:r>
      <w:r>
        <w:t xml:space="preserve">Cette tentative plafonne à un score F1 de 0,34 : le texte seul ne suffit pas, et il est donc</w:t>
      </w:r>
      <w:r>
        <w:t xml:space="preserve"> </w:t>
      </w:r>
      <w:r>
        <w:t xml:space="preserve">traité comme un signal d’appoint et non comme un prédicteur.</w:t>
      </w:r>
    </w:p>
    <w:bookmarkEnd w:id="139"/>
    <w:bookmarkEnd w:id="140"/>
    <w:bookmarkStart w:id="147" w:name="plateforme-streamlit"/>
    <w:p>
      <w:pPr>
        <w:pStyle w:val="Heading2"/>
      </w:pPr>
      <w:r>
        <w:t xml:space="preserve">5.5 Plateforme Streamlit</w:t>
      </w:r>
    </w:p>
    <w:p>
      <w:pPr>
        <w:pStyle w:val="FirstParagraph"/>
      </w:pPr>
      <w:r>
        <w:t xml:space="preserve">L’application finale est la meilleure réponse au risque de sur-complexité que j’évoquais en</w:t>
      </w:r>
      <w:r>
        <w:t xml:space="preserve"> </w:t>
      </w:r>
      <w:r>
        <w:t xml:space="preserve">ouverture de ce chapitre : ce qui est livré au métier est simple. Cinq pages, un périmètre</w:t>
      </w:r>
      <w:r>
        <w:t xml:space="preserve"> </w:t>
      </w:r>
      <w:r>
        <w:t xml:space="preserve">restreint aux 147 opérations de promotion, et aucun terme de modélisation à l’écran.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, présentée en Figure 5.8, donne la situation en quelques</w:t>
      </w:r>
      <w:r>
        <w:t xml:space="preserve"> </w:t>
      </w:r>
      <w:r>
        <w:t xml:space="preserve">secondes : 147 opérations suivies, dont 10 en alerte et 2 à surveiller parmi les 68</w:t>
      </w:r>
      <w:r>
        <w:t xml:space="preserve"> </w:t>
      </w:r>
      <w:r>
        <w:t xml:space="preserve">opérations en cours suffisamment engagées, les 56 autres étant conformes, 421 lots principaux en stock, un rythme récent</w:t>
      </w:r>
      <w:r>
        <w:t xml:space="preserve"> </w:t>
      </w:r>
      <w:r>
        <w:t xml:space="preserve">de 4,8 réservations par opération et par mois, pour un taux de crédit à 3,11 %.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Plateforme, page « Vue d’ensemble »" title="" id="142" name="Picture"/>
            <a:graphic>
              <a:graphicData uri="http://schemas.openxmlformats.org/drawingml/2006/picture">
                <pic:pic>
                  <pic:nvPicPr>
                    <pic:cNvPr descr="figures/fig_5_8_plateforme_vue_ensemble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5.8 – Plateforme, page « Vue d’ensemble »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Alertes marge</w:t>
      </w:r>
      <w:r>
        <w:t xml:space="preserve">, présentée en Figure 5.9, classe les opérations par niveau</w:t>
      </w:r>
      <w:r>
        <w:t xml:space="preserve"> </w:t>
      </w:r>
      <w:r>
        <w:t xml:space="preserve">d’alerte, le score de l’axe A étant traduit en trois niveaux. Elle affiche surtout, pour</w:t>
      </w:r>
      <w:r>
        <w:t xml:space="preserve"> </w:t>
      </w:r>
      <w:r>
        <w:t xml:space="preserve">chaque opération, les dépassements déjà engagés en euros et les postes concernés. C’est la</w:t>
      </w:r>
      <w:r>
        <w:t xml:space="preserve"> </w:t>
      </w:r>
      <w:r>
        <w:t xml:space="preserve">page la plus consultée, et il faut redire qu’elle repose sur du SQL et non sur un modèle.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Plateforme, page « Alertes marge » : niveaux d’alerte et dépassements engagés en euros" title="" id="145" name="Picture"/>
            <a:graphic>
              <a:graphicData uri="http://schemas.openxmlformats.org/drawingml/2006/picture">
                <pic:pic>
                  <pic:nvPicPr>
                    <pic:cNvPr descr="figures/fig_5_9_plateforme_alertes_marg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5.9 – Plateforme, page « Alertes marge » : niveaux d’alerte et dépassements engagés en euros</w:t>
      </w:r>
    </w:p>
    <w:p>
      <w:pPr>
        <w:pStyle w:val="BodyText"/>
      </w:pPr>
      <w:r>
        <w:t xml:space="preserve">Les trois autres pages transposent les axes restants. La page</w:t>
      </w:r>
      <w:r>
        <w:t xml:space="preserve"> </w:t>
      </w:r>
      <w:r>
        <w:rPr>
          <w:bCs/>
          <w:b/>
        </w:rPr>
        <w:t xml:space="preserve">Rythme de vente</w:t>
      </w:r>
      <w:r>
        <w:t xml:space="preserve"> </w:t>
      </w:r>
      <w:r>
        <w:t xml:space="preserve">fait de</w:t>
      </w:r>
      <w:r>
        <w:t xml:space="preserve"> </w:t>
      </w:r>
      <w:r>
        <w:t xml:space="preserve">l’axe B un simulateur : un curseur de taux 2026 produit une phrase de résultat fondée sur</w:t>
      </w:r>
      <w:r>
        <w:t xml:space="preserve"> </w:t>
      </w:r>
      <w:r>
        <w:t xml:space="preserve">l’élasticité du panel, et la trajectoire d’écoulement de chaque programme donne son délai</w:t>
      </w:r>
      <w:r>
        <w:t xml:space="preserve"> </w:t>
      </w:r>
      <w:r>
        <w:t xml:space="preserve">estimé. La page</w:t>
      </w:r>
      <w:r>
        <w:t xml:space="preserve"> </w:t>
      </w:r>
      <w:r>
        <w:rPr>
          <w:bCs/>
          <w:b/>
        </w:rPr>
        <w:t xml:space="preserve">Pilotage des prix</w:t>
      </w:r>
      <w:r>
        <w:t xml:space="preserve"> </w:t>
      </w:r>
      <w:r>
        <w:t xml:space="preserve">affiche le diagnostic du stock et la grille</w:t>
      </w:r>
      <w:r>
        <w:t xml:space="preserve"> </w:t>
      </w:r>
      <w:r>
        <w:t xml:space="preserve">d’ajustement recommandée sous un objectif d’accélération choisi au curseur. La page</w:t>
      </w:r>
      <w:r>
        <w:t xml:space="preserve"> </w:t>
      </w:r>
      <w:r>
        <w:rPr>
          <w:bCs/>
          <w:b/>
        </w:rPr>
        <w:t xml:space="preserve">Qualité commerciale</w:t>
      </w:r>
      <w:r>
        <w:t xml:space="preserve"> </w:t>
      </w:r>
      <w:r>
        <w:t xml:space="preserve">reprend les signaux faibles, alerte de saisie comprise.</w:t>
      </w:r>
    </w:p>
    <w:p>
      <w:pPr>
        <w:pStyle w:val="BodyText"/>
      </w:pPr>
      <w:r>
        <w:t xml:space="preserve">Chaque page a été vérifiée par le cadre de test de Streamlit, en contrôlant qu’elle</w:t>
      </w:r>
      <w:r>
        <w:t xml:space="preserve"> </w:t>
      </w:r>
      <w:r>
        <w:t xml:space="preserve">s’exécute sans exception, y compris aux bornes des curseurs et sur les sélections vides,</w:t>
      </w:r>
      <w:r>
        <w:t xml:space="preserve"> </w:t>
      </w:r>
      <w:r>
        <w:t xml:space="preserve">et l’ensemble se reconstruit depuis les exports bruts, conformément à l’exigence de</w:t>
      </w:r>
      <w:r>
        <w:t xml:space="preserve"> </w:t>
      </w:r>
      <w:r>
        <w:t xml:space="preserve">reproductibilité posée au départ.</w:t>
      </w:r>
    </w:p>
    <w:bookmarkEnd w:id="147"/>
    <w:bookmarkStart w:id="148" w:name="périmètre-et-limites"/>
    <w:p>
      <w:pPr>
        <w:pStyle w:val="Heading2"/>
      </w:pPr>
      <w:r>
        <w:t xml:space="preserve">5.6 Périmètre et limites</w:t>
      </w:r>
    </w:p>
    <w:p>
      <w:pPr>
        <w:pStyle w:val="FirstParagraph"/>
      </w:pPr>
      <w:r>
        <w:t xml:space="preserve">Je considère que l’énoncé des limites fait partie du livrable, au même titre que les</w:t>
      </w:r>
      <w:r>
        <w:t xml:space="preserve"> </w:t>
      </w:r>
      <w:r>
        <w:t xml:space="preserve">résultats. Les présenter comme telles est aussi ce qui permet à la direction financière de</w:t>
      </w:r>
      <w:r>
        <w:t xml:space="preserve"> </w:t>
      </w:r>
      <w:r>
        <w:t xml:space="preserve">savoir jusqu’où elle peut s’appuyer sur l’outil.</w:t>
      </w:r>
    </w:p>
    <w:p>
      <w:pPr>
        <w:pStyle w:val="BodyText"/>
      </w:pPr>
      <w:r>
        <w:t xml:space="preserve">La limite principale est structurelle et commande la suite du projet : les données</w:t>
      </w:r>
      <w:r>
        <w:t xml:space="preserve"> </w:t>
      </w:r>
      <w:r>
        <w:t xml:space="preserve">budgétaires sont une photographie à date, sans historique des révisions. C’est elle qui</w:t>
      </w:r>
      <w:r>
        <w:t xml:space="preserve"> </w:t>
      </w:r>
      <w:r>
        <w:t xml:space="preserve">plafonne l’axe A, avec un coefficient de détermination de 0,08 en régression et des scores</w:t>
      </w:r>
      <w:r>
        <w:t xml:space="preserve"> </w:t>
      </w:r>
      <w:r>
        <w:t xml:space="preserve">F1 de l’ordre de 0,3 en classification. On ne peut pas apprendre la dynamique d’une dérive</w:t>
      </w:r>
      <w:r>
        <w:t xml:space="preserve"> </w:t>
      </w:r>
      <w:r>
        <w:t xml:space="preserve">sur une image fixe. Ma première recommandation à l’entreprise est donc d’historiser les</w:t>
      </w:r>
      <w:r>
        <w:t xml:space="preserve"> </w:t>
      </w:r>
      <w:r>
        <w:t xml:space="preserve">exports mensuels dans le nouvel ERP : au bout d’un an, le score statique deviendra un</w:t>
      </w:r>
      <w:r>
        <w:t xml:space="preserve"> </w:t>
      </w:r>
      <w:r>
        <w:t xml:space="preserve">véritable suivi de trajectoire.</w:t>
      </w:r>
    </w:p>
    <w:p>
      <w:pPr>
        <w:pStyle w:val="BodyText"/>
      </w:pPr>
      <w:r>
        <w:t xml:space="preserve">Les autres limites sont assumées et documentées :</w:t>
      </w:r>
    </w:p>
    <w:p>
      <w:pPr>
        <w:numPr>
          <w:ilvl w:val="0"/>
          <w:numId w:val="1038"/>
        </w:numPr>
        <w:pStyle w:val="Compact"/>
      </w:pPr>
      <w:r>
        <w:t xml:space="preserve">L’échantillon de l’axe A est petit, 123 opérations, et les écarts entre modèles y sont</w:t>
      </w:r>
      <w:r>
        <w:t xml:space="preserve"> </w:t>
      </w:r>
      <w:r>
        <w:t xml:space="preserve">indiscernables ; c’est ce qui a motivé le choix d’un modèle interprétable unique plutôt</w:t>
      </w:r>
      <w:r>
        <w:t xml:space="preserve"> </w:t>
      </w:r>
      <w:r>
        <w:t xml:space="preserve">qu’une sélection par performance.</w:t>
      </w:r>
    </w:p>
    <w:p>
      <w:pPr>
        <w:numPr>
          <w:ilvl w:val="0"/>
          <w:numId w:val="1038"/>
        </w:numPr>
        <w:pStyle w:val="Compact"/>
      </w:pPr>
      <w:r>
        <w:t xml:space="preserve">L’élasticité de l’axe C n’a pas pu être estimée significativement en interne et vient de</w:t>
      </w:r>
      <w:r>
        <w:t xml:space="preserve"> </w:t>
      </w:r>
      <w:r>
        <w:t xml:space="preserve">la littérature. Les recommandations de prix sont donc des aides à la décision, non</w:t>
      </w:r>
      <w:r>
        <w:t xml:space="preserve"> </w:t>
      </w:r>
      <w:r>
        <w:t xml:space="preserve">opposables, et la grille reste sous le contrôle de la direction commerciale.</w:t>
      </w:r>
    </w:p>
    <w:p>
      <w:pPr>
        <w:numPr>
          <w:ilvl w:val="0"/>
          <w:numId w:val="1038"/>
        </w:numPr>
        <w:pStyle w:val="Compact"/>
      </w:pPr>
      <w:r>
        <w:t xml:space="preserve">Les intervalles de prévision de l’axe B ignorent l’incertitude sur les taux futurs</w:t>
      </w:r>
      <w:r>
        <w:t xml:space="preserve"> </w:t>
      </w:r>
      <w:r>
        <w:t xml:space="preserve">eux-mêmes, ce qui est précisément la raison pour laquelle la plateforme présente des</w:t>
      </w:r>
      <w:r>
        <w:t xml:space="preserve"> </w:t>
      </w:r>
      <w:r>
        <w:t xml:space="preserve">scénarios plutôt qu’une prévision unique.</w:t>
      </w:r>
    </w:p>
    <w:p>
      <w:pPr>
        <w:numPr>
          <w:ilvl w:val="0"/>
          <w:numId w:val="1038"/>
        </w:numPr>
        <w:pStyle w:val="Compact"/>
      </w:pPr>
      <w:r>
        <w:t xml:space="preserve">Le texte des commentaires est un signal d’appoint, et non un prédicteur.</w:t>
      </w:r>
    </w:p>
    <w:p>
      <w:pPr>
        <w:pStyle w:val="FirstParagraph"/>
      </w:pPr>
      <w:r>
        <w:t xml:space="preserve">Enfin, la plateforme couvre la promotion, soit 147 opérations, et exclut l’aménagement</w:t>
      </w:r>
      <w:r>
        <w:t xml:space="preserve"> </w:t>
      </w:r>
      <w:r>
        <w:t xml:space="preserve">foncier, dont la logique économique justifierait un traitement dédié. L’analyse, elle,</w:t>
      </w:r>
      <w:r>
        <w:t xml:space="preserve"> </w:t>
      </w:r>
      <w:r>
        <w:t xml:space="preserve">couvre bien les 267 opérations, périmètre des exports de gestion à la date d’extraction. La</w:t>
      </w:r>
      <w:r>
        <w:t xml:space="preserve"> </w:t>
      </w:r>
      <w:r>
        <w:t xml:space="preserve">frontière entre les deux activités ressort d’ailleurs d’elle-même dès l’analyse</w:t>
      </w:r>
      <w:r>
        <w:t xml:space="preserve"> </w:t>
      </w:r>
      <w:r>
        <w:t xml:space="preserve">exploratoire, constituant une validation involontaire du choix de périmètre demandé par</w:t>
      </w:r>
      <w:r>
        <w:t xml:space="preserve"> </w:t>
      </w:r>
      <w:r>
        <w:t xml:space="preserve">l’entreprise.</w:t>
      </w:r>
    </w:p>
    <w:bookmarkEnd w:id="148"/>
    <w:bookmarkStart w:id="149" w:name="conclusion-du-chapitre"/>
    <w:p>
      <w:pPr>
        <w:pStyle w:val="Heading2"/>
      </w:pPr>
      <w:r>
        <w:t xml:space="preserve">5.7 Conclusion du chapitre</w:t>
      </w:r>
    </w:p>
    <w:p>
      <w:pPr>
        <w:pStyle w:val="FirstParagraph"/>
      </w:pPr>
      <w:r>
        <w:t xml:space="preserve">Le Copilote Financier répond aux trois questions posées en ouverture, mais il n’y répond</w:t>
      </w:r>
      <w:r>
        <w:t xml:space="preserve"> </w:t>
      </w:r>
      <w:r>
        <w:t xml:space="preserve">pas avec la même force, et je crois qu’il est plus honnête de le dire que de présenter un</w:t>
      </w:r>
      <w:r>
        <w:t xml:space="preserve"> </w:t>
      </w:r>
      <w:r>
        <w:t xml:space="preserve">ensemble homogène. L’axe B est solide : l’effet du taux d’intérêt sur le rythme de</w:t>
      </w:r>
      <w:r>
        <w:t xml:space="preserve"> </w:t>
      </w:r>
      <w:r>
        <w:t xml:space="preserve">réservation est mesuré, séparé de l’effet propre à chaque programme, et confirmé par un</w:t>
      </w:r>
      <w:r>
        <w:t xml:space="preserve"> </w:t>
      </w:r>
      <w:r>
        <w:t xml:space="preserve">garde-fou méthodologique qui aurait pu l’invalider. L’axe C est lisible et directement</w:t>
      </w:r>
      <w:r>
        <w:t xml:space="preserve"> </w:t>
      </w:r>
      <w:r>
        <w:t xml:space="preserve">discutable avec la direction commerciale, à la réserve près d’un paramètre d’élasticité</w:t>
      </w:r>
      <w:r>
        <w:t xml:space="preserve"> </w:t>
      </w:r>
      <w:r>
        <w:t xml:space="preserve">emprunté à la littérature. L’axe A, enfin, ne dépasse pas le stade du score de tri, et sa</w:t>
      </w:r>
      <w:r>
        <w:t xml:space="preserve"> </w:t>
      </w:r>
      <w:r>
        <w:t xml:space="preserve">partie la plus utilisée n’est pas un modèle mais une requête SQL.</w:t>
      </w:r>
    </w:p>
    <w:p>
      <w:pPr>
        <w:pStyle w:val="BodyText"/>
      </w:pPr>
      <w:r>
        <w:t xml:space="preserve">Ce déséquilibre n’est pas un accident de parcours, c’est une conséquence directe de la donnée</w:t>
      </w:r>
      <w:r>
        <w:t xml:space="preserve"> </w:t>
      </w:r>
      <w:r>
        <w:t xml:space="preserve">disponible. Là où j’avais une profondeur temporelle, le modèle a produit un résultat</w:t>
      </w:r>
      <w:r>
        <w:t xml:space="preserve"> </w:t>
      </w:r>
      <w:r>
        <w:t xml:space="preserve">exploitable ; là où je n’avais qu’une photographie à date, il n’a pas pu en produire. Cette</w:t>
      </w:r>
      <w:r>
        <w:t xml:space="preserve"> </w:t>
      </w:r>
      <w:r>
        <w:t xml:space="preserve">observation est, pour moi, l’apport principal du projet, et elle vérifie la thèse annoncée en</w:t>
      </w:r>
      <w:r>
        <w:t xml:space="preserve"> </w:t>
      </w:r>
      <w:r>
        <w:t xml:space="preserve">introduction : la structure de la donnée commande ce que la modélisation peut en tirer.</w:t>
      </w:r>
    </w:p>
    <w:p>
      <w:pPr>
        <w:pStyle w:val="BodyText"/>
      </w:pPr>
      <w:r>
        <w:t xml:space="preserve">Ce chapitre et les deux chantiers de reprise qui le précèdent se répondent précisément sur ce</w:t>
      </w:r>
      <w:r>
        <w:t xml:space="preserve"> </w:t>
      </w:r>
      <w:r>
        <w:t xml:space="preserve">point. Les chapitres 2 et 3 racontent la reconstitution d’un socle de gestion dans un nouvel</w:t>
      </w:r>
      <w:r>
        <w:t xml:space="preserve"> </w:t>
      </w:r>
      <w:r>
        <w:t xml:space="preserve">ERP, avec ses séquences d’injection, ses clés d’unicité, ses contournements de format et ses</w:t>
      </w:r>
      <w:r>
        <w:t xml:space="preserve"> </w:t>
      </w:r>
      <w:r>
        <w:t xml:space="preserve">arbitrages documentés. Celui-ci raconte ce que l’on peut faire d’un patrimoine de données une</w:t>
      </w:r>
      <w:r>
        <w:t xml:space="preserve"> </w:t>
      </w:r>
      <w:r>
        <w:t xml:space="preserve">fois qu’il est fiable, et ce que l’on ne peut pas en faire lorsqu’il lui manque une</w:t>
      </w:r>
      <w:r>
        <w:t xml:space="preserve"> </w:t>
      </w:r>
      <w:r>
        <w:t xml:space="preserve">dimension. Le lien entre eux n’est pas rhétorique : les deux recommandations formulées plus</w:t>
      </w:r>
      <w:r>
        <w:t xml:space="preserve"> </w:t>
      </w:r>
      <w:r>
        <w:t xml:space="preserve">haut, historiser les exports mensuels et fiabiliser la saisie des motifs de désistement, sont</w:t>
      </w:r>
      <w:r>
        <w:t xml:space="preserve"> </w:t>
      </w:r>
      <w:r>
        <w:t xml:space="preserve">exactement de la même nature que le travail décrit aux chapitres 2 et 3. Ce sont des travaux</w:t>
      </w:r>
      <w:r>
        <w:t xml:space="preserve"> </w:t>
      </w:r>
      <w:r>
        <w:t xml:space="preserve">de structure, faits pour rendre possible une analyse à venir.</w:t>
      </w:r>
    </w:p>
    <w:p>
      <w:r>
        <w:br w:type="page"/>
      </w:r>
    </w:p>
    <w:p>
      <w:pPr>
        <w:pStyle w:val="BodyText"/>
      </w:pPr>
      <w:r>
        <w:t xml:space="preserve">Une succession de récits de mission ne fait pourtant pas un bilan. Les questions que pose un</w:t>
      </w:r>
      <w:r>
        <w:t xml:space="preserve"> </w:t>
      </w:r>
      <w:r>
        <w:t xml:space="preserve">jury à un mémoire professionnel sont d’un autre ordre : comment ces projets ont-ils été</w:t>
      </w:r>
      <w:r>
        <w:t xml:space="preserve"> </w:t>
      </w:r>
      <w:r>
        <w:t xml:space="preserve">conduits, avec quelles méthodes et quelles technologies, comment ai-je su que le résultat</w:t>
      </w:r>
      <w:r>
        <w:t xml:space="preserve"> </w:t>
      </w:r>
      <w:r>
        <w:t xml:space="preserve">était bon, et qu’est-ce qui n’a pas fonctionné ? Elles ne se traitent pas au fil de chaque</w:t>
      </w:r>
      <w:r>
        <w:t xml:space="preserve"> </w:t>
      </w:r>
      <w:r>
        <w:t xml:space="preserve">chapitre sans l’alourdir.</w:t>
      </w:r>
    </w:p>
    <w:p>
      <w:pPr>
        <w:pStyle w:val="BodyText"/>
      </w:pPr>
      <w:r>
        <w:t xml:space="preserve">Le chapitre suivant leur est donc consacré. Il relit transversalement les quatre missions,</w:t>
      </w:r>
      <w:r>
        <w:t xml:space="preserve"> </w:t>
      </w:r>
      <w:r>
        <w:t xml:space="preserve">sous l’angle de la conduite de projet, des outils, de l’évaluation des résultats et des</w:t>
      </w:r>
      <w:r>
        <w:t xml:space="preserve"> </w:t>
      </w:r>
      <w:r>
        <w:t xml:space="preserve">difficultés rencontrées.</w:t>
      </w:r>
    </w:p>
    <w:bookmarkEnd w:id="149"/>
    <w:bookmarkEnd w:id="150"/>
    <w:bookmarkStart w:id="169" w:name="X71b58e9a93246cbdaddafacfeb9b6a6a32a0655"/>
    <w:p>
      <w:pPr>
        <w:pStyle w:val="Heading1"/>
      </w:pPr>
      <w:r>
        <w:t xml:space="preserve">6 Conduite de projet, méthodes et évaluation : une lecture transversale de l’année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39"/>
        </w:numPr>
        <w:pStyle w:val="Compact"/>
      </w:pPr>
      <w:r>
        <w:t xml:space="preserve">6.1 La conduite de projet : quatre missions, deux régimes</w:t>
      </w:r>
    </w:p>
    <w:p>
      <w:pPr>
        <w:numPr>
          <w:ilvl w:val="1"/>
          <w:numId w:val="1040"/>
        </w:numPr>
        <w:pStyle w:val="Compact"/>
      </w:pPr>
      <w:r>
        <w:t xml:space="preserve">6.1.1 Le régime de la reprise : itératif et piloté par les rejets</w:t>
      </w:r>
    </w:p>
    <w:p>
      <w:pPr>
        <w:numPr>
          <w:ilvl w:val="1"/>
          <w:numId w:val="1040"/>
        </w:numPr>
        <w:pStyle w:val="Compact"/>
      </w:pPr>
      <w:r>
        <w:t xml:space="preserve">6.1.2 Le régime du projet analytique : cadrer, explorer, restituer</w:t>
      </w:r>
    </w:p>
    <w:p>
      <w:pPr>
        <w:numPr>
          <w:ilvl w:val="1"/>
          <w:numId w:val="1040"/>
        </w:numPr>
        <w:pStyle w:val="Compact"/>
      </w:pPr>
      <w:r>
        <w:t xml:space="preserve">6.1.3 Un arbitrage récurrent entre exhaustivité et continuité de service</w:t>
      </w:r>
    </w:p>
    <w:p>
      <w:pPr>
        <w:numPr>
          <w:ilvl w:val="0"/>
          <w:numId w:val="1039"/>
        </w:numPr>
        <w:pStyle w:val="Compact"/>
      </w:pPr>
      <w:r>
        <w:t xml:space="preserve">6.2 Technologies et méthodes mobilisées</w:t>
      </w:r>
    </w:p>
    <w:p>
      <w:pPr>
        <w:numPr>
          <w:ilvl w:val="1"/>
          <w:numId w:val="1041"/>
        </w:numPr>
        <w:pStyle w:val="Compact"/>
      </w:pPr>
      <w:r>
        <w:t xml:space="preserve">6.2.1 La chaîne d’outils, mission par mission</w:t>
      </w:r>
    </w:p>
    <w:p>
      <w:pPr>
        <w:numPr>
          <w:ilvl w:val="1"/>
          <w:numId w:val="1041"/>
        </w:numPr>
        <w:pStyle w:val="Compact"/>
      </w:pPr>
      <w:r>
        <w:t xml:space="preserve">6.2.2 Les choix que je referais, et ceux que je ne referais pas</w:t>
      </w:r>
    </w:p>
    <w:p>
      <w:pPr>
        <w:numPr>
          <w:ilvl w:val="0"/>
          <w:numId w:val="1039"/>
        </w:numPr>
        <w:pStyle w:val="Compact"/>
      </w:pPr>
      <w:r>
        <w:t xml:space="preserve">6.3 Comment j’ai évalué mon propre travail</w:t>
      </w:r>
    </w:p>
    <w:p>
      <w:pPr>
        <w:numPr>
          <w:ilvl w:val="1"/>
          <w:numId w:val="1042"/>
        </w:numPr>
        <w:pStyle w:val="Compact"/>
      </w:pPr>
      <w:r>
        <w:t xml:space="preserve">6.3.1 Trois régimes de preuve selon la nature du livrable</w:t>
      </w:r>
    </w:p>
    <w:p>
      <w:pPr>
        <w:numPr>
          <w:ilvl w:val="1"/>
          <w:numId w:val="1042"/>
        </w:numPr>
        <w:pStyle w:val="Compact"/>
      </w:pPr>
      <w:r>
        <w:t xml:space="preserve">6.3.2 Ce que ces évaluations ne couvrent pas</w:t>
      </w:r>
    </w:p>
    <w:p>
      <w:pPr>
        <w:numPr>
          <w:ilvl w:val="0"/>
          <w:numId w:val="1039"/>
        </w:numPr>
        <w:pStyle w:val="Compact"/>
      </w:pPr>
      <w:r>
        <w:t xml:space="preserve">6.4 Les difficultés rencontrées</w:t>
      </w:r>
    </w:p>
    <w:p>
      <w:pPr>
        <w:numPr>
          <w:ilvl w:val="1"/>
          <w:numId w:val="1043"/>
        </w:numPr>
        <w:pStyle w:val="Compact"/>
      </w:pPr>
      <w:r>
        <w:t xml:space="preserve">6.4.1 Difficultés techniques</w:t>
      </w:r>
    </w:p>
    <w:p>
      <w:pPr>
        <w:numPr>
          <w:ilvl w:val="1"/>
          <w:numId w:val="1043"/>
        </w:numPr>
        <w:pStyle w:val="Compact"/>
      </w:pPr>
      <w:r>
        <w:t xml:space="preserve">6.4.2 Difficultés tenant à la donnée</w:t>
      </w:r>
    </w:p>
    <w:p>
      <w:pPr>
        <w:numPr>
          <w:ilvl w:val="1"/>
          <w:numId w:val="1043"/>
        </w:numPr>
        <w:pStyle w:val="Compact"/>
      </w:pPr>
      <w:r>
        <w:t xml:space="preserve">6.4.3 Difficultés organisationnelles</w:t>
      </w:r>
    </w:p>
    <w:p>
      <w:pPr>
        <w:numPr>
          <w:ilvl w:val="0"/>
          <w:numId w:val="1039"/>
        </w:numPr>
        <w:pStyle w:val="Compact"/>
      </w:pPr>
      <w:r>
        <w:t xml:space="preserve">6.5 Résultats consolidés de l’année</w:t>
      </w:r>
    </w:p>
    <w:p>
      <w:pPr>
        <w:pStyle w:val="FirstParagraph"/>
      </w:pPr>
      <w:r>
        <w:t xml:space="preserve">Les cinq chapitres précédents ont exposé les missions dans l’ordre où elles se sont</w:t>
      </w:r>
      <w:r>
        <w:t xml:space="preserve"> </w:t>
      </w:r>
      <w:r>
        <w:t xml:space="preserve">présentées. Ce chapitre les relit transversalement, sous quatre angles que le récit</w:t>
      </w:r>
      <w:r>
        <w:t xml:space="preserve"> </w:t>
      </w:r>
      <w:r>
        <w:t xml:space="preserve">chronologique ne permet pas de traiter proprement : comment ces projets ont été conduits,</w:t>
      </w:r>
      <w:r>
        <w:t xml:space="preserve"> </w:t>
      </w:r>
      <w:r>
        <w:t xml:space="preserve">avec quels outils et quelles méthodes, comment j’ai su que le résultat était bon, et ce qui</w:t>
      </w:r>
      <w:r>
        <w:t xml:space="preserve"> </w:t>
      </w:r>
      <w:r>
        <w:t xml:space="preserve">n’a pas fonctionné.</w:t>
      </w:r>
    </w:p>
    <w:p>
      <w:pPr>
        <w:pStyle w:val="BodyText"/>
      </w:pPr>
      <w:r>
        <w:t xml:space="preserve">Cette relecture n’est pas un exercice imposé. Deux des enseignements que je retire de l’année</w:t>
      </w:r>
      <w:r>
        <w:t xml:space="preserve"> </w:t>
      </w:r>
      <w:r>
        <w:t xml:space="preserve">ne sont visibles que dans la comparaison entre les missions, et resteraient invisibles si</w:t>
      </w:r>
      <w:r>
        <w:t xml:space="preserve"> </w:t>
      </w:r>
      <w:r>
        <w:t xml:space="preserve">chacune était jugée seule.</w:t>
      </w:r>
    </w:p>
    <w:bookmarkStart w:id="154" w:name="X12e47cd3fd03a92c6b32ccdf5ccf8209502a46d"/>
    <w:p>
      <w:pPr>
        <w:pStyle w:val="Heading2"/>
      </w:pPr>
      <w:r>
        <w:t xml:space="preserve">6.1 La conduite de projet : quatre missions, deux régimes</w:t>
      </w:r>
    </w:p>
    <w:bookmarkStart w:id="151" w:name="X013d2268dd9c872d4c717e3cf8677f9fb64c00a"/>
    <w:p>
      <w:pPr>
        <w:pStyle w:val="Heading3"/>
      </w:pPr>
      <w:r>
        <w:t xml:space="preserve">6.1.1 Le régime de la reprise : itératif et piloté par les rejets</w:t>
      </w:r>
    </w:p>
    <w:p>
      <w:pPr>
        <w:pStyle w:val="FirstParagraph"/>
      </w:pPr>
      <w:r>
        <w:t xml:space="preserve">Les deux chantiers de reprise, les opérations puis les tiers, ont été conduits selon la même</w:t>
      </w:r>
      <w:r>
        <w:t xml:space="preserve"> </w:t>
      </w:r>
      <w:r>
        <w:t xml:space="preserve">méthode, et je ne l’avais pas choisie a priori : elle s’est imposée parce que le modèle cible</w:t>
      </w:r>
      <w:r>
        <w:t xml:space="preserve"> </w:t>
      </w:r>
      <w:r>
        <w:t xml:space="preserve">était inconnu.</w:t>
      </w:r>
    </w:p>
    <w:p>
      <w:pPr>
        <w:pStyle w:val="BodyText"/>
      </w:pPr>
      <w:r>
        <w:t xml:space="preserve">Le principe en est simple. On ne peut pas spécifier complètement une reprise dont on ne</w:t>
      </w:r>
      <w:r>
        <w:t xml:space="preserve"> </w:t>
      </w:r>
      <w:r>
        <w:t xml:space="preserve">connaît pas les règles d’acceptation. On avance donc par paliers de volume croissant, en</w:t>
      </w:r>
      <w:r>
        <w:t xml:space="preserve"> </w:t>
      </w:r>
      <w:r>
        <w:t xml:space="preserve">traitant chaque rejet comme une information sur le modèle cible plutôt que comme une erreur à</w:t>
      </w:r>
      <w:r>
        <w:t xml:space="preserve"> </w:t>
      </w:r>
      <w:r>
        <w:t xml:space="preserve">corriger. Sur la migration des opérations, cela a donné la progression de 3 opérations</w:t>
      </w:r>
      <w:r>
        <w:t xml:space="preserve"> </w:t>
      </w:r>
      <w:r>
        <w:t xml:space="preserve">pilotes, puis 12, avant la masse. Sur la reprise des tiers, cela a donné le découpage en lots</w:t>
      </w:r>
      <w:r>
        <w:t xml:space="preserve"> </w:t>
      </w:r>
      <w:r>
        <w:t xml:space="preserve">de 200 lignes, homogènes en nature.</w:t>
      </w:r>
    </w:p>
    <w:p>
      <w:pPr>
        <w:pStyle w:val="BodyText"/>
      </w:pPr>
      <w:r>
        <w:t xml:space="preserve">Cette méthode a une propriété que j’ai appris à apprécier :</w:t>
      </w:r>
      <w:r>
        <w:t xml:space="preserve"> </w:t>
      </w:r>
      <w:r>
        <w:rPr>
          <w:bCs/>
          <w:b/>
        </w:rPr>
        <w:t xml:space="preserve">le coût d’une erreur y est</w:t>
      </w:r>
      <w:r>
        <w:rPr>
          <w:bCs/>
          <w:b/>
        </w:rPr>
        <w:t xml:space="preserve"> </w:t>
      </w:r>
      <w:r>
        <w:rPr>
          <w:bCs/>
          <w:b/>
        </w:rPr>
        <w:t xml:space="preserve">proportionnel au palier où on la découvre</w:t>
      </w:r>
      <w:r>
        <w:t xml:space="preserve">. Une règle non comprise coûte quelques minutes sur</w:t>
      </w:r>
      <w:r>
        <w:t xml:space="preserve"> </w:t>
      </w:r>
      <w:r>
        <w:t xml:space="preserve">trois opérations, une demi-journée sur douze, et une reprise complète du fichier sur la</w:t>
      </w:r>
      <w:r>
        <w:t xml:space="preserve"> </w:t>
      </w:r>
      <w:r>
        <w:t xml:space="preserve">totalité du périmètre. Toute la valeur de la progression par paliers tient dans ce rapport.</w:t>
      </w:r>
    </w:p>
    <w:p>
      <w:pPr>
        <w:pStyle w:val="BodyText"/>
      </w:pPr>
      <w:r>
        <w:t xml:space="preserve">Elle a aussi une limite qu’il faut nommer. Elle est lente à démarrer, et elle produit peu de</w:t>
      </w:r>
      <w:r>
        <w:t xml:space="preserve"> </w:t>
      </w:r>
      <w:r>
        <w:t xml:space="preserve">livrable visible pendant les premières semaines. Il faut accepter de rendre compte d’un</w:t>
      </w:r>
      <w:r>
        <w:t xml:space="preserve"> </w:t>
      </w:r>
      <w:r>
        <w:t xml:space="preserve">travail dont le résultat, à ce stade, est une documentation interne et non des données dans</w:t>
      </w:r>
      <w:r>
        <w:t xml:space="preserve"> </w:t>
      </w:r>
      <w:r>
        <w:t xml:space="preserve">le système.</w:t>
      </w:r>
    </w:p>
    <w:bookmarkEnd w:id="151"/>
    <w:bookmarkStart w:id="152" w:name="X81cf0f12a97158acb4026eee948eb03816a8e13"/>
    <w:p>
      <w:pPr>
        <w:pStyle w:val="Heading3"/>
      </w:pPr>
      <w:r>
        <w:t xml:space="preserve">6.1.2 Le régime du projet analytique : cadrer, explorer, restituer</w:t>
      </w:r>
    </w:p>
    <w:p>
      <w:pPr>
        <w:pStyle w:val="FirstParagraph"/>
      </w:pPr>
      <w:r>
        <w:t xml:space="preserve">Le projet du second semestre a suivi une logique différente, en trois temps nettement</w:t>
      </w:r>
      <w:r>
        <w:t xml:space="preserve"> </w:t>
      </w:r>
      <w:r>
        <w:t xml:space="preserve">séparés.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Le cadrage.</w:t>
      </w:r>
      <w:r>
        <w:t xml:space="preserve"> </w:t>
      </w:r>
      <w:r>
        <w:t xml:space="preserve">Formuler les questions de gestion avant de regarder les données, et poser</w:t>
      </w:r>
      <w:r>
        <w:t xml:space="preserve"> </w:t>
      </w:r>
      <w:r>
        <w:t xml:space="preserve">les exigences non fonctionnelles avant de commencer. C’est à cette étape que j’ai décidé</w:t>
      </w:r>
      <w:r>
        <w:t xml:space="preserve"> </w:t>
      </w:r>
      <w:r>
        <w:t xml:space="preserve">que la reproductibilité, l’interprétabilité, la confidentialité et l’acceptation d’un</w:t>
      </w:r>
      <w:r>
        <w:t xml:space="preserve"> </w:t>
      </w:r>
      <w:r>
        <w:t xml:space="preserve">petit échantillon primeraient sur la performance brute.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L’exploration et la modélisation.</w:t>
      </w:r>
      <w:r>
        <w:t xml:space="preserve"> </w:t>
      </w:r>
      <w:r>
        <w:t xml:space="preserve">Comprendre ce que contiennent réellement les</w:t>
      </w:r>
      <w:r>
        <w:t xml:space="preserve"> </w:t>
      </w:r>
      <w:r>
        <w:t xml:space="preserve">exports, construire la base, puis traiter chaque question avec la méthode la plus simple</w:t>
      </w:r>
      <w:r>
        <w:t xml:space="preserve"> </w:t>
      </w:r>
      <w:r>
        <w:t xml:space="preserve">qui y réponde.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La restitution.</w:t>
      </w:r>
      <w:r>
        <w:t xml:space="preserve"> </w:t>
      </w:r>
      <w:r>
        <w:t xml:space="preserve">Traduire les résultats dans le langage de l’utilisateur et les livrer</w:t>
      </w:r>
      <w:r>
        <w:t xml:space="preserve"> </w:t>
      </w:r>
      <w:r>
        <w:t xml:space="preserve">dans un outil qu’il ouvre lui-même.</w:t>
      </w:r>
    </w:p>
    <w:p>
      <w:pPr>
        <w:pStyle w:val="FirstParagraph"/>
      </w:pPr>
      <w:r>
        <w:t xml:space="preserve">Le point d’articulation le plus délicat se situe entre les étapes 2 et 3. La première version</w:t>
      </w:r>
      <w:r>
        <w:t xml:space="preserve"> </w:t>
      </w:r>
      <w:r>
        <w:t xml:space="preserve">de l’interface, trop marquée par le vocabulaire de la modélisation, a dû être entièrement</w:t>
      </w:r>
      <w:r>
        <w:t xml:space="preserve"> </w:t>
      </w:r>
      <w:r>
        <w:t xml:space="preserve">réécrite après un retour de l’entreprise. Cette réécriture n’était pas une correction</w:t>
      </w:r>
      <w:r>
        <w:t xml:space="preserve"> </w:t>
      </w:r>
      <w:r>
        <w:t xml:space="preserve">cosmétique : elle a changé ce que l’écran affiche, donc ce sur quoi l’utilisateur décide.</w:t>
      </w:r>
    </w:p>
    <w:bookmarkEnd w:id="152"/>
    <w:bookmarkStart w:id="153" w:name="X0b83e958e7f2825291c179b33199c9afbed505d"/>
    <w:p>
      <w:pPr>
        <w:pStyle w:val="Heading3"/>
      </w:pPr>
      <w:r>
        <w:t xml:space="preserve">6.1.3 Un arbitrage récurrent entre exhaustivité et continuité de service</w:t>
      </w:r>
    </w:p>
    <w:p>
      <w:pPr>
        <w:pStyle w:val="FirstParagraph"/>
      </w:pPr>
      <w:r>
        <w:t xml:space="preserve">Un même arbitrage est revenu dans les quatre missions, sous des formes différentes, et c’est</w:t>
      </w:r>
      <w:r>
        <w:t xml:space="preserve"> </w:t>
      </w:r>
      <w:r>
        <w:t xml:space="preserve">le premier enseignement transversal de l’année.</w:t>
      </w:r>
    </w:p>
    <w:p>
      <w:pPr>
        <w:pStyle w:val="BodyText"/>
      </w:pPr>
      <w:r>
        <w:t xml:space="preserve">Sur la migration des opérations, il a pris la forme des « coquilles vides » : livrer une</w:t>
      </w:r>
      <w:r>
        <w:t xml:space="preserve"> </w:t>
      </w:r>
      <w:r>
        <w:t xml:space="preserve">structure incomplète pour débloquer la facturation, plutôt qu’un système complet trop tard.</w:t>
      </w:r>
      <w:r>
        <w:t xml:space="preserve"> </w:t>
      </w:r>
      <w:r>
        <w:t xml:space="preserve">Sur la reprise des tiers, il a pris la forme du traitement manuel des cas particuliers :</w:t>
      </w:r>
      <w:r>
        <w:t xml:space="preserve"> </w:t>
      </w:r>
      <w:r>
        <w:t xml:space="preserve">écrire une règle pour deux cas coûte plus cher que de les traiter à la main. Sur le</w:t>
      </w:r>
      <w:r>
        <w:t xml:space="preserve"> </w:t>
      </w:r>
      <w:r>
        <w:t xml:space="preserve">reporting juridique, il a pris la forme du calcul dynamique : accepter de recalculer la règle</w:t>
      </w:r>
      <w:r>
        <w:t xml:space="preserve"> </w:t>
      </w:r>
      <w:r>
        <w:t xml:space="preserve">à chaque affichage faute de pouvoir la stocker. Sur le projet analytique, enfin, il a pris la</w:t>
      </w:r>
      <w:r>
        <w:t xml:space="preserve"> </w:t>
      </w:r>
      <w:r>
        <w:t xml:space="preserve">forme du périmètre restreint à la promotion immobilière, l’aménagement relevant d’une autre</w:t>
      </w:r>
      <w:r>
        <w:t xml:space="preserve"> </w:t>
      </w:r>
      <w:r>
        <w:t xml:space="preserve">logique économique.</w:t>
      </w:r>
    </w:p>
    <w:p>
      <w:pPr>
        <w:pStyle w:val="BodyText"/>
      </w:pPr>
      <w:r>
        <w:t xml:space="preserve">Dans les quatre cas, la décision a consisté à livrer quelque chose d’utile et d’incomplet</w:t>
      </w:r>
      <w:r>
        <w:t xml:space="preserve"> </w:t>
      </w:r>
      <w:r>
        <w:t xml:space="preserve">plutôt que rien de complet. Ce qui distingue cet arbitrage d’un renoncement, c’est</w:t>
      </w:r>
      <w:r>
        <w:t xml:space="preserve"> </w:t>
      </w:r>
      <w:r>
        <w:t xml:space="preserve">uniquement le fait d’écrire ce qui a été laissé de côté. Une dette documentée est une dette</w:t>
      </w:r>
      <w:r>
        <w:t xml:space="preserve"> </w:t>
      </w:r>
      <w:r>
        <w:t xml:space="preserve">suivie ; une dette implicite devient, quelques mois plus tard, une donnée que tout le monde</w:t>
      </w:r>
      <w:r>
        <w:t xml:space="preserve"> </w:t>
      </w:r>
      <w:r>
        <w:t xml:space="preserve">croit absente.</w:t>
      </w:r>
    </w:p>
    <w:bookmarkEnd w:id="153"/>
    <w:bookmarkEnd w:id="154"/>
    <w:bookmarkStart w:id="157" w:name="technologies-et-méthodes-mobilisées"/>
    <w:p>
      <w:pPr>
        <w:pStyle w:val="Heading2"/>
      </w:pPr>
      <w:r>
        <w:t xml:space="preserve">6.2 Technologies et méthodes mobilisées</w:t>
      </w:r>
    </w:p>
    <w:bookmarkStart w:id="155" w:name="la-chaîne-doutils-mission-par-mission"/>
    <w:p>
      <w:pPr>
        <w:pStyle w:val="Heading3"/>
      </w:pPr>
      <w:r>
        <w:t xml:space="preserve">6.2.1 La chaîne d’outils, mission par mission</w:t>
      </w:r>
    </w:p>
    <w:p>
      <w:pPr>
        <w:pStyle w:val="FirstParagraph"/>
      </w:pPr>
      <w:r>
        <w:t xml:space="preserve">Le tableau suivant récapitule les technologies et les méthodes effectivement employées, en</w:t>
      </w:r>
      <w:r>
        <w:t xml:space="preserve"> </w:t>
      </w:r>
      <w:r>
        <w:t xml:space="preserve">distinguant ce qui relève de l’outil de ce qui relève de la méthode.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3"/>
        <w:gridCol w:w="3208"/>
        <w:gridCol w:w="3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des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et RechercheX, MyReport Builder, API REST de Salvia, module DirectAPI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Rétro-ingénierie du modèle cible par les codes d’erreur, mapping par tables de correspondance, validation itérative par paliers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Reprise des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environ 60 000 cellules de formules, CSV, API REST, JSON Patch, 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Déduplication par clés d’unicité différenciées, exclusion par rapprochement, numérotation séquentielle par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et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MyReport, SQL en lecture, annuaire d’entreprise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Modélisation dynamique par calcul de rang, accompagnement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Copilote Financier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et pandas, SQLite en schéma en étoile, PySpark évalué, 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Régression linéaire et logistique, arbre, forêt aléatoire, séparateur à vaste marge, modèle à effets aléatoires sur panel, régression dynamique à erreurs ARIMA, ajustement logistique, recherche par similarité, optimisation sous contrainte</w:t>
            </w:r>
          </w:p>
        </w:tc>
      </w:tr>
    </w:tbl>
    <w:p>
      <w:pPr>
        <w:pStyle w:val="BodyText"/>
      </w:pPr>
      <w:r>
        <w:t xml:space="preserve">Deux remarques sur ce tableau.</w:t>
      </w:r>
    </w:p>
    <w:p>
      <w:pPr>
        <w:pStyle w:val="BodyText"/>
      </w:pPr>
      <w:r>
        <w:t xml:space="preserve">La première est que</w:t>
      </w:r>
      <w:r>
        <w:t xml:space="preserve"> </w:t>
      </w:r>
      <w:r>
        <w:rPr>
          <w:bCs/>
          <w:b/>
        </w:rPr>
        <w:t xml:space="preserve">la colonne des outils est beaucoup moins intéressante que celle des</w:t>
      </w:r>
      <w:r>
        <w:rPr>
          <w:bCs/>
          <w:b/>
        </w:rPr>
        <w:t xml:space="preserve"> </w:t>
      </w:r>
      <w:r>
        <w:rPr>
          <w:bCs/>
          <w:b/>
        </w:rPr>
        <w:t xml:space="preserve">méthodes</w:t>
      </w:r>
      <w:r>
        <w:t xml:space="preserve">, et c’est contre-intuitif quand on sort d’un cursus où l’on apprend des</w:t>
      </w:r>
      <w:r>
        <w:t xml:space="preserve"> </w:t>
      </w:r>
      <w:r>
        <w:t xml:space="preserve">technologies. Excel figure dans deux missions sur quatre, non parce qu’il serait le bon outil</w:t>
      </w:r>
      <w:r>
        <w:t xml:space="preserve"> </w:t>
      </w:r>
      <w:r>
        <w:t xml:space="preserve">dans l’absolu, mais parce que c’est l’outil que l’entreprise sait relire, corriger et</w:t>
      </w:r>
      <w:r>
        <w:t xml:space="preserve"> </w:t>
      </w:r>
      <w:r>
        <w:t xml:space="preserve">maintenir sans moi. Un script Python aurait produit les mêmes fichiers d’import plus vite,</w:t>
      </w:r>
      <w:r>
        <w:t xml:space="preserve"> </w:t>
      </w:r>
      <w:r>
        <w:t xml:space="preserve">et personne n’aurait pu le reprendre après mon départ.</w:t>
      </w:r>
    </w:p>
    <w:p>
      <w:pPr>
        <w:pStyle w:val="BodyText"/>
      </w:pPr>
      <w:r>
        <w:t xml:space="preserve">La seconde est que</w:t>
      </w:r>
      <w:r>
        <w:t xml:space="preserve"> </w:t>
      </w:r>
      <w:r>
        <w:rPr>
          <w:bCs/>
          <w:b/>
        </w:rPr>
        <w:t xml:space="preserve">la sophistication des méthodes décroît quand on se rapproche de</w:t>
      </w:r>
      <w:r>
        <w:rPr>
          <w:bCs/>
          <w:b/>
        </w:rPr>
        <w:t xml:space="preserve"> </w:t>
      </w:r>
      <w:r>
        <w:rPr>
          <w:bCs/>
          <w:b/>
        </w:rPr>
        <w:t xml:space="preserve">l’utilisateur</w:t>
      </w:r>
      <w:r>
        <w:t xml:space="preserve">. La partie la plus consultée du Copilote Financier repose sur du SQL</w:t>
      </w:r>
      <w:r>
        <w:t xml:space="preserve"> </w:t>
      </w:r>
      <w:r>
        <w:t xml:space="preserve">descriptif, pas sur un modèle appris. Ce n’est pas un échec de la modélisation, c’est sa</w:t>
      </w:r>
      <w:r>
        <w:t xml:space="preserve"> </w:t>
      </w:r>
      <w:r>
        <w:t xml:space="preserve">place réelle dans un outil de gestion.</w:t>
      </w:r>
    </w:p>
    <w:bookmarkEnd w:id="155"/>
    <w:bookmarkStart w:id="156" w:name="X020153c7998a08d0984669cc0320edc26a8d194"/>
    <w:p>
      <w:pPr>
        <w:pStyle w:val="Heading3"/>
      </w:pPr>
      <w:r>
        <w:t xml:space="preserve">6.2.2 Les choix que je referais, et ceux que je ne referais pas</w:t>
      </w:r>
    </w:p>
    <w:p>
      <w:pPr>
        <w:pStyle w:val="FirstParagraph"/>
      </w:pPr>
      <w:r>
        <w:t xml:space="preserve">Trois choix me paraissent, avec le recul, avoir bien tenu.</w:t>
      </w:r>
    </w:p>
    <w:p>
      <w:pPr>
        <w:pStyle w:val="BodyText"/>
      </w:pPr>
      <w:r>
        <w:t xml:space="preserve">Le premier est</w:t>
      </w:r>
      <w:r>
        <w:t xml:space="preserve"> </w:t>
      </w:r>
      <w:r>
        <w:rPr>
          <w:bCs/>
          <w:b/>
        </w:rPr>
        <w:t xml:space="preserve">l’écriture des définitions partagées une seule fois</w:t>
      </w:r>
      <w:r>
        <w:t xml:space="preserve">, dans les vues de la</w:t>
      </w:r>
      <w:r>
        <w:t xml:space="preserve"> </w:t>
      </w:r>
      <w:r>
        <w:t xml:space="preserve">base du projet analytique. C’est la réponse directe au problème rencontré sur le reporting</w:t>
      </w:r>
      <w:r>
        <w:t xml:space="preserve"> </w:t>
      </w:r>
      <w:r>
        <w:t xml:space="preserve">juridique, et c’est ce qui garantit que les notebooks et l’application disent la même chose.</w:t>
      </w:r>
    </w:p>
    <w:p>
      <w:pPr>
        <w:pStyle w:val="BodyText"/>
      </w:pPr>
      <w:r>
        <w:t xml:space="preserve">Le deuxième est</w:t>
      </w:r>
      <w:r>
        <w:t xml:space="preserve"> </w:t>
      </w:r>
      <w:r>
        <w:rPr>
          <w:bCs/>
          <w:b/>
        </w:rPr>
        <w:t xml:space="preserve">la documentation systématique des arbitrages</w:t>
      </w:r>
      <w:r>
        <w:t xml:space="preserve">, aussi bien la note interne</w:t>
      </w:r>
      <w:r>
        <w:t xml:space="preserve"> </w:t>
      </w:r>
      <w:r>
        <w:t xml:space="preserve">sur la séquence d’injection que la note de procédure de l’import des tiers. Ces documents</w:t>
      </w:r>
      <w:r>
        <w:t xml:space="preserve"> </w:t>
      </w:r>
      <w:r>
        <w:t xml:space="preserve">sont ce qui rend le travail vérifiable par quelqu’un d’autre.</w:t>
      </w:r>
    </w:p>
    <w:p>
      <w:pPr>
        <w:pStyle w:val="BodyText"/>
      </w:pPr>
      <w:r>
        <w:t xml:space="preserve">Le troisième est</w:t>
      </w:r>
      <w:r>
        <w:t xml:space="preserve"> </w:t>
      </w:r>
      <w:r>
        <w:rPr>
          <w:bCs/>
          <w:b/>
        </w:rPr>
        <w:t xml:space="preserve">le refus d’ajouter une technologie sans nécessité</w:t>
      </w:r>
      <w:r>
        <w:t xml:space="preserve">. Le test de montée en</w:t>
      </w:r>
      <w:r>
        <w:t xml:space="preserve"> </w:t>
      </w:r>
      <w:r>
        <w:t xml:space="preserve">charge a montré que l’architecture légère retenue était la bonne à cette échelle ; conclure</w:t>
      </w:r>
      <w:r>
        <w:t xml:space="preserve"> </w:t>
      </w:r>
      <w:r>
        <w:t xml:space="preserve">par la négative et le dire est un résultat.</w:t>
      </w:r>
    </w:p>
    <w:p>
      <w:pPr>
        <w:pStyle w:val="BodyText"/>
      </w:pPr>
      <w:r>
        <w:t xml:space="preserve">Un choix, en revanche, je ne le referais pas de la même façon. J’ai construit la première</w:t>
      </w:r>
      <w:r>
        <w:t xml:space="preserve"> </w:t>
      </w:r>
      <w:r>
        <w:t xml:space="preserve">version de l’interface du Copilote Financier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de la confronter aux utilisateurs, en</w:t>
      </w:r>
      <w:r>
        <w:t xml:space="preserve"> </w:t>
      </w:r>
      <w:r>
        <w:t xml:space="preserve">supposant que des indicateurs correctement calculés seraient lisibles. Ils ne l’étaient pas.</w:t>
      </w:r>
      <w:r>
        <w:t xml:space="preserve"> </w:t>
      </w:r>
      <w:r>
        <w:t xml:space="preserve">Aujourd’hui, je montrerais une maquette de l’écran avant d’écrire le premier modèle, parce</w:t>
      </w:r>
      <w:r>
        <w:t xml:space="preserve"> </w:t>
      </w:r>
      <w:r>
        <w:t xml:space="preserve">que c’est l’écran qui détermine quelles grandeurs doivent être calculées, et non l’inverse.</w:t>
      </w:r>
    </w:p>
    <w:bookmarkEnd w:id="156"/>
    <w:bookmarkEnd w:id="157"/>
    <w:bookmarkStart w:id="163" w:name="comment-jai-évalué-mon-propre-travail"/>
    <w:p>
      <w:pPr>
        <w:pStyle w:val="Heading2"/>
      </w:pPr>
      <w:r>
        <w:t xml:space="preserve">6.3 Comment j’ai évalué mon propre travail</w:t>
      </w:r>
    </w:p>
    <w:bookmarkStart w:id="161" w:name="Xb037caec2e8b107738afb2a8fcc76b9be446a86"/>
    <w:p>
      <w:pPr>
        <w:pStyle w:val="Heading3"/>
      </w:pPr>
      <w:r>
        <w:t xml:space="preserve">6.3.1 Trois régimes de preuve selon la nature du livrable</w:t>
      </w:r>
    </w:p>
    <w:p>
      <w:pPr>
        <w:pStyle w:val="FirstParagraph"/>
      </w:pPr>
      <w:r>
        <w:t xml:space="preserve">L’évaluation d’un livrable dépend entièrement de sa nature, et c’est le second enseignement</w:t>
      </w:r>
      <w:r>
        <w:t xml:space="preserve"> </w:t>
      </w:r>
      <w:r>
        <w:t xml:space="preserve">transversal de l’année. Une reprise de données, un tableau de bord et un modèle statistique</w:t>
      </w:r>
      <w:r>
        <w:t xml:space="preserve"> </w:t>
      </w:r>
      <w:r>
        <w:t xml:space="preserve">ne se prouvent pas de la même manière. La Figure 6.1 représente les trois régimes que j’ai</w:t>
      </w:r>
      <w:r>
        <w:t xml:space="preserve"> </w:t>
      </w:r>
      <w:r>
        <w:t xml:space="preserve">employés.</w:t>
      </w:r>
    </w:p>
    <w:p>
      <w:pPr>
        <w:pStyle w:val="CaptionedFigure"/>
      </w:pPr>
      <w:r>
        <w:drawing>
          <wp:inline>
            <wp:extent cx="5334000" cy="2172133"/>
            <wp:effectExtent b="0" l="0" r="0" t="0"/>
            <wp:docPr descr="Les trois régimes de preuve employés selon la nature du livrable" title="" id="159" name="Picture"/>
            <a:graphic>
              <a:graphicData uri="http://schemas.openxmlformats.org/drawingml/2006/picture">
                <pic:pic>
                  <pic:nvPicPr>
                    <pic:cNvPr descr="figures/fig_6_1_regimes_de_preuve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 – Les trois régimes de preuve employés selon la nature du livrable</w:t>
      </w:r>
    </w:p>
    <w:p>
      <w:pPr>
        <w:pStyle w:val="BodyText"/>
      </w:pPr>
      <w:r>
        <w:t xml:space="preserve">Le premier régime est celui de la</w:t>
      </w:r>
      <w:r>
        <w:t xml:space="preserve"> </w:t>
      </w:r>
      <w:r>
        <w:rPr>
          <w:bCs/>
          <w:b/>
        </w:rPr>
        <w:t xml:space="preserve">réconciliation</w:t>
      </w:r>
      <w:r>
        <w:t xml:space="preserve">. Il s’applique aux reprises de données, où</w:t>
      </w:r>
      <w:r>
        <w:t xml:space="preserve"> </w:t>
      </w:r>
      <w:r>
        <w:t xml:space="preserve">la question posée est : ce qui est arrivé correspond-il à ce qui est parti ? J’y ai eu</w:t>
      </w:r>
      <w:r>
        <w:t xml:space="preserve"> </w:t>
      </w:r>
      <w:r>
        <w:t xml:space="preserve">recours sous plusieurs formes. Sur la migration des opérations, la validation itérative par</w:t>
      </w:r>
      <w:r>
        <w:t xml:space="preserve"> </w:t>
      </w:r>
      <w:r>
        <w:t xml:space="preserve">paliers a servi de contrôle avant la masse. Sur la reprise des tiers, un panneau de compteurs</w:t>
      </w:r>
      <w:r>
        <w:t xml:space="preserve"> </w:t>
      </w:r>
      <w:r>
        <w:t xml:space="preserve">intégré à la feuille pivot affichait en permanence les valeurs attendues, et la procédure</w:t>
      </w:r>
      <w:r>
        <w:t xml:space="preserve"> </w:t>
      </w:r>
      <w:r>
        <w:t xml:space="preserve">impose de les vérifier avant tout export. Sur le projet analytique, la réconciliation des</w:t>
      </w:r>
      <w:r>
        <w:t xml:space="preserve"> </w:t>
      </w:r>
      <w:r>
        <w:t xml:space="preserve">deux exports budgétaires a montré des totaux identiques à l’euro près sur les 118 opérations</w:t>
      </w:r>
      <w:r>
        <w:t xml:space="preserve"> </w:t>
      </w:r>
      <w:r>
        <w:t xml:space="preserve">jointes, et un contrôle croisé des agrégats par deux moteurs indépendants a retrouvé les</w:t>
      </w:r>
      <w:r>
        <w:t xml:space="preserve"> </w:t>
      </w:r>
      <w:r>
        <w:t xml:space="preserve">mêmes 1 561,8 M€ de dépenses budgétées et 1 754,8 M€ de recettes.</w:t>
      </w:r>
    </w:p>
    <w:p>
      <w:pPr>
        <w:pStyle w:val="BodyText"/>
      </w:pPr>
      <w:r>
        <w:t xml:space="preserve">Le deuxième régime est celui de la</w:t>
      </w:r>
      <w:r>
        <w:t xml:space="preserve"> </w:t>
      </w:r>
      <w:r>
        <w:rPr>
          <w:bCs/>
          <w:b/>
        </w:rPr>
        <w:t xml:space="preserve">validation statistique</w:t>
      </w:r>
      <w:r>
        <w:t xml:space="preserve">. Il s’applique aux modèles, où la</w:t>
      </w:r>
      <w:r>
        <w:t xml:space="preserve"> </w:t>
      </w:r>
      <w:r>
        <w:t xml:space="preserve">question posée est : le résultat tient-il hors de l’échantillon sur lequel il a été construit ?</w:t>
      </w:r>
      <w:r>
        <w:t xml:space="preserve"> </w:t>
      </w:r>
      <w:r>
        <w:t xml:space="preserve">J’y ai systématiquement associé trois précautions : une évaluation sur un échantillon test</w:t>
      </w:r>
      <w:r>
        <w:t xml:space="preserve"> </w:t>
      </w:r>
      <w:r>
        <w:t xml:space="preserve">distinct, une comparaison à une référence naïve, et un contrôle des fuites entre les</w:t>
      </w:r>
      <w:r>
        <w:t xml:space="preserve"> </w:t>
      </w:r>
      <w:r>
        <w:t xml:space="preserve">variables explicatives et la cible. La comparaison à la référence est celle qui m’a le plus</w:t>
      </w:r>
      <w:r>
        <w:t xml:space="preserve"> </w:t>
      </w:r>
      <w:r>
        <w:t xml:space="preserve">servi : un score F1 de 0,3 ne veut rien dire dans l’absolu, mais il prend un sens précis</w:t>
      </w:r>
      <w:r>
        <w:t xml:space="preserve"> </w:t>
      </w:r>
      <w:r>
        <w:t xml:space="preserve">lorsque la référence majoritaire, elle, ne détecte rien du tout.</w:t>
      </w:r>
    </w:p>
    <w:p>
      <w:pPr>
        <w:pStyle w:val="BodyText"/>
      </w:pPr>
      <w:r>
        <w:t xml:space="preserve">Le troisième régime est celui de la</w:t>
      </w:r>
      <w:r>
        <w:t xml:space="preserve"> </w:t>
      </w:r>
      <w:r>
        <w:rPr>
          <w:bCs/>
          <w:b/>
        </w:rPr>
        <w:t xml:space="preserve">recette par l’usage</w:t>
      </w:r>
      <w:r>
        <w:t xml:space="preserve">. Il s’applique aux livrables</w:t>
      </w:r>
      <w:r>
        <w:t xml:space="preserve"> </w:t>
      </w:r>
      <w:r>
        <w:t xml:space="preserve">destinés à un utilisateur, où la question posée est : la personne s’en sert-elle, et pour la</w:t>
      </w:r>
      <w:r>
        <w:t xml:space="preserve"> </w:t>
      </w:r>
      <w:r>
        <w:t xml:space="preserve">bonne chose ? Sur le reporting juridique, le régime de preuve retenu est la validation par le service</w:t>
      </w:r>
      <w:r>
        <w:t xml:space="preserve"> </w:t>
      </w:r>
      <w:r>
        <w:t xml:space="preserve">demandeur, seul juge de la conformité de la règle appliquée. Sur</w:t>
      </w:r>
      <w:r>
        <w:t xml:space="preserve"> </w:t>
      </w:r>
      <w:r>
        <w:t xml:space="preserve">l’application, chaque page a été vérifiée par un cadre de test automatisé, y compris aux</w:t>
      </w:r>
      <w:r>
        <w:t xml:space="preserve"> </w:t>
      </w:r>
      <w:r>
        <w:t xml:space="preserve">bornes des curseurs et sur les sélections vides, mais c’est le retour de l’entreprise sur le</w:t>
      </w:r>
      <w:r>
        <w:t xml:space="preserve"> </w:t>
      </w:r>
      <w:r>
        <w:t xml:space="preserve">vocabulaire des écrans qui a constitué la véritable recette.</w:t>
      </w:r>
    </w:p>
    <w:bookmarkEnd w:id="161"/>
    <w:bookmarkStart w:id="162" w:name="ce-que-ces-évaluations-ne-couvrent-pas"/>
    <w:p>
      <w:pPr>
        <w:pStyle w:val="Heading3"/>
      </w:pPr>
      <w:r>
        <w:t xml:space="preserve">6.3.2 Ce que ces évaluations ne couvrent pas</w:t>
      </w:r>
    </w:p>
    <w:p>
      <w:pPr>
        <w:pStyle w:val="FirstParagraph"/>
      </w:pPr>
      <w:r>
        <w:t xml:space="preserve">Il serait malhonnête de présenter ce dispositif comme complet, et je préfère en exposer les</w:t>
      </w:r>
      <w:r>
        <w:t xml:space="preserve"> </w:t>
      </w:r>
      <w:r>
        <w:t xml:space="preserve">angles morts.</w:t>
      </w:r>
    </w:p>
    <w:p>
      <w:pPr>
        <w:pStyle w:val="BodyText"/>
      </w:pPr>
      <w:r>
        <w:t xml:space="preserve">La réconciliation prouve qu’une donnée est arrivée, pas qu’elle est juste. Les 1 434 tiers</w:t>
      </w:r>
      <w:r>
        <w:t xml:space="preserve"> </w:t>
      </w:r>
      <w:r>
        <w:t xml:space="preserve">créés correspondent exactement à ce que le fichier de travail prévoyait, mais si une clé</w:t>
      </w:r>
      <w:r>
        <w:t xml:space="preserve"> </w:t>
      </w:r>
      <w:r>
        <w:t xml:space="preserve">d’unicité était mal choisie, l’erreur passerait le contrôle sans être vue, puisque les</w:t>
      </w:r>
      <w:r>
        <w:t xml:space="preserve"> </w:t>
      </w:r>
      <w:r>
        <w:t xml:space="preserve">compteurs, eux, tomberaient juste.</w:t>
      </w:r>
    </w:p>
    <w:p>
      <w:pPr>
        <w:pStyle w:val="BodyText"/>
      </w:pPr>
      <w:r>
        <w:t xml:space="preserve">La validation statistique mesure une performance sur des données passées, dans une</w:t>
      </w:r>
      <w:r>
        <w:t xml:space="preserve"> </w:t>
      </w:r>
      <w:r>
        <w:t xml:space="preserve">conjoncture donnée. Rien ne garantit qu’un modèle calibré sur la période récente tienne si le</w:t>
      </w:r>
      <w:r>
        <w:t xml:space="preserve"> </w:t>
      </w:r>
      <w:r>
        <w:t xml:space="preserve">marché change de régime.</w:t>
      </w:r>
    </w:p>
    <w:p>
      <w:pPr>
        <w:pStyle w:val="BodyText"/>
      </w:pPr>
      <w:r>
        <w:t xml:space="preserve">La recette par l’usage, enfin, ne dit rien à court terme sur l’utilité réelle d’un outil. Une</w:t>
      </w:r>
      <w:r>
        <w:t xml:space="preserve"> </w:t>
      </w:r>
      <w:r>
        <w:t xml:space="preserve">page consultée n’est pas une décision prise. Il faudra plusieurs mois d’utilisation pour</w:t>
      </w:r>
      <w:r>
        <w:t xml:space="preserve"> </w:t>
      </w:r>
      <w:r>
        <w:t xml:space="preserve">savoir si le Copilote Financier a changé quelque chose aux revues de gestion, et cette</w:t>
      </w:r>
      <w:r>
        <w:t xml:space="preserve"> </w:t>
      </w:r>
      <w:r>
        <w:t xml:space="preserve">mesure-là, je n’ai pas pu la faire dans le temps de l’alternance.</w:t>
      </w:r>
    </w:p>
    <w:bookmarkEnd w:id="162"/>
    <w:bookmarkEnd w:id="163"/>
    <w:bookmarkStart w:id="167" w:name="les-difficultés-rencontrées"/>
    <w:p>
      <w:pPr>
        <w:pStyle w:val="Heading2"/>
      </w:pPr>
      <w:r>
        <w:t xml:space="preserve">6.4 Les difficultés rencontrées</w:t>
      </w:r>
    </w:p>
    <w:bookmarkStart w:id="164" w:name="difficultés-techniques"/>
    <w:p>
      <w:pPr>
        <w:pStyle w:val="Heading3"/>
      </w:pPr>
      <w:r>
        <w:t xml:space="preserve">6.4.1 Difficultés techniques</w:t>
      </w:r>
    </w:p>
    <w:p>
      <w:pPr>
        <w:pStyle w:val="FirstParagraph"/>
      </w:pPr>
      <w:r>
        <w:t xml:space="preserve">Les difficultés techniques de l’année se ramènent presque toutes à une même situation : un</w:t>
      </w:r>
      <w:r>
        <w:t xml:space="preserve"> </w:t>
      </w:r>
      <w:r>
        <w:t xml:space="preserve">système imposait une règle qui n’était écrite nulle part.</w:t>
      </w:r>
    </w:p>
    <w:p>
      <w:pPr>
        <w:pStyle w:val="BodyText"/>
      </w:pPr>
      <w:r>
        <w:t xml:space="preserve">L’ordre d’injection des objets dans l’ERP en est le cas le plus net. Il n’était pas documenté,</w:t>
      </w:r>
      <w:r>
        <w:t xml:space="preserve"> </w:t>
      </w:r>
      <w:r>
        <w:t xml:space="preserve">et je l’ai reconstitué par l’analyse des codes d’erreur. Le versionnement des budgets en est</w:t>
      </w:r>
      <w:r>
        <w:t xml:space="preserve"> </w:t>
      </w:r>
      <w:r>
        <w:t xml:space="preserve">le second : les identifiants système étant invisibles dans l’interface, et toute modification</w:t>
      </w:r>
      <w:r>
        <w:t xml:space="preserve"> </w:t>
      </w:r>
      <w:r>
        <w:t xml:space="preserve">créant un nouvel objet plutôt que d’écraser l’ancien, il a fallu concevoir une logique de</w:t>
      </w:r>
      <w:r>
        <w:t xml:space="preserve"> </w:t>
      </w:r>
      <w:r>
        <w:t xml:space="preserve">requêtage dynamique en trois temps pour cibler le bon enregistrement.</w:t>
      </w:r>
    </w:p>
    <w:p>
      <w:pPr>
        <w:pStyle w:val="BodyText"/>
      </w:pPr>
      <w:r>
        <w:t xml:space="preserve">Le refus des caractères accentués par le format d’import et l’impossibilité de porter les</w:t>
      </w:r>
      <w:r>
        <w:t xml:space="preserve"> </w:t>
      </w:r>
      <w:r>
        <w:t xml:space="preserve">coordonnées des couples en CSV relèvent de la même famille. Dans le second cas, la solution a</w:t>
      </w:r>
      <w:r>
        <w:t xml:space="preserve"> </w:t>
      </w:r>
      <w:r>
        <w:t xml:space="preserve">consisté à changer de porte d’entrée vers le système, en passant par l’API plutôt que par le</w:t>
      </w:r>
      <w:r>
        <w:t xml:space="preserve"> </w:t>
      </w:r>
      <w:r>
        <w:t xml:space="preserve">fichier plat.</w:t>
      </w:r>
    </w:p>
    <w:p>
      <w:pPr>
        <w:pStyle w:val="BodyText"/>
      </w:pPr>
      <w:r>
        <w:t xml:space="preserve">Enfin, les pièges du tableur ont coûté un temps de recherche disproportionné à leur</w:t>
      </w:r>
      <w:r>
        <w:t xml:space="preserve"> </w:t>
      </w:r>
      <w:r>
        <w:t xml:space="preserve">apparente banalité : le comptage qui prend une chaîne vide pour une valeur, le code de mise</w:t>
      </w:r>
      <w:r>
        <w:t xml:space="preserve"> </w:t>
      </w:r>
      <w:r>
        <w:t xml:space="preserve">en forme des mois interprété comme des minutes, les heures parasites qui rendent deux dates</w:t>
      </w:r>
      <w:r>
        <w:t xml:space="preserve"> </w:t>
      </w:r>
      <w:r>
        <w:t xml:space="preserve">identiques différentes. Ces quatre pièges partagent un trait qui en fait, à mes yeux, un vrai</w:t>
      </w:r>
      <w:r>
        <w:t xml:space="preserve"> </w:t>
      </w:r>
      <w:r>
        <w:t xml:space="preserve">enseignement de méthode :</w:t>
      </w:r>
      <w:r>
        <w:t xml:space="preserve"> </w:t>
      </w:r>
      <w:r>
        <w:rPr>
          <w:bCs/>
          <w:b/>
        </w:rPr>
        <w:t xml:space="preserve">aucun ne produit de message d’erreur</w:t>
      </w:r>
      <w:r>
        <w:t xml:space="preserve">. Ils se manifestent par un</w:t>
      </w:r>
      <w:r>
        <w:t xml:space="preserve"> </w:t>
      </w:r>
      <w:r>
        <w:t xml:space="preserve">compteur qui ne tombe pas juste, et c’est la seule raison pour laquelle je les ai vus.</w:t>
      </w:r>
    </w:p>
    <w:bookmarkEnd w:id="164"/>
    <w:bookmarkStart w:id="165" w:name="difficultés-tenant-à-la-donnée"/>
    <w:p>
      <w:pPr>
        <w:pStyle w:val="Heading3"/>
      </w:pPr>
      <w:r>
        <w:t xml:space="preserve">6.4.2 Difficultés tenant à la donnée</w:t>
      </w:r>
    </w:p>
    <w:p>
      <w:pPr>
        <w:pStyle w:val="FirstParagraph"/>
      </w:pPr>
      <w:r>
        <w:t xml:space="preserve">Trois difficultés relèvent de la donnée elle-même et non des outils.</w:t>
      </w:r>
    </w:p>
    <w:p>
      <w:pPr>
        <w:pStyle w:val="BodyText"/>
      </w:pPr>
      <w:r>
        <w:t xml:space="preserve">La première est l’</w:t>
      </w:r>
      <w:r>
        <w:rPr>
          <w:bCs/>
          <w:b/>
        </w:rPr>
        <w:t xml:space="preserve">absence d’historique</w:t>
      </w:r>
      <w:r>
        <w:t xml:space="preserve">. Les exports budgétaires sont une photographie à</w:t>
      </w:r>
      <w:r>
        <w:t xml:space="preserve"> </w:t>
      </w:r>
      <w:r>
        <w:t xml:space="preserve">date, sans trace des révisions successives. Cette limite plafonne l’axe le plus attendu du</w:t>
      </w:r>
      <w:r>
        <w:t xml:space="preserve"> </w:t>
      </w:r>
      <w:r>
        <w:t xml:space="preserve">projet analytique, et aucune méthode ne la contourne : on ne peut pas apprendre la dynamique</w:t>
      </w:r>
      <w:r>
        <w:t xml:space="preserve"> </w:t>
      </w:r>
      <w:r>
        <w:t xml:space="preserve">d’une dérive sur une image fixe.</w:t>
      </w:r>
    </w:p>
    <w:p>
      <w:pPr>
        <w:pStyle w:val="BodyText"/>
      </w:pPr>
      <w:r>
        <w:t xml:space="preserve">La deuxième est la</w:t>
      </w:r>
      <w:r>
        <w:t xml:space="preserve"> </w:t>
      </w:r>
      <w:r>
        <w:rPr>
          <w:bCs/>
          <w:b/>
        </w:rPr>
        <w:t xml:space="preserve">qualité de saisie</w:t>
      </w:r>
      <w:r>
        <w:t xml:space="preserve">. Le cas le plus parlant est celui d’une agence dont</w:t>
      </w:r>
      <w:r>
        <w:t xml:space="preserve"> </w:t>
      </w:r>
      <w:r>
        <w:t xml:space="preserve">90 % des motifs de désistement sont enregistrés en « Autres motifs », ce qui rend ses</w:t>
      </w:r>
      <w:r>
        <w:t xml:space="preserve"> </w:t>
      </w:r>
      <w:r>
        <w:t xml:space="preserve">désistements inanalysables tant que la saisie n’est pas fiabilisée. Ce constat n’était pas</w:t>
      </w:r>
      <w:r>
        <w:t xml:space="preserve"> </w:t>
      </w:r>
      <w:r>
        <w:t xml:space="preserve">attendu, et il a produit une recommandation opérationnelle immédiate.</w:t>
      </w:r>
    </w:p>
    <w:p>
      <w:pPr>
        <w:pStyle w:val="BodyText"/>
      </w:pPr>
      <w:r>
        <w:t xml:space="preserve">La troisième est l’</w:t>
      </w:r>
      <w:r>
        <w:rPr>
          <w:bCs/>
          <w:b/>
        </w:rPr>
        <w:t xml:space="preserve">impossibilité d’estimer certains paramètres en interne</w:t>
      </w:r>
      <w:r>
        <w:t xml:space="preserve">. L’élasticité de</w:t>
      </w:r>
      <w:r>
        <w:t xml:space="preserve"> </w:t>
      </w:r>
      <w:r>
        <w:t xml:space="preserve">la demande au prix, centrale pour la règle de remise, a le bon signe dans nos données mais</w:t>
      </w:r>
      <w:r>
        <w:t xml:space="preserve"> </w:t>
      </w:r>
      <w:r>
        <w:t xml:space="preserve">n’y est pas significative. La valeur retenue vient de la littérature, et c’est une fragilité</w:t>
      </w:r>
      <w:r>
        <w:t xml:space="preserve"> </w:t>
      </w:r>
      <w:r>
        <w:t xml:space="preserve">que le chapitre 5 expose plutôt que de la masquer.</w:t>
      </w:r>
    </w:p>
    <w:bookmarkEnd w:id="165"/>
    <w:bookmarkStart w:id="166" w:name="difficultés-organisationnelles"/>
    <w:p>
      <w:pPr>
        <w:pStyle w:val="Heading3"/>
      </w:pPr>
      <w:r>
        <w:t xml:space="preserve">6.4.3 Difficultés organisationnelles</w:t>
      </w:r>
    </w:p>
    <w:p>
      <w:pPr>
        <w:pStyle w:val="FirstParagraph"/>
      </w:pPr>
      <w:r>
        <w:t xml:space="preserve">La difficulté la plus constante de l’année n’a été ni technique ni statistique : c’est la</w:t>
      </w:r>
      <w:r>
        <w:t xml:space="preserve"> </w:t>
      </w:r>
      <w:r>
        <w:rPr>
          <w:bCs/>
          <w:b/>
        </w:rPr>
        <w:t xml:space="preserve">fragmentation du temps</w:t>
      </w:r>
      <w:r>
        <w:t xml:space="preserve">. Les missions filées du chapitre 4 n’attendent pas la fin d’un</w:t>
      </w:r>
      <w:r>
        <w:t xml:space="preserve"> </w:t>
      </w:r>
      <w:r>
        <w:t xml:space="preserve">chantier de reprise pour se manifester. Un fichier d’injection interrompu trois fois dans la</w:t>
      </w:r>
      <w:r>
        <w:t xml:space="preserve"> </w:t>
      </w:r>
      <w:r>
        <w:t xml:space="preserve">journée pour une demande de tableau de bord avance moins vite qu’un fichier mené d’un trait,</w:t>
      </w:r>
      <w:r>
        <w:t xml:space="preserve"> </w:t>
      </w:r>
      <w:r>
        <w:t xml:space="preserve">et surtout, il se reprend plus mal : il faut à chaque fois reconstituer où l’on en était dans</w:t>
      </w:r>
      <w:r>
        <w:t xml:space="preserve"> </w:t>
      </w:r>
      <w:r>
        <w:t xml:space="preserve">une logique de formules imbriquées.</w:t>
      </w:r>
    </w:p>
    <w:p>
      <w:pPr>
        <w:pStyle w:val="BodyText"/>
      </w:pPr>
      <w:r>
        <w:t xml:space="preserve">Ce que j’ai fini par mettre en place tient en peu de choses, mais m’a coûté plusieurs mois à</w:t>
      </w:r>
      <w:r>
        <w:t xml:space="preserve"> </w:t>
      </w:r>
      <w:r>
        <w:t xml:space="preserve">comprendre. J’ai réservé les plages longues aux travaux qui ne se découpent pas, regroupé les</w:t>
      </w:r>
      <w:r>
        <w:t xml:space="preserve"> </w:t>
      </w:r>
      <w:r>
        <w:t xml:space="preserve">demandes courtes plutôt que de les traiter à leur arrivée, et surtout, j’ai commencé à écrire</w:t>
      </w:r>
      <w:r>
        <w:t xml:space="preserve"> </w:t>
      </w:r>
      <w:r>
        <w:t xml:space="preserve">systématiquement où j’en étais avant d’interrompre une tâche. Cette dernière habitude est</w:t>
      </w:r>
      <w:r>
        <w:t xml:space="preserve"> </w:t>
      </w:r>
      <w:r>
        <w:t xml:space="preserve">celle qui m’a le plus fait gagner de temps sur l’année.</w:t>
      </w:r>
    </w:p>
    <w:p>
      <w:pPr>
        <w:pStyle w:val="BodyText"/>
      </w:pPr>
      <w:r>
        <w:t xml:space="preserve">Une seconde difficulté organisationnelle mérite d’être signalée, parce qu’elle a modifié le</w:t>
      </w:r>
      <w:r>
        <w:t xml:space="preserve"> </w:t>
      </w:r>
      <w:r>
        <w:t xml:space="preserve">projet : le</w:t>
      </w:r>
      <w:r>
        <w:t xml:space="preserve"> </w:t>
      </w:r>
      <w:r>
        <w:rPr>
          <w:bCs/>
          <w:b/>
        </w:rPr>
        <w:t xml:space="preserve">décalage entre le calendrier universitaire et le calendrier de l’entreprise</w:t>
      </w:r>
      <w:r>
        <w:t xml:space="preserve">. Le</w:t>
      </w:r>
      <w:r>
        <w:t xml:space="preserve"> </w:t>
      </w:r>
      <w:r>
        <w:t xml:space="preserve">projet de Machine Learning prévu au premier semestre n’a pas pu être mené, la migration ayant</w:t>
      </w:r>
      <w:r>
        <w:t xml:space="preserve"> </w:t>
      </w:r>
      <w:r>
        <w:t xml:space="preserve">mobilisé l’essentiel de mon temps. Ce report, frustrant sur le moment, s’est révélé logique</w:t>
      </w:r>
      <w:r>
        <w:t xml:space="preserve"> </w:t>
      </w:r>
      <w:r>
        <w:t xml:space="preserve">avec le recul, et il constitue le fil de ce mémoire.</w:t>
      </w:r>
    </w:p>
    <w:bookmarkEnd w:id="166"/>
    <w:bookmarkEnd w:id="167"/>
    <w:bookmarkStart w:id="168" w:name="résultats-consolidés-de-lannée"/>
    <w:p>
      <w:pPr>
        <w:pStyle w:val="Heading2"/>
      </w:pPr>
      <w:r>
        <w:t xml:space="preserve">6.5 Résultats consolidés de l’année</w:t>
      </w:r>
    </w:p>
    <w:p>
      <w:pPr>
        <w:pStyle w:val="FirstParagraph"/>
      </w:pPr>
      <w:r>
        <w:t xml:space="preserve">Le tableau suivant récapitule ce qui a été livré et se trouve aujourd’hui en service.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12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ou périmètre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Opérations immobilières créées dans 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 créés dans SPO, avec leurs objets rattachés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1 434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Adresses, courriels et téléphones importés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553, 469 et 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Représentants des couples et des sociétés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1 871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Coordonnées ajoutées par requête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872 requêtes, toutes passées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interne produite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Séquence d’injection, procédure d’import des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Reportings maintenus et faits évoluer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l’ensemble des services demandeurs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Postes équipés du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Agence de Perpignan et service financier du siège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 analytique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dimensions, quatre tables de faits, trois vues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d’aide à la décision livrée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Cinq pages, 147 opérations de promotion suivies</w:t>
            </w:r>
          </w:p>
        </w:tc>
      </w:tr>
    </w:tbl>
    <w:p>
      <w:pPr>
        <w:pStyle w:val="BodyText"/>
      </w:pPr>
      <w:r>
        <w:t xml:space="preserve">Ces chiffres ne disent pourtant pas l’essentiel, et je préfère le formuler moi-même plutôt</w:t>
      </w:r>
      <w:r>
        <w:t xml:space="preserve"> </w:t>
      </w:r>
      <w:r>
        <w:t xml:space="preserve">que de laisser le tableau parler seul. Ce que l’année a produit de plus durable n’est aucun</w:t>
      </w:r>
      <w:r>
        <w:t xml:space="preserve"> </w:t>
      </w:r>
      <w:r>
        <w:t xml:space="preserve">de ces volumes : ce sont trois définitions écrites quelque part. La séquence d’injection</w:t>
      </w:r>
      <w:r>
        <w:t xml:space="preserve"> </w:t>
      </w:r>
      <w:r>
        <w:t xml:space="preserve">valide pour l’ERP, la clé qui décide qu’un client est le même client, et la formule qui dit</w:t>
      </w:r>
      <w:r>
        <w:t xml:space="preserve"> </w:t>
      </w:r>
      <w:r>
        <w:t xml:space="preserve">ce qu’est la marge d’une opération. Les données se réinjectent ; ces trois décisions-là, il</w:t>
      </w:r>
      <w:r>
        <w:t xml:space="preserve"> </w:t>
      </w:r>
      <w:r>
        <w:t xml:space="preserve">faut les reprendre depuis le début si elles se perdent.</w:t>
      </w:r>
    </w:p>
    <w:p>
      <w:r>
        <w:br w:type="page"/>
      </w:r>
    </w:p>
    <w:p>
      <w:pPr>
        <w:pStyle w:val="BodyText"/>
      </w:pPr>
      <w:r>
        <w:t xml:space="preserve">Ce chapitre aura relu l’année sous quatre angles : la conduite de projet, les outils, les</w:t>
      </w:r>
      <w:r>
        <w:t xml:space="preserve"> </w:t>
      </w:r>
      <w:r>
        <w:t xml:space="preserve">régimes de preuve et les difficultés. Deux enseignements en ressortent, qu’aucune mission</w:t>
      </w:r>
      <w:r>
        <w:t xml:space="preserve"> </w:t>
      </w:r>
      <w:r>
        <w:t xml:space="preserve">prise isolément ne donnait. Le premier est que l’arbitrage entre exhaustivité et continuité</w:t>
      </w:r>
      <w:r>
        <w:t xml:space="preserve"> </w:t>
      </w:r>
      <w:r>
        <w:t xml:space="preserve">de service est revenu dans les quatre missions, et qu’il ne devient acceptable qu’à la</w:t>
      </w:r>
      <w:r>
        <w:t xml:space="preserve"> </w:t>
      </w:r>
      <w:r>
        <w:t xml:space="preserve">condition d’écrire ce qu’on laisse de côté. Le second est que la nature du livrable commande</w:t>
      </w:r>
      <w:r>
        <w:t xml:space="preserve"> </w:t>
      </w:r>
      <w:r>
        <w:t xml:space="preserve">le régime de preuve, et qu’appliquer à une reprise de données les critères d’un modèle</w:t>
      </w:r>
      <w:r>
        <w:t xml:space="preserve"> </w:t>
      </w:r>
      <w:r>
        <w:t xml:space="preserve">statistique, ou l’inverse, revient à ne rien prouver du tout.</w:t>
      </w:r>
    </w:p>
    <w:p>
      <w:pPr>
        <w:pStyle w:val="BodyText"/>
      </w:pPr>
      <w:r>
        <w:t xml:space="preserve">Ces enseignements restent pourtant des enseignements de méthode. Un mémoire professionnel</w:t>
      </w:r>
      <w:r>
        <w:t xml:space="preserve"> </w:t>
      </w:r>
      <w:r>
        <w:t xml:space="preserve">attend aussi une position sur le métier lui-même : ce qu’est un data scientist dans une</w:t>
      </w:r>
      <w:r>
        <w:t xml:space="preserve"> </w:t>
      </w:r>
      <w:r>
        <w:t xml:space="preserve">entreprise qui n’a pas d’équipe data, ce que cette année m’a appris de la pratique</w:t>
      </w:r>
      <w:r>
        <w:t xml:space="preserve"> </w:t>
      </w:r>
      <w:r>
        <w:t xml:space="preserve">professionnelle, et ce que je compte en faire.</w:t>
      </w:r>
    </w:p>
    <w:p>
      <w:pPr>
        <w:pStyle w:val="BodyText"/>
      </w:pPr>
      <w:r>
        <w:t xml:space="preserve">Le chapitre suivant y est consacré. Il livre ma réflexion sur le métier tel que je l’ai</w:t>
      </w:r>
      <w:r>
        <w:t xml:space="preserve"> </w:t>
      </w:r>
      <w:r>
        <w:t xml:space="preserve">exercé, puis présente les perspectives des projets engagés et le projet professionnel qui en</w:t>
      </w:r>
      <w:r>
        <w:t xml:space="preserve"> </w:t>
      </w:r>
      <w:r>
        <w:t xml:space="preserve">découle.</w:t>
      </w:r>
    </w:p>
    <w:bookmarkEnd w:id="168"/>
    <w:bookmarkEnd w:id="169"/>
    <w:bookmarkStart w:id="184" w:name="X2a30457a2198163bc1d8952660d25dfbecf5740"/>
    <w:p>
      <w:pPr>
        <w:pStyle w:val="Heading1"/>
      </w:pPr>
      <w:r>
        <w:t xml:space="preserve">7 Réflexion sur le métier, perspectives et projet professionnel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45"/>
        </w:numPr>
        <w:pStyle w:val="Compact"/>
      </w:pPr>
      <w:r>
        <w:t xml:space="preserve">7.1 Le métier de data scientist vu depuis une entreprise sans équipe data</w:t>
      </w:r>
    </w:p>
    <w:p>
      <w:pPr>
        <w:numPr>
          <w:ilvl w:val="1"/>
          <w:numId w:val="1046"/>
        </w:numPr>
        <w:pStyle w:val="Compact"/>
      </w:pPr>
      <w:r>
        <w:t xml:space="preserve">7.1.1 Un traducteur avant d’être un modélisateur</w:t>
      </w:r>
    </w:p>
    <w:p>
      <w:pPr>
        <w:numPr>
          <w:ilvl w:val="1"/>
          <w:numId w:val="1046"/>
        </w:numPr>
        <w:pStyle w:val="Compact"/>
      </w:pPr>
      <w:r>
        <w:t xml:space="preserve">7.1.2 La place réelle de la modélisation</w:t>
      </w:r>
    </w:p>
    <w:p>
      <w:pPr>
        <w:numPr>
          <w:ilvl w:val="1"/>
          <w:numId w:val="1046"/>
        </w:numPr>
        <w:pStyle w:val="Compact"/>
      </w:pPr>
      <w:r>
        <w:t xml:space="preserve">7.1.3 L’honnêteté sur ce qu’un résultat ne dit pas</w:t>
      </w:r>
    </w:p>
    <w:p>
      <w:pPr>
        <w:numPr>
          <w:ilvl w:val="0"/>
          <w:numId w:val="1045"/>
        </w:numPr>
        <w:pStyle w:val="Compact"/>
      </w:pPr>
      <w:r>
        <w:t xml:space="preserve">7.2 Ce que j’ai appris de la pratique professionnelle</w:t>
      </w:r>
    </w:p>
    <w:p>
      <w:pPr>
        <w:numPr>
          <w:ilvl w:val="1"/>
          <w:numId w:val="1047"/>
        </w:numPr>
        <w:pStyle w:val="Compact"/>
      </w:pPr>
      <w:r>
        <w:t xml:space="preserve">7.2.1 Documenter est un acte technique</w:t>
      </w:r>
    </w:p>
    <w:p>
      <w:pPr>
        <w:numPr>
          <w:ilvl w:val="1"/>
          <w:numId w:val="1047"/>
        </w:numPr>
        <w:pStyle w:val="Compact"/>
      </w:pPr>
      <w:r>
        <w:t xml:space="preserve">7.2.2 Livrer, c’est faire adopter</w:t>
      </w:r>
    </w:p>
    <w:p>
      <w:pPr>
        <w:numPr>
          <w:ilvl w:val="0"/>
          <w:numId w:val="1045"/>
        </w:numPr>
        <w:pStyle w:val="Compact"/>
      </w:pPr>
      <w:r>
        <w:t xml:space="preserve">7.3 Perspectives des projets engagés</w:t>
      </w:r>
    </w:p>
    <w:p>
      <w:pPr>
        <w:numPr>
          <w:ilvl w:val="1"/>
          <w:numId w:val="1048"/>
        </w:numPr>
        <w:pStyle w:val="Compact"/>
      </w:pPr>
      <w:r>
        <w:t xml:space="preserve">7.3.1 Achever la reprise et historiser les données</w:t>
      </w:r>
    </w:p>
    <w:p>
      <w:pPr>
        <w:numPr>
          <w:ilvl w:val="1"/>
          <w:numId w:val="1048"/>
        </w:numPr>
        <w:pStyle w:val="Compact"/>
      </w:pPr>
      <w:r>
        <w:t xml:space="preserve">7.3.2 Faire vivre le Copilote Financier</w:t>
      </w:r>
    </w:p>
    <w:p>
      <w:pPr>
        <w:numPr>
          <w:ilvl w:val="1"/>
          <w:numId w:val="1048"/>
        </w:numPr>
        <w:pStyle w:val="Compact"/>
      </w:pPr>
      <w:r>
        <w:t xml:space="preserve">7.3.3 L’intégration à l’infrastructure Nexity</w:t>
      </w:r>
    </w:p>
    <w:p>
      <w:pPr>
        <w:numPr>
          <w:ilvl w:val="0"/>
          <w:numId w:val="1045"/>
        </w:numPr>
        <w:pStyle w:val="Compact"/>
      </w:pPr>
      <w:r>
        <w:t xml:space="preserve">7.4 Mon projet professionnel</w:t>
      </w:r>
    </w:p>
    <w:p>
      <w:pPr>
        <w:numPr>
          <w:ilvl w:val="1"/>
          <w:numId w:val="1049"/>
        </w:numPr>
        <w:pStyle w:val="Compact"/>
      </w:pPr>
      <w:r>
        <w:t xml:space="preserve">7.4.1 Le positionnement que je vise</w:t>
      </w:r>
    </w:p>
    <w:p>
      <w:pPr>
        <w:numPr>
          <w:ilvl w:val="1"/>
          <w:numId w:val="1049"/>
        </w:numPr>
        <w:pStyle w:val="Compact"/>
      </w:pPr>
      <w:r>
        <w:t xml:space="preserve">7.4.2 Les compétences qu’il me reste à consolider</w:t>
      </w:r>
    </w:p>
    <w:p>
      <w:pPr>
        <w:pStyle w:val="FirstParagraph"/>
      </w:pPr>
      <w:r>
        <w:t xml:space="preserve">Ce dernier chapitre quitte le récit des missions pour livrer la réflexion qu’elles ont</w:t>
      </w:r>
      <w:r>
        <w:t xml:space="preserve"> </w:t>
      </w:r>
      <w:r>
        <w:t xml:space="preserve">produite. Il porte d’abord sur le métier de data scientist tel que je l’ai exercé, dans une</w:t>
      </w:r>
      <w:r>
        <w:t xml:space="preserve"> </w:t>
      </w:r>
      <w:r>
        <w:t xml:space="preserve">entreprise qui n’a pas d’équipe data et où j’étais la seule personne à temps plein sur ces</w:t>
      </w:r>
      <w:r>
        <w:t xml:space="preserve"> </w:t>
      </w:r>
      <w:r>
        <w:t xml:space="preserve">sujets. Il expose ensuite les perspectives des chantiers engagés, dont aucun n’est achevé, et</w:t>
      </w:r>
      <w:r>
        <w:t xml:space="preserve"> </w:t>
      </w:r>
      <w:r>
        <w:t xml:space="preserve">se termine par le projet professionnel qui découle de ces deux années d’alternance.</w:t>
      </w:r>
    </w:p>
    <w:bookmarkStart w:id="173" w:name="X7bf1162f46c98059efb9aedacb9ee211a299253"/>
    <w:p>
      <w:pPr>
        <w:pStyle w:val="Heading2"/>
      </w:pPr>
      <w:r>
        <w:t xml:space="preserve">7.1 Le métier de data scientist vu depuis une entreprise sans équipe data</w:t>
      </w:r>
    </w:p>
    <w:bookmarkStart w:id="170" w:name="Xe3ccf695498d44d5910cddd3066151ddfc1f433"/>
    <w:p>
      <w:pPr>
        <w:pStyle w:val="Heading3"/>
      </w:pPr>
      <w:r>
        <w:t xml:space="preserve">7.1.1 Un traducteur avant d’être un modélisateur</w:t>
      </w:r>
    </w:p>
    <w:p>
      <w:pPr>
        <w:pStyle w:val="FirstParagraph"/>
      </w:pPr>
      <w:r>
        <w:t xml:space="preserve">L’image que j’avais de ce métier en entrant en Master 2 était celle que donne le cursus : on</w:t>
      </w:r>
      <w:r>
        <w:t xml:space="preserve"> </w:t>
      </w:r>
      <w:r>
        <w:t xml:space="preserve">reçoit un jeu de données et une question, on choisit une méthode, on évalue, on livre un</w:t>
      </w:r>
      <w:r>
        <w:t xml:space="preserve"> </w:t>
      </w:r>
      <w:r>
        <w:t xml:space="preserve">modèle. Cette image n’est pas fausse, elle est simplement très minoritaire dans le temps</w:t>
      </w:r>
      <w:r>
        <w:t xml:space="preserve"> </w:t>
      </w:r>
      <w:r>
        <w:t xml:space="preserve">réel.</w:t>
      </w:r>
    </w:p>
    <w:p>
      <w:pPr>
        <w:pStyle w:val="BodyText"/>
      </w:pPr>
      <w:r>
        <w:t xml:space="preserve">Sur les quatre missions de l’année, une seule correspond à cette description, et encore</w:t>
      </w:r>
      <w:r>
        <w:t xml:space="preserve"> </w:t>
      </w:r>
      <w:r>
        <w:t xml:space="preserve">partiellement. Ce qui a occupé le reste, c’est un travail de traduction, dans les deux sens.</w:t>
      </w:r>
      <w:r>
        <w:t xml:space="preserve"> </w:t>
      </w:r>
      <w:r>
        <w:t xml:space="preserve">Traduire une gêne exprimée par un service en question calculable, d’abord. Traduire ensuite</w:t>
      </w:r>
      <w:r>
        <w:t xml:space="preserve"> </w:t>
      </w:r>
      <w:r>
        <w:t xml:space="preserve">un résultat statistique en information sur laquelle quelqu’un peut décider. Entre ces deux</w:t>
      </w:r>
      <w:r>
        <w:t xml:space="preserve"> </w:t>
      </w:r>
      <w:r>
        <w:t xml:space="preserve">traductions, la modélisation proprement dite occupe une place modeste.</w:t>
      </w:r>
    </w:p>
    <w:p>
      <w:pPr>
        <w:pStyle w:val="BodyText"/>
      </w:pPr>
      <w:r>
        <w:t xml:space="preserve">Cette traduction n’est pas une tâche annexe qu’on expédierait avant le vrai travail. Elle est</w:t>
      </w:r>
      <w:r>
        <w:t xml:space="preserve"> </w:t>
      </w:r>
      <w:r>
        <w:t xml:space="preserve">le vrai travail, et elle est difficile pour une raison précise : les deux langues n’ont pas</w:t>
      </w:r>
      <w:r>
        <w:t xml:space="preserve"> </w:t>
      </w:r>
      <w:r>
        <w:t xml:space="preserve">les mêmes catégories. Le service juridique parle de commandes payantes et gratuites ; la base</w:t>
      </w:r>
      <w:r>
        <w:t xml:space="preserve"> </w:t>
      </w:r>
      <w:r>
        <w:t xml:space="preserve">ne connaît que des lignes sans position dans une séquence. La direction financière parle</w:t>
      </w:r>
      <w:r>
        <w:t xml:space="preserve"> </w:t>
      </w:r>
      <w:r>
        <w:t xml:space="preserve">d’opérations qui dérivent ; les exports ne contiennent qu’un budget et un engagé à une date.</w:t>
      </w:r>
      <w:r>
        <w:t xml:space="preserve"> </w:t>
      </w:r>
      <w:r>
        <w:t xml:space="preserve">Chaque fois, il a fallu construire la catégorie manquante, et ce sont ces constructions qui</w:t>
      </w:r>
      <w:r>
        <w:t xml:space="preserve"> </w:t>
      </w:r>
      <w:r>
        <w:t xml:space="preserve">engagent le plus, parce qu’elles décident de ce que l’entreprise pourra observer ensuite.</w:t>
      </w:r>
    </w:p>
    <w:bookmarkEnd w:id="170"/>
    <w:bookmarkStart w:id="171" w:name="la-place-réelle-de-la-modélisation"/>
    <w:p>
      <w:pPr>
        <w:pStyle w:val="Heading3"/>
      </w:pPr>
      <w:r>
        <w:t xml:space="preserve">7.1.2 La place réelle de la modélisation</w:t>
      </w:r>
    </w:p>
    <w:p>
      <w:pPr>
        <w:pStyle w:val="FirstParagraph"/>
      </w:pPr>
      <w:r>
        <w:t xml:space="preserve">Le second constat est plus inconfortable, et je le formule d’autant plus volontiers qu’il va</w:t>
      </w:r>
      <w:r>
        <w:t xml:space="preserve"> </w:t>
      </w:r>
      <w:r>
        <w:t xml:space="preserve">contre ce que j’espérais démontrer en commençant le projet du second semestre.</w:t>
      </w:r>
    </w:p>
    <w:p>
      <w:pPr>
        <w:pStyle w:val="BodyText"/>
      </w:pPr>
      <w:r>
        <w:t xml:space="preserve">Dans le Copilote Financier, la page la plus consultée par les contrôleurs de gestion ne</w:t>
      </w:r>
      <w:r>
        <w:t xml:space="preserve"> </w:t>
      </w:r>
      <w:r>
        <w:t xml:space="preserve">repose sur aucun modèle appris. C’est un tableau descriptif de dépassements en euros, calculé</w:t>
      </w:r>
      <w:r>
        <w:t xml:space="preserve"> </w:t>
      </w:r>
      <w:r>
        <w:t xml:space="preserve">en SQL. Le modèle statistique intervient en complément, pour hiérarchiser l’attention, et il</w:t>
      </w:r>
      <w:r>
        <w:t xml:space="preserve"> </w:t>
      </w:r>
      <w:r>
        <w:t xml:space="preserve">le fait avec des performances modestes que le chapitre 5 expose sans les farder.</w:t>
      </w:r>
    </w:p>
    <w:p>
      <w:pPr>
        <w:pStyle w:val="BodyText"/>
      </w:pPr>
      <w:r>
        <w:t xml:space="preserve">Je ne tire pas de ce constat que la modélisation serait inutile. J’en tire deux choses plus</w:t>
      </w:r>
      <w:r>
        <w:t xml:space="preserve"> </w:t>
      </w:r>
      <w:r>
        <w:t xml:space="preserve">précises. La première est que</w:t>
      </w:r>
      <w:r>
        <w:t xml:space="preserve"> </w:t>
      </w:r>
      <w:r>
        <w:rPr>
          <w:bCs/>
          <w:b/>
        </w:rPr>
        <w:t xml:space="preserve">la valeur d’un projet data ne se mesure pas au degré de</w:t>
      </w:r>
      <w:r>
        <w:rPr>
          <w:bCs/>
          <w:b/>
        </w:rPr>
        <w:t xml:space="preserve"> </w:t>
      </w:r>
      <w:r>
        <w:rPr>
          <w:bCs/>
          <w:b/>
        </w:rPr>
        <w:t xml:space="preserve">sophistication des méthodes employées</w:t>
      </w:r>
      <w:r>
        <w:t xml:space="preserve">, mais à l’écart entre ce que l’entreprise savait avant</w:t>
      </w:r>
      <w:r>
        <w:t xml:space="preserve"> </w:t>
      </w:r>
      <w:r>
        <w:t xml:space="preserve">et après. À cette aune, le résultat le plus utile de l’année est peut-être le constat sur la</w:t>
      </w:r>
      <w:r>
        <w:t xml:space="preserve"> </w:t>
      </w:r>
      <w:r>
        <w:t xml:space="preserve">qualité de saisie d’une agence, obtenu avec des moyens élémentaires.</w:t>
      </w:r>
    </w:p>
    <w:p>
      <w:pPr>
        <w:pStyle w:val="BodyText"/>
      </w:pPr>
      <w:r>
        <w:t xml:space="preserve">La seconde est que</w:t>
      </w:r>
      <w:r>
        <w:t xml:space="preserve"> </w:t>
      </w:r>
      <w:r>
        <w:rPr>
          <w:bCs/>
          <w:b/>
        </w:rPr>
        <w:t xml:space="preserve">le choix de la méthode se déduit de la donnée disponible, jamais de</w:t>
      </w:r>
      <w:r>
        <w:rPr>
          <w:bCs/>
          <w:b/>
        </w:rPr>
        <w:t xml:space="preserve"> </w:t>
      </w:r>
      <w:r>
        <w:rPr>
          <w:bCs/>
          <w:b/>
        </w:rPr>
        <w:t xml:space="preserve">l’ambition du projet</w:t>
      </w:r>
      <w:r>
        <w:t xml:space="preserve">. Sur le rythme de vente, la profondeur temporelle des données autorisait</w:t>
      </w:r>
      <w:r>
        <w:t xml:space="preserve"> </w:t>
      </w:r>
      <w:r>
        <w:t xml:space="preserve">un modèle exigeant, et il a donné un résultat solide. Sur le risque de marge, l’absence</w:t>
      </w:r>
      <w:r>
        <w:t xml:space="preserve"> </w:t>
      </w:r>
      <w:r>
        <w:t xml:space="preserve">d’historique interdisait tout modèle dynamique, et aucune sophistication n’aurait compensé</w:t>
      </w:r>
      <w:r>
        <w:t xml:space="preserve"> </w:t>
      </w:r>
      <w:r>
        <w:t xml:space="preserve">cette absence. Comprendre cela avant de choisir un algorithme, plutôt qu’après l’avoir</w:t>
      </w:r>
      <w:r>
        <w:t xml:space="preserve"> </w:t>
      </w:r>
      <w:r>
        <w:t xml:space="preserve">évalué, est ce que cette année m’a le mieux appris.</w:t>
      </w:r>
    </w:p>
    <w:bookmarkEnd w:id="171"/>
    <w:bookmarkStart w:id="172" w:name="Xf12099931cbe2a77cc5a20cfd033a121e13187a"/>
    <w:p>
      <w:pPr>
        <w:pStyle w:val="Heading3"/>
      </w:pPr>
      <w:r>
        <w:t xml:space="preserve">7.1.3 L’honnêteté sur ce qu’un résultat ne dit pas</w:t>
      </w:r>
    </w:p>
    <w:p>
      <w:pPr>
        <w:pStyle w:val="FirstParagraph"/>
      </w:pPr>
      <w:r>
        <w:t xml:space="preserve">Le troisième constat porte sur une exigence que je n’attendais pas au même niveau : la</w:t>
      </w:r>
      <w:r>
        <w:t xml:space="preserve"> </w:t>
      </w:r>
      <w:r>
        <w:t xml:space="preserve">rigueur dans l’énoncé des limites.</w:t>
      </w:r>
    </w:p>
    <w:p>
      <w:pPr>
        <w:pStyle w:val="BodyText"/>
      </w:pPr>
      <w:r>
        <w:t xml:space="preserve">Dans un exercice universitaire, présenter un modèle faible est un mauvais résultat. Dans une</w:t>
      </w:r>
      <w:r>
        <w:t xml:space="preserve"> </w:t>
      </w:r>
      <w:r>
        <w:t xml:space="preserve">entreprise, présenter un modèle faible</w:t>
      </w:r>
      <w:r>
        <w:t xml:space="preserve"> </w:t>
      </w:r>
      <w:r>
        <w:rPr>
          <w:bCs/>
          <w:b/>
        </w:rPr>
        <w:t xml:space="preserve">sans le dire</w:t>
      </w:r>
      <w:r>
        <w:t xml:space="preserve"> </w:t>
      </w:r>
      <w:r>
        <w:t xml:space="preserve">est bien pire, parce que quelqu’un</w:t>
      </w:r>
      <w:r>
        <w:t xml:space="preserve"> </w:t>
      </w:r>
      <w:r>
        <w:t xml:space="preserve">décidera dessus. Un score de risque qui trie correctement une liste sans permettre de fonder</w:t>
      </w:r>
      <w:r>
        <w:t xml:space="preserve"> </w:t>
      </w:r>
      <w:r>
        <w:t xml:space="preserve">une décision individuelle est utile, à condition que cette distinction soit portée à l’écran</w:t>
      </w:r>
      <w:r>
        <w:t xml:space="preserve"> </w:t>
      </w:r>
      <w:r>
        <w:t xml:space="preserve">et non enfouie dans une annexe.</w:t>
      </w:r>
    </w:p>
    <w:p>
      <w:pPr>
        <w:pStyle w:val="BodyText"/>
      </w:pPr>
      <w:r>
        <w:t xml:space="preserve">C’est pourquoi j’ai fait de l’énoncé des limites une partie du livrable, au même titre que</w:t>
      </w:r>
      <w:r>
        <w:t xml:space="preserve"> </w:t>
      </w:r>
      <w:r>
        <w:t xml:space="preserve">les résultats : le paramètre d’élasticité emprunté à la littérature, l’absence d’historique</w:t>
      </w:r>
      <w:r>
        <w:t xml:space="preserve"> </w:t>
      </w:r>
      <w:r>
        <w:t xml:space="preserve">qui plafonne un axe entier, les intervalles de prévision qui ignorent l’incertitude sur les</w:t>
      </w:r>
      <w:r>
        <w:t xml:space="preserve"> </w:t>
      </w:r>
      <w:r>
        <w:t xml:space="preserve">taux futurs. Cette pratique a un effet secondaire que je n’avais pas anticipé : elle rend les</w:t>
      </w:r>
      <w:r>
        <w:t xml:space="preserve"> </w:t>
      </w:r>
      <w:r>
        <w:t xml:space="preserve">recommandations plus faciles à discuter, parce que l’interlocuteur sait sur quoi il peut</w:t>
      </w:r>
      <w:r>
        <w:t xml:space="preserve"> </w:t>
      </w:r>
      <w:r>
        <w:t xml:space="preserve">s’appuyer.</w:t>
      </w:r>
    </w:p>
    <w:bookmarkEnd w:id="172"/>
    <w:bookmarkEnd w:id="173"/>
    <w:bookmarkStart w:id="176" w:name="Xcb3589556fd4930a31b273a9ed549e7bcea5e42"/>
    <w:p>
      <w:pPr>
        <w:pStyle w:val="Heading2"/>
      </w:pPr>
      <w:r>
        <w:t xml:space="preserve">7.2 Ce que j’ai appris de la pratique professionnelle</w:t>
      </w:r>
    </w:p>
    <w:bookmarkStart w:id="174" w:name="documenter-est-un-acte-technique"/>
    <w:p>
      <w:pPr>
        <w:pStyle w:val="Heading3"/>
      </w:pPr>
      <w:r>
        <w:t xml:space="preserve">7.2.1 Documenter est un acte technique</w:t>
      </w:r>
    </w:p>
    <w:p>
      <w:pPr>
        <w:pStyle w:val="FirstParagraph"/>
      </w:pPr>
      <w:r>
        <w:t xml:space="preserve">J’ai longtemps considéré la documentation comme une formalité qui suit le travail. Deux</w:t>
      </w:r>
      <w:r>
        <w:t xml:space="preserve"> </w:t>
      </w:r>
      <w:r>
        <w:t xml:space="preserve">épisodes de l’année m’ont fait changer d’avis.</w:t>
      </w:r>
    </w:p>
    <w:p>
      <w:pPr>
        <w:pStyle w:val="BodyText"/>
      </w:pPr>
      <w:r>
        <w:t xml:space="preserve">Le premier est la note interne sur la séquence d’injection dans l’ERP, rédigée après l’avoir</w:t>
      </w:r>
      <w:r>
        <w:t xml:space="preserve"> </w:t>
      </w:r>
      <w:r>
        <w:t xml:space="preserve">reconstituée par les codes d’erreur. Ce document a servi à la reprise des tiers six mois plus</w:t>
      </w:r>
      <w:r>
        <w:t xml:space="preserve"> </w:t>
      </w:r>
      <w:r>
        <w:t xml:space="preserve">tard, et il aurait servi à quelqu’un d’autre si je n’avais pas été là.</w:t>
      </w:r>
    </w:p>
    <w:p>
      <w:pPr>
        <w:pStyle w:val="BodyText"/>
      </w:pPr>
      <w:r>
        <w:t xml:space="preserve">Le second est la note de procédure de l’import des tiers, qui commence par la liste des</w:t>
      </w:r>
      <w:r>
        <w:t xml:space="preserve"> </w:t>
      </w:r>
      <w:r>
        <w:t xml:space="preserve">manipulations à ne jamais faire avant d’expliquer comment utiliser le fichier. Cet ordre n’est</w:t>
      </w:r>
      <w:r>
        <w:t xml:space="preserve"> </w:t>
      </w:r>
      <w:r>
        <w:t xml:space="preserve">pas rhétorique : les quatre manipulations en question cassent le fichier sans produire le</w:t>
      </w:r>
      <w:r>
        <w:t xml:space="preserve"> </w:t>
      </w:r>
      <w:r>
        <w:t xml:space="preserve">moindre message d’erreur, et un utilisateur qui ne les connaît pas produira des fichiers</w:t>
      </w:r>
      <w:r>
        <w:t xml:space="preserve"> </w:t>
      </w:r>
      <w:r>
        <w:t xml:space="preserve">d’import faux en croyant bien faire.</w:t>
      </w:r>
    </w:p>
    <w:p>
      <w:pPr>
        <w:pStyle w:val="BodyText"/>
      </w:pPr>
      <w:r>
        <w:t xml:space="preserve">J’en retire une formulation que j’assume :</w:t>
      </w:r>
      <w:r>
        <w:t xml:space="preserve"> </w:t>
      </w:r>
      <w:r>
        <w:rPr>
          <w:bCs/>
          <w:b/>
        </w:rPr>
        <w:t xml:space="preserve">documenter, ce n’est pas décrire ce qu’on a fait,</w:t>
      </w:r>
      <w:r>
        <w:rPr>
          <w:bCs/>
          <w:b/>
        </w:rPr>
        <w:t xml:space="preserve"> </w:t>
      </w:r>
      <w:r>
        <w:rPr>
          <w:bCs/>
          <w:b/>
        </w:rPr>
        <w:t xml:space="preserve">c’est rendre le travail reprenable par quelqu’un d’autre</w:t>
      </w:r>
      <w:r>
        <w:t xml:space="preserve">. La différence est concrète. Une</w:t>
      </w:r>
      <w:r>
        <w:t xml:space="preserve"> </w:t>
      </w:r>
      <w:r>
        <w:t xml:space="preserve">description raconte les étapes ; une documentation utile énonce les règles, les pièges et les</w:t>
      </w:r>
      <w:r>
        <w:t xml:space="preserve"> </w:t>
      </w:r>
      <w:r>
        <w:t xml:space="preserve">décisions, c’est-à-dire ce qui ne se déduit pas du résultat.</w:t>
      </w:r>
    </w:p>
    <w:bookmarkEnd w:id="174"/>
    <w:bookmarkStart w:id="175" w:name="livrer-cest-faire-adopter"/>
    <w:p>
      <w:pPr>
        <w:pStyle w:val="Heading3"/>
      </w:pPr>
      <w:r>
        <w:t xml:space="preserve">7.2.2 Livrer, c’est faire adopter</w:t>
      </w:r>
    </w:p>
    <w:p>
      <w:pPr>
        <w:pStyle w:val="FirstParagraph"/>
      </w:pPr>
      <w:r>
        <w:t xml:space="preserve">La leçon la plus nette de l’année tient en un épisode : la première version de l’interface du</w:t>
      </w:r>
      <w:r>
        <w:t xml:space="preserve"> </w:t>
      </w:r>
      <w:r>
        <w:t xml:space="preserve">Copilote Financier, techniquement correcte, était inutilisable par ceux à qui elle était</w:t>
      </w:r>
      <w:r>
        <w:t xml:space="preserve"> </w:t>
      </w:r>
      <w:r>
        <w:t xml:space="preserve">destinée, parce qu’elle parlait de scores et de probabilités là où l’on attendait des niveaux</w:t>
      </w:r>
      <w:r>
        <w:t xml:space="preserve"> </w:t>
      </w:r>
      <w:r>
        <w:t xml:space="preserve">d’alerte et des euros.</w:t>
      </w:r>
    </w:p>
    <w:p>
      <w:pPr>
        <w:pStyle w:val="BodyText"/>
      </w:pPr>
      <w:r>
        <w:t xml:space="preserve">Ce que j’en retiens dépasse le vocabulaire des écrans. Un livrable n’existe qu’à partir du</w:t>
      </w:r>
      <w:r>
        <w:t xml:space="preserve"> </w:t>
      </w:r>
      <w:r>
        <w:t xml:space="preserve">moment où quelqu’un s’en sert, et la distance entre un résultat juste et un résultat utilisé</w:t>
      </w:r>
      <w:r>
        <w:t xml:space="preserve"> </w:t>
      </w:r>
      <w:r>
        <w:t xml:space="preserve">ne se comble pas par de la pédagogie. Elle se comble en changeant le livrable. La même chose</w:t>
      </w:r>
      <w:r>
        <w:t xml:space="preserve"> </w:t>
      </w:r>
      <w:r>
        <w:t xml:space="preserve">s’est vérifiée, sur un terrain bien plus modeste, lors du déploiement du SSO :</w:t>
      </w:r>
      <w:r>
        <w:t xml:space="preserve"> </w:t>
      </w:r>
      <w:r>
        <w:t xml:space="preserve">l’accompagnement des utilisateurs à leur première connexion faisait partie du déploiement, il</w:t>
      </w:r>
      <w:r>
        <w:t xml:space="preserve"> </w:t>
      </w:r>
      <w:r>
        <w:t xml:space="preserve">n’en était pas le service après-vente.</w:t>
      </w:r>
    </w:p>
    <w:bookmarkEnd w:id="175"/>
    <w:bookmarkEnd w:id="176"/>
    <w:bookmarkStart w:id="180" w:name="perspectives-des-projets-engagés"/>
    <w:p>
      <w:pPr>
        <w:pStyle w:val="Heading2"/>
      </w:pPr>
      <w:r>
        <w:t xml:space="preserve">7.3 Perspectives des projets engagés</w:t>
      </w:r>
    </w:p>
    <w:p>
      <w:pPr>
        <w:pStyle w:val="FirstParagraph"/>
      </w:pPr>
      <w:r>
        <w:t xml:space="preserve">Aucun des chantiers de cette année n’est achevé, et il serait malvenu de conclure ce mémoire</w:t>
      </w:r>
      <w:r>
        <w:t xml:space="preserve"> </w:t>
      </w:r>
      <w:r>
        <w:t xml:space="preserve">en laissant croire le contraire. Trois perspectives se dégagent, dans un ordre de priorité qui</w:t>
      </w:r>
      <w:r>
        <w:t xml:space="preserve"> </w:t>
      </w:r>
      <w:r>
        <w:t xml:space="preserve">n’est pas le mien mais celui de l’entreprise.</w:t>
      </w:r>
    </w:p>
    <w:bookmarkStart w:id="177" w:name="X236326a96835d819191eef59b1db051d25f145a"/>
    <w:p>
      <w:pPr>
        <w:pStyle w:val="Heading3"/>
      </w:pPr>
      <w:r>
        <w:t xml:space="preserve">7.3.1 Achever la reprise et historiser les données</w:t>
      </w:r>
    </w:p>
    <w:p>
      <w:pPr>
        <w:pStyle w:val="FirstParagraph"/>
      </w:pPr>
      <w:r>
        <w:t xml:space="preserve">La migration vers SPO reste prioritaire. La stratégie des « coquilles vides », si elle a</w:t>
      </w:r>
      <w:r>
        <w:t xml:space="preserve"> </w:t>
      </w:r>
      <w:r>
        <w:t xml:space="preserve">sauvé le démarrage de la facturation, doit maintenant laisser place à une reprise</w:t>
      </w:r>
      <w:r>
        <w:t xml:space="preserve"> </w:t>
      </w:r>
      <w:r>
        <w:t xml:space="preserve">exhaustive : intégration des historiques budgétaires complets, vérifications approfondies de</w:t>
      </w:r>
      <w:r>
        <w:t xml:space="preserve"> </w:t>
      </w:r>
      <w:r>
        <w:t xml:space="preserve">l’intégrité des données par contrôle de cohérence comptable, et phases de tests finaux avant</w:t>
      </w:r>
      <w:r>
        <w:t xml:space="preserve"> </w:t>
      </w:r>
      <w:r>
        <w:t xml:space="preserve">la bascule définitive. Le fichier de reprise des tiers devra pour sa part être rejoué au moins</w:t>
      </w:r>
      <w:r>
        <w:t xml:space="preserve"> </w:t>
      </w:r>
      <w:r>
        <w:t xml:space="preserve">une fois avant cette bascule, afin d’écarter les tiers créés entre-temps par les équipes</w:t>
      </w:r>
      <w:r>
        <w:t xml:space="preserve"> </w:t>
      </w:r>
      <w:r>
        <w:t xml:space="preserve">commerciales.</w:t>
      </w:r>
    </w:p>
    <w:p>
      <w:pPr>
        <w:pStyle w:val="BodyText"/>
      </w:pPr>
      <w:r>
        <w:t xml:space="preserve">À ce chantier s’ajoute la recommandation la plus structurante que je laisse à l’entreprise :</w:t>
      </w:r>
      <w:r>
        <w:t xml:space="preserve"> </w:t>
      </w:r>
      <w:r>
        <w:rPr>
          <w:bCs/>
          <w:b/>
        </w:rPr>
        <w:t xml:space="preserve">historiser les exports mensuels dans le nouvel ERP</w:t>
      </w:r>
      <w:r>
        <w:t xml:space="preserve">. C’est l’absence de cet historique qui</w:t>
      </w:r>
      <w:r>
        <w:t xml:space="preserve"> </w:t>
      </w:r>
      <w:r>
        <w:t xml:space="preserve">plafonne aujourd’hui l’analyse du risque de marge. Au bout d’un an de conservation, le score</w:t>
      </w:r>
      <w:r>
        <w:t xml:space="preserve"> </w:t>
      </w:r>
      <w:r>
        <w:t xml:space="preserve">statique deviendrait un véritable suivi de trajectoire, et l’axe le plus attendu du Copilote</w:t>
      </w:r>
      <w:r>
        <w:t xml:space="preserve"> </w:t>
      </w:r>
      <w:r>
        <w:t xml:space="preserve">Financier changerait de nature. Cette recommandation ne coûte presque rien à mettre en œuvre ;</w:t>
      </w:r>
      <w:r>
        <w:t xml:space="preserve"> </w:t>
      </w:r>
      <w:r>
        <w:t xml:space="preserve">elle coûte seulement d’y penser maintenant plutôt que dans deux ans.</w:t>
      </w:r>
    </w:p>
    <w:bookmarkEnd w:id="177"/>
    <w:bookmarkStart w:id="178" w:name="faire-vivre-le-copilote-financier"/>
    <w:p>
      <w:pPr>
        <w:pStyle w:val="Heading3"/>
      </w:pPr>
      <w:r>
        <w:t xml:space="preserve">7.3.2 Faire vivre le Copilote Financier</w:t>
      </w:r>
    </w:p>
    <w:p>
      <w:pPr>
        <w:pStyle w:val="FirstParagraph"/>
      </w:pPr>
      <w:r>
        <w:t xml:space="preserve">L’application livrée est fonctionnelle et reproductible, mais elle reste une photographie.</w:t>
      </w:r>
      <w:r>
        <w:t xml:space="preserve"> </w:t>
      </w:r>
      <w:r>
        <w:t xml:space="preserve">Trois évolutions la rendraient durable.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L’historisation des données</w:t>
      </w:r>
      <w:r>
        <w:t xml:space="preserve">, déjà évoquée, qui transformerait le score de risque en</w:t>
      </w:r>
      <w:r>
        <w:t xml:space="preserve"> </w:t>
      </w:r>
      <w:r>
        <w:t xml:space="preserve">suivi.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L’extension à l’aménagement foncier</w:t>
      </w:r>
      <w:r>
        <w:t xml:space="preserve">, aujourd’hui exclu du périmètre de l’application. La</w:t>
      </w:r>
      <w:r>
        <w:t xml:space="preserve"> </w:t>
      </w:r>
      <w:r>
        <w:t xml:space="preserve">logique économique de cette activité étant différente, cette extension suppose un</w:t>
      </w:r>
      <w:r>
        <w:t xml:space="preserve"> </w:t>
      </w:r>
      <w:r>
        <w:t xml:space="preserve">traitement dédié plutôt qu’une simple levée de filtre.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La fiabilisation de la saisie des motifs de désistement</w:t>
      </w:r>
      <w:r>
        <w:t xml:space="preserve">, sans laquelle les analyses</w:t>
      </w:r>
      <w:r>
        <w:t xml:space="preserve"> </w:t>
      </w:r>
      <w:r>
        <w:t xml:space="preserve">commerciales resteront partielles sur une partie du réseau.</w:t>
      </w:r>
    </w:p>
    <w:bookmarkEnd w:id="178"/>
    <w:bookmarkStart w:id="179" w:name="lintégration-à-linfrastructure-nexity"/>
    <w:p>
      <w:pPr>
        <w:pStyle w:val="Heading3"/>
      </w:pPr>
      <w:r>
        <w:t xml:space="preserve">7.3.3 L’intégration à l’infrastructure Nexity</w:t>
      </w:r>
    </w:p>
    <w:p>
      <w:pPr>
        <w:pStyle w:val="FirstParagraph"/>
      </w:pPr>
      <w:r>
        <w:t xml:space="preserve">Une mission structurante, non prévue initialement, vient s’ajouter à cette feuille de route :</w:t>
      </w:r>
      <w:r>
        <w:t xml:space="preserve"> </w:t>
      </w:r>
      <w:r>
        <w:t xml:space="preserve">le passage vers l’infrastructure technique du groupe Nexity. Ce changement d’environnement</w:t>
      </w:r>
      <w:r>
        <w:t xml:space="preserve"> </w:t>
      </w:r>
      <w:r>
        <w:t xml:space="preserve">engendrera des missions spécifiques d’adaptation de nos outils, qu’il s’agisse de la</w:t>
      </w:r>
      <w:r>
        <w:t xml:space="preserve"> </w:t>
      </w:r>
      <w:r>
        <w:t xml:space="preserve">reconfiguration des connecteurs de bases de données, de l’adaptation des protocoles de</w:t>
      </w:r>
      <w:r>
        <w:t xml:space="preserve"> </w:t>
      </w:r>
      <w:r>
        <w:t xml:space="preserve">sécurité pour les accès distants ou de la migration de certains scripts d’automatisation vers</w:t>
      </w:r>
      <w:r>
        <w:t xml:space="preserve"> </w:t>
      </w:r>
      <w:r>
        <w:t xml:space="preserve">de nouveaux serveurs.</w:t>
      </w:r>
    </w:p>
    <w:p>
      <w:pPr>
        <w:pStyle w:val="BodyText"/>
      </w:pPr>
      <w:r>
        <w:t xml:space="preserve">Cette perspective a déjà influé sur mes choix techniques. Le test de montée en charge conduit</w:t>
      </w:r>
      <w:r>
        <w:t xml:space="preserve"> </w:t>
      </w:r>
      <w:r>
        <w:t xml:space="preserve">dans le projet analytique n’avait pas d’autre objet que de savoir si l’architecture retenue</w:t>
      </w:r>
      <w:r>
        <w:t xml:space="preserve"> </w:t>
      </w:r>
      <w:r>
        <w:t xml:space="preserve">tiendrait à une échelle supérieure, et de documenter le chemin à prendre le cas échéant.</w:t>
      </w:r>
    </w:p>
    <w:bookmarkEnd w:id="179"/>
    <w:bookmarkEnd w:id="180"/>
    <w:bookmarkStart w:id="183" w:name="mon-projet-professionnel"/>
    <w:p>
      <w:pPr>
        <w:pStyle w:val="Heading2"/>
      </w:pPr>
      <w:r>
        <w:t xml:space="preserve">7.4 Mon projet professionnel</w:t>
      </w:r>
    </w:p>
    <w:bookmarkStart w:id="181" w:name="le-positionnement-que-je-vise"/>
    <w:p>
      <w:pPr>
        <w:pStyle w:val="Heading3"/>
      </w:pPr>
      <w:r>
        <w:t xml:space="preserve">7.4.1 Le positionnement que je vise</w:t>
      </w:r>
    </w:p>
    <w:p>
      <w:pPr>
        <w:pStyle w:val="FirstParagraph"/>
      </w:pPr>
      <w:r>
        <w:t xml:space="preserve">Ces deux années d’alternance ont déplacé mon projet, et je préfère le dire ainsi plutôt que</w:t>
      </w:r>
      <w:r>
        <w:t xml:space="preserve"> </w:t>
      </w:r>
      <w:r>
        <w:t xml:space="preserve">de prétendre qu’il n’a pas bougé. J’y suis entrée en visant la data science au sens strict, la</w:t>
      </w:r>
      <w:r>
        <w:t xml:space="preserve"> </w:t>
      </w:r>
      <w:r>
        <w:t xml:space="preserve">modélisation prédictive. J’en sors en visant un positionnement plus large et, je crois, plus</w:t>
      </w:r>
      <w:r>
        <w:t xml:space="preserve"> </w:t>
      </w:r>
      <w:r>
        <w:t xml:space="preserve">juste au regard de ce dont les entreprises ont réellement besoin :</w:t>
      </w:r>
      <w:r>
        <w:t xml:space="preserve"> </w:t>
      </w:r>
      <w:r>
        <w:rPr>
          <w:bCs/>
          <w:b/>
        </w:rPr>
        <w:t xml:space="preserve">construire et fiabiliser</w:t>
      </w:r>
      <w:r>
        <w:rPr>
          <w:bCs/>
          <w:b/>
        </w:rPr>
        <w:t xml:space="preserve"> </w:t>
      </w:r>
      <w:r>
        <w:rPr>
          <w:bCs/>
          <w:b/>
        </w:rPr>
        <w:t xml:space="preserve">les chaînes de données qui rendent la décision possible, puis les outiller</w:t>
      </w:r>
      <w:r>
        <w:t xml:space="preserve">.</w:t>
      </w:r>
    </w:p>
    <w:p>
      <w:pPr>
        <w:pStyle w:val="BodyText"/>
      </w:pPr>
      <w:r>
        <w:t xml:space="preserve">Ce positionnement se situe à l’intersection de trois domaines que l’année m’a fait pratiquer</w:t>
      </w:r>
      <w:r>
        <w:t xml:space="preserve"> </w:t>
      </w:r>
      <w:r>
        <w:t xml:space="preserve">ensemble.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L’ingénierie des données.</w:t>
      </w:r>
      <w:r>
        <w:t xml:space="preserve"> </w:t>
      </w:r>
      <w:r>
        <w:t xml:space="preserve">Reprises, migrations, interfaces de programmation, qualité et</w:t>
      </w:r>
      <w:r>
        <w:t xml:space="preserve"> </w:t>
      </w:r>
      <w:r>
        <w:t xml:space="preserve">déduplication, modélisation d’une base analytique. C’est la partie du travail sur laquelle</w:t>
      </w:r>
      <w:r>
        <w:t xml:space="preserve"> </w:t>
      </w:r>
      <w:r>
        <w:t xml:space="preserve">j’ai le plus progressé, et celle où je me sens aujourd’hui la plus solide.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L’analyse et la modélisation.</w:t>
      </w:r>
      <w:r>
        <w:t xml:space="preserve"> </w:t>
      </w:r>
      <w:r>
        <w:t xml:space="preserve">Le choix d’une méthode proportionnée à la donnée</w:t>
      </w:r>
      <w:r>
        <w:t xml:space="preserve"> </w:t>
      </w:r>
      <w:r>
        <w:t xml:space="preserve">disponible, sa validation honnête, et la lecture métier de ses coefficients.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La restitution et le dialogue avec les métiers.</w:t>
      </w:r>
      <w:r>
        <w:t xml:space="preserve"> </w:t>
      </w:r>
      <w:r>
        <w:t xml:space="preserve">La traduction d’un besoin en</w:t>
      </w:r>
      <w:r>
        <w:t xml:space="preserve"> </w:t>
      </w:r>
      <w:r>
        <w:t xml:space="preserve">spécification, puis d’un résultat en écran sur lequel on décide.</w:t>
      </w:r>
    </w:p>
    <w:p>
      <w:pPr>
        <w:pStyle w:val="FirstParagraph"/>
      </w:pPr>
      <w:r>
        <w:t xml:space="preserve">Un profil qui ne tiendrait que le premier de ces domaines produirait des pipelines que</w:t>
      </w:r>
      <w:r>
        <w:t xml:space="preserve"> </w:t>
      </w:r>
      <w:r>
        <w:t xml:space="preserve">personne n’interroge ; un profil qui ne tiendrait que le deuxième modéliserait des données</w:t>
      </w:r>
      <w:r>
        <w:t xml:space="preserve"> </w:t>
      </w:r>
      <w:r>
        <w:t xml:space="preserve">dont il ignore la provenance. C’est la combinaison qui m’intéresse, et le secteur immobilier</w:t>
      </w:r>
      <w:r>
        <w:t xml:space="preserve"> </w:t>
      </w:r>
      <w:r>
        <w:t xml:space="preserve">m’a donné pour l’exercer un terrain que je connais désormais : des cycles longs, des</w:t>
      </w:r>
      <w:r>
        <w:t xml:space="preserve"> </w:t>
      </w:r>
      <w:r>
        <w:t xml:space="preserve">opérations portées par des sociétés dédiées, une gestion où la moindre définition de marge</w:t>
      </w:r>
      <w:r>
        <w:t xml:space="preserve"> </w:t>
      </w:r>
      <w:r>
        <w:t xml:space="preserve">engage des montants importants.</w:t>
      </w:r>
    </w:p>
    <w:p>
      <w:pPr>
        <w:pStyle w:val="BodyText"/>
      </w:pPr>
      <w:r>
        <w:t xml:space="preserve">À court terme, ma priorité est de conduire à son terme ce que cette année a engagé. La</w:t>
      </w:r>
      <w:r>
        <w:t xml:space="preserve"> </w:t>
      </w:r>
      <w:r>
        <w:t xml:space="preserve">reprise des historiques budgétaires, la bascule définitive vers SPO et l’adaptation des outils</w:t>
      </w:r>
      <w:r>
        <w:t xml:space="preserve"> </w:t>
      </w:r>
      <w:r>
        <w:t xml:space="preserve">à l’infrastructure du groupe Nexity forment un ensemble cohérent, sur lequel ma connaissance</w:t>
      </w:r>
      <w:r>
        <w:t xml:space="preserve"> </w:t>
      </w:r>
      <w:r>
        <w:t xml:space="preserve">du modèle de données constitue un avantage que personne d’autre n’a aujourd’hui dans</w:t>
      </w:r>
      <w:r>
        <w:t xml:space="preserve"> </w:t>
      </w:r>
      <w:r>
        <w:t xml:space="preserve">l’entreprise. C’est donc au sein du groupe que je souhaite poursuivre en premier lieu, sur le</w:t>
      </w:r>
      <w:r>
        <w:t xml:space="preserve"> </w:t>
      </w:r>
      <w:r>
        <w:t xml:space="preserve">périmètre données et système d’information.</w:t>
      </w:r>
    </w:p>
    <w:p>
      <w:pPr>
        <w:pStyle w:val="BodyText"/>
      </w:pPr>
      <w:r>
        <w:t xml:space="preserve">À moyen terme, je vise un poste d’ingénieure données orientée aide à la décision, dans une</w:t>
      </w:r>
      <w:r>
        <w:t xml:space="preserve"> </w:t>
      </w:r>
      <w:r>
        <w:t xml:space="preserve">structure où la donnée de gestion est un enjeu réel et non un sujet d’affichage. Deux types</w:t>
      </w:r>
      <w:r>
        <w:t xml:space="preserve"> </w:t>
      </w:r>
      <w:r>
        <w:t xml:space="preserve">d’organisations m’intéressent pour des raisons opposées et complémentaires : les entreprises</w:t>
      </w:r>
      <w:r>
        <w:t xml:space="preserve"> </w:t>
      </w:r>
      <w:r>
        <w:t xml:space="preserve">de taille intermédiaire qui n’ont pas encore d’équipe data constituée, où le poste couvre</w:t>
      </w:r>
      <w:r>
        <w:t xml:space="preserve"> </w:t>
      </w:r>
      <w:r>
        <w:t xml:space="preserve">toute la chaîne comme cette année, et les directions data structurées, où je pourrais combler</w:t>
      </w:r>
      <w:r>
        <w:t xml:space="preserve"> </w:t>
      </w:r>
      <w:r>
        <w:t xml:space="preserve">la lacune que j’identifie plus bas en travaillant enfin à plusieurs sur un même chantier.</w:t>
      </w:r>
    </w:p>
    <w:bookmarkEnd w:id="181"/>
    <w:bookmarkStart w:id="182" w:name="Xe4f35a94dbf028bc7877aed079274c1969e0444"/>
    <w:p>
      <w:pPr>
        <w:pStyle w:val="Heading3"/>
      </w:pPr>
      <w:r>
        <w:t xml:space="preserve">7.4.2 Les compétences qu’il me reste à consolider</w:t>
      </w:r>
    </w:p>
    <w:p>
      <w:pPr>
        <w:pStyle w:val="FirstParagraph"/>
      </w:pPr>
      <w:r>
        <w:t xml:space="preserve">Il serait présomptueux de conclure sans nommer ce qui me manque, d’autant que l’année l’a</w:t>
      </w:r>
      <w:r>
        <w:t xml:space="preserve"> </w:t>
      </w:r>
      <w:r>
        <w:t xml:space="preserve">rendu visible.</w:t>
      </w:r>
    </w:p>
    <w:p>
      <w:pPr>
        <w:pStyle w:val="BodyText"/>
      </w:pPr>
      <w:r>
        <w:t xml:space="preserve">La première lacune est l’</w:t>
      </w:r>
      <w:r>
        <w:rPr>
          <w:bCs/>
          <w:b/>
        </w:rPr>
        <w:t xml:space="preserve">industrialisation</w:t>
      </w:r>
      <w:r>
        <w:t xml:space="preserve">. J’ai construit des chaînes de traitement</w:t>
      </w:r>
      <w:r>
        <w:t xml:space="preserve"> </w:t>
      </w:r>
      <w:r>
        <w:t xml:space="preserve">reproductibles, mais elles se lancent à la main. Passer à une exécution planifiée, surveillée</w:t>
      </w:r>
      <w:r>
        <w:t xml:space="preserve"> </w:t>
      </w:r>
      <w:r>
        <w:t xml:space="preserve">et alertée en cas d’échec est le pas suivant, et c’est celui qui sépare un livrable d’un</w:t>
      </w:r>
      <w:r>
        <w:t xml:space="preserve"> </w:t>
      </w:r>
      <w:r>
        <w:t xml:space="preserve">service.</w:t>
      </w:r>
    </w:p>
    <w:p>
      <w:pPr>
        <w:pStyle w:val="BodyText"/>
      </w:pPr>
      <w:r>
        <w:t xml:space="preserve">La deuxième est la</w:t>
      </w:r>
      <w:r>
        <w:t xml:space="preserve"> </w:t>
      </w:r>
      <w:r>
        <w:rPr>
          <w:bCs/>
          <w:b/>
        </w:rPr>
        <w:t xml:space="preserve">profondeur statistique sur les données temporelles</w:t>
      </w:r>
      <w:r>
        <w:t xml:space="preserve">. C’est l’axe où le</w:t>
      </w:r>
      <w:r>
        <w:t xml:space="preserve"> </w:t>
      </w:r>
      <w:r>
        <w:t xml:space="preserve">projet du second semestre a donné les meilleurs résultats, et c’est aussi celui où j’ai le</w:t>
      </w:r>
      <w:r>
        <w:t xml:space="preserve"> </w:t>
      </w:r>
      <w:r>
        <w:t xml:space="preserve">plus senti la limite de mes acquis. Les modèles de panel et les séries temporelles méritent</w:t>
      </w:r>
      <w:r>
        <w:t xml:space="preserve"> </w:t>
      </w:r>
      <w:r>
        <w:t xml:space="preserve">mieux que l’usage que j’ai pu en faire en quelques semaines.</w:t>
      </w:r>
    </w:p>
    <w:p>
      <w:pPr>
        <w:pStyle w:val="BodyText"/>
      </w:pPr>
      <w:r>
        <w:t xml:space="preserve">La troisième, enfin, est la</w:t>
      </w:r>
      <w:r>
        <w:t xml:space="preserve"> </w:t>
      </w:r>
      <w:r>
        <w:rPr>
          <w:bCs/>
          <w:b/>
        </w:rPr>
        <w:t xml:space="preserve">conduite d’un projet à plusieurs</w:t>
      </w:r>
      <w:r>
        <w:t xml:space="preserve">. J’ai travaillé seule sur les</w:t>
      </w:r>
      <w:r>
        <w:t xml:space="preserve"> </w:t>
      </w:r>
      <w:r>
        <w:t xml:space="preserve">sujets data pendant deux ans, ce qui a des vertus mais laisse une compétence entière hors</w:t>
      </w:r>
      <w:r>
        <w:t xml:space="preserve"> </w:t>
      </w:r>
      <w:r>
        <w:t xml:space="preserve">champ : les conventions de code partagées, la revue par un pair, la répartition d’un chantier</w:t>
      </w:r>
      <w:r>
        <w:t xml:space="preserve"> </w:t>
      </w:r>
      <w:r>
        <w:t xml:space="preserve">entre plusieurs personnes. C’est une raison de plus pour souhaiter rejoindre, à terme, une</w:t>
      </w:r>
      <w:r>
        <w:t xml:space="preserve"> </w:t>
      </w:r>
      <w:r>
        <w:t xml:space="preserve">équipe constituée.</w:t>
      </w:r>
    </w:p>
    <w:p>
      <w:r>
        <w:br w:type="page"/>
      </w:r>
    </w:p>
    <w:p>
      <w:pPr>
        <w:pStyle w:val="BodyText"/>
      </w:pPr>
      <w:r>
        <w:t xml:space="preserve">Ce chapitre aura livré ce qu’une année de pratique m’a appris du métier : qu’il consiste</w:t>
      </w:r>
      <w:r>
        <w:t xml:space="preserve"> </w:t>
      </w:r>
      <w:r>
        <w:t xml:space="preserve">d’abord à traduire, que la modélisation y occupe une place plus modeste et plus précise que</w:t>
      </w:r>
      <w:r>
        <w:t xml:space="preserve"> </w:t>
      </w:r>
      <w:r>
        <w:t xml:space="preserve">je ne le croyais, et qu’un résultat livré sans ses limites est un résultat dangereux. Il aura</w:t>
      </w:r>
      <w:r>
        <w:t xml:space="preserve"> </w:t>
      </w:r>
      <w:r>
        <w:t xml:space="preserve">également exposé les trois chantiers qui se poursuivent après mon départ et le positionnement</w:t>
      </w:r>
      <w:r>
        <w:t xml:space="preserve"> </w:t>
      </w:r>
      <w:r>
        <w:t xml:space="preserve">professionnel que je vise.</w:t>
      </w:r>
    </w:p>
    <w:p>
      <w:pPr>
        <w:pStyle w:val="BodyText"/>
      </w:pPr>
      <w:r>
        <w:t xml:space="preserve">Il reste à refermer l’ensemble. La conclusion qui suit reprend le fil des sept</w:t>
      </w:r>
      <w:r>
        <w:t xml:space="preserve"> </w:t>
      </w:r>
      <w:r>
        <w:t xml:space="preserve">chapitres et revient sur la thèse annoncée en introduction, pour dire dans quelle mesure</w:t>
      </w:r>
      <w:r>
        <w:t xml:space="preserve"> </w:t>
      </w:r>
      <w:r>
        <w:t xml:space="preserve">l’année l’a effectivement démontrée.</w:t>
      </w:r>
    </w:p>
    <w:bookmarkEnd w:id="182"/>
    <w:bookmarkEnd w:id="183"/>
    <w:bookmarkEnd w:id="184"/>
    <w:bookmarkStart w:id="18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Ce mémoire témoigne d’une année charnière dans mon parcours d’alternance au sein du groupe</w:t>
      </w:r>
      <w:r>
        <w:t xml:space="preserve"> </w:t>
      </w:r>
      <w:r>
        <w:t xml:space="preserve">Angelotti. Contrairement à mon année de Master 1, qui m’avait permis de découvrir</w:t>
      </w:r>
      <w:r>
        <w:t xml:space="preserve"> </w:t>
      </w:r>
      <w:r>
        <w:t xml:space="preserve">l’analyse exploratoire des données dans un cadre relativement stable, cette deuxième année</w:t>
      </w:r>
      <w:r>
        <w:t xml:space="preserve"> </w:t>
      </w:r>
      <w:r>
        <w:t xml:space="preserve">a été marquée par la complexité et l’urgence d’une transformation numérique de fond. Elle</w:t>
      </w:r>
      <w:r>
        <w:t xml:space="preserve"> </w:t>
      </w:r>
      <w:r>
        <w:t xml:space="preserve">a été dominée par des enjeux d’ingénierie des données et d’architecture système, avant de</w:t>
      </w:r>
      <w:r>
        <w:t xml:space="preserve"> </w:t>
      </w:r>
      <w:r>
        <w:t xml:space="preserve">revenir, au second semestre, à la modélisation statistique.</w:t>
      </w:r>
    </w:p>
    <w:p>
      <w:pPr>
        <w:pStyle w:val="BodyText"/>
      </w:pPr>
      <w:r>
        <w:t xml:space="preserve">Le premier semestre a été celui de la reconstruction du socle. La migration de la base</w:t>
      </w:r>
      <w:r>
        <w:t xml:space="preserve"> </w:t>
      </w:r>
      <w:r>
        <w:t xml:space="preserve">Grimmo vers l’ERP SPO m’a confrontée à la réalité rugueuse du terrain. Il ne s’agissait</w:t>
      </w:r>
      <w:r>
        <w:t xml:space="preserve"> </w:t>
      </w:r>
      <w:r>
        <w:t xml:space="preserve">pas simplement de transférer des données, mais de rétro-concevoir un modèle dont les</w:t>
      </w:r>
      <w:r>
        <w:t xml:space="preserve"> </w:t>
      </w:r>
      <w:r>
        <w:t xml:space="preserve">règles n’étaient pas documentées, de résoudre des problèmes d’intégrité référentielle</w:t>
      </w:r>
      <w:r>
        <w:t xml:space="preserve"> </w:t>
      </w:r>
      <w:r>
        <w:t xml:space="preserve">complexes avec la gestion des identifiants dynamiques et du versionnement, et de faire</w:t>
      </w:r>
      <w:r>
        <w:t xml:space="preserve"> </w:t>
      </w:r>
      <w:r>
        <w:t xml:space="preserve">preuve d’agilité stratégique. L’adoption de la méthode des « coquilles vides » pour</w:t>
      </w:r>
      <w:r>
        <w:t xml:space="preserve"> </w:t>
      </w:r>
      <w:r>
        <w:t xml:space="preserve">sécuriser le démarrage de la facturation illustre cette capacité à adapter la technique</w:t>
      </w:r>
      <w:r>
        <w:t xml:space="preserve"> </w:t>
      </w:r>
      <w:r>
        <w:t xml:space="preserve">aux impératifs métiers. En parallèle, j’ai maintenu un haut niveau de service sur le</w:t>
      </w:r>
      <w:r>
        <w:t xml:space="preserve"> </w:t>
      </w:r>
      <w:r>
        <w:t xml:space="preserve">reporting, illustré par la mise en œuvre d’une règle de gestion juridique complexe malgré</w:t>
      </w:r>
      <w:r>
        <w:t xml:space="preserve"> </w:t>
      </w:r>
      <w:r>
        <w:t xml:space="preserve">les contraintes de nos outils, tout en participant à la sécurisation du système</w:t>
      </w:r>
      <w:r>
        <w:t xml:space="preserve"> </w:t>
      </w:r>
      <w:r>
        <w:t xml:space="preserve">d’information via le déploiement du SSO.</w:t>
      </w:r>
    </w:p>
    <w:p>
      <w:pPr>
        <w:pStyle w:val="BodyText"/>
      </w:pPr>
      <w:r>
        <w:t xml:space="preserve">Le second semestre a prolongé ce travail, puis l’a valorisé. La reprise des tiers a achevé</w:t>
      </w:r>
      <w:r>
        <w:t xml:space="preserve"> </w:t>
      </w:r>
      <w:r>
        <w:t xml:space="preserve">de constituer le socle commercial du nouvel ERP, en créant 1 434 clients acquéreurs sans</w:t>
      </w:r>
      <w:r>
        <w:t xml:space="preserve"> </w:t>
      </w:r>
      <w:r>
        <w:t xml:space="preserve">doublon détecté par les trois clés d’unicité retenues, et elle a fait le premier pas vers</w:t>
      </w:r>
      <w:r>
        <w:t xml:space="preserve"> </w:t>
      </w:r>
      <w:r>
        <w:t xml:space="preserve">l’interopérabilité entre l’ERP et le CRM qui restait à construire.</w:t>
      </w:r>
      <w:r>
        <w:t xml:space="preserve"> </w:t>
      </w:r>
      <w:r>
        <w:t xml:space="preserve">Le Copilote Financier a ensuite exploité ce socle pour outiller la direction financière</w:t>
      </w:r>
      <w:r>
        <w:t xml:space="preserve"> </w:t>
      </w:r>
      <w:r>
        <w:t xml:space="preserve">sur trois questions de gestion, et il l’a fait de bout en bout, de la compréhension des</w:t>
      </w:r>
      <w:r>
        <w:t xml:space="preserve"> </w:t>
      </w:r>
      <w:r>
        <w:t xml:space="preserve">exports jusqu’à une application que les contrôleurs de gestion ouvrent eux-mêmes.</w:t>
      </w:r>
    </w:p>
    <w:p>
      <w:pPr>
        <w:pStyle w:val="BodyText"/>
      </w:pPr>
      <w:r>
        <w:t xml:space="preserve">Ce parcours en deux temps aura démontré la thèse annoncée en introduction. Il l’aura même</w:t>
      </w:r>
      <w:r>
        <w:t xml:space="preserve"> </w:t>
      </w:r>
      <w:r>
        <w:t xml:space="preserve">fait deux fois plutôt qu’une. Une première fois en creux, lorsque la charge de la</w:t>
      </w:r>
      <w:r>
        <w:t xml:space="preserve"> </w:t>
      </w:r>
      <w:r>
        <w:t xml:space="preserve">migration a repoussé le projet de modélisation au second semestre : tenter de modéliser</w:t>
      </w:r>
      <w:r>
        <w:t xml:space="preserve"> </w:t>
      </w:r>
      <w:r>
        <w:t xml:space="preserve">des phénomènes financiers sur une base fragmentée entre l’ancien et le nouveau système</w:t>
      </w:r>
      <w:r>
        <w:t xml:space="preserve"> </w:t>
      </w:r>
      <w:r>
        <w:t xml:space="preserve">aurait conduit à des résultats biaisés et non pérennes. Une seconde fois en plein, lorsque</w:t>
      </w:r>
      <w:r>
        <w:t xml:space="preserve"> </w:t>
      </w:r>
      <w:r>
        <w:t xml:space="preserve">le projet de Data Science a donné des résultats solides sur le rythme d’écoulement, où les</w:t>
      </w:r>
      <w:r>
        <w:t xml:space="preserve"> </w:t>
      </w:r>
      <w:r>
        <w:t xml:space="preserve">données avaient une profondeur temporelle, et des résultats modestes sur le risque de</w:t>
      </w:r>
      <w:r>
        <w:t xml:space="preserve"> </w:t>
      </w:r>
      <w:r>
        <w:t xml:space="preserve">marge, où elles n’étaient qu’une photographie à date. La structure de la donnée commande</w:t>
      </w:r>
      <w:r>
        <w:t xml:space="preserve"> </w:t>
      </w:r>
      <w:r>
        <w:t xml:space="preserve">ce que la modélisation peut en tirer : c’est le même énoncé dans les deux cas, obtenu par</w:t>
      </w:r>
      <w:r>
        <w:t xml:space="preserve"> </w:t>
      </w:r>
      <w:r>
        <w:t xml:space="preserve">deux chemins indépendants.</w:t>
      </w:r>
    </w:p>
    <w:p>
      <w:pPr>
        <w:pStyle w:val="BodyText"/>
      </w:pPr>
      <w:r>
        <w:t xml:space="preserve">Il reste évidemment beaucoup à faire. La migration vers SPO n’est pas achevée,</w:t>
      </w:r>
      <w:r>
        <w:t xml:space="preserve"> </w:t>
      </w:r>
      <w:r>
        <w:t xml:space="preserve">l’historique budgétaire reste à reprendre, l’intégration à l’infrastructure Nexity</w:t>
      </w:r>
      <w:r>
        <w:t xml:space="preserve"> </w:t>
      </w:r>
      <w:r>
        <w:t xml:space="preserve">s’annonce, et le Copilote Financier ne deviendra un véritable outil de suivi que lorsque</w:t>
      </w:r>
      <w:r>
        <w:t xml:space="preserve"> </w:t>
      </w:r>
      <w:r>
        <w:t xml:space="preserve">les exports auront été historisés sur une durée suffisante. Ce que cette année aura établi</w:t>
      </w:r>
      <w:r>
        <w:t xml:space="preserve"> </w:t>
      </w:r>
      <w:r>
        <w:t xml:space="preserve">n’en dépend pas. Un projet de données ne se joue pas au moment du choix de l’algorithme</w:t>
      </w:r>
      <w:r>
        <w:t xml:space="preserve"> </w:t>
      </w:r>
      <w:r>
        <w:t xml:space="preserve">mais bien avant, lorsqu’on décide ce qu’est un client, ce qu’est une marge, ou ce que</w:t>
      </w:r>
      <w:r>
        <w:t xml:space="preserve"> </w:t>
      </w:r>
      <w:r>
        <w:t xml:space="preserve">contient réellement un fichier dont le nom annonce autre chose. Structurer une donnée et</w:t>
      </w:r>
      <w:r>
        <w:t xml:space="preserve"> </w:t>
      </w:r>
      <w:r>
        <w:t xml:space="preserve">la modéliser ne sont pas deux métiers successifs, mais deux moments du même travail, et</w:t>
      </w:r>
      <w:r>
        <w:t xml:space="preserve"> </w:t>
      </w:r>
      <w:r>
        <w:t xml:space="preserve">c’est le premier qui décide de ce que le second pourra en tirer.</w:t>
      </w:r>
    </w:p>
    <w:p>
      <w:pPr>
        <w:pStyle w:val="BodyText"/>
      </w:pPr>
      <w:r>
        <w:t xml:space="preserve">C’est cette conviction, forgée sur le terrain plutôt qu’en cours, que j’emporte de ces</w:t>
      </w:r>
      <w:r>
        <w:t xml:space="preserve"> </w:t>
      </w:r>
      <w:r>
        <w:t xml:space="preserve">deux années d’alternance, et c’est elle qui oriente le projet professionnel exposé au</w:t>
      </w:r>
      <w:r>
        <w:t xml:space="preserve"> </w:t>
      </w:r>
      <w:r>
        <w:t xml:space="preserve">chapitre 7.</w:t>
      </w:r>
    </w:p>
    <w:bookmarkEnd w:id="185"/>
    <w:bookmarkStart w:id="192" w:name="bibliographie"/>
    <w:p>
      <w:pPr>
        <w:pStyle w:val="Heading1"/>
      </w:pPr>
      <w:r>
        <w:t xml:space="preserve">Bibliographie</w:t>
      </w:r>
    </w:p>
    <w:p>
      <w:pPr>
        <w:pStyle w:val="FirstParagraph"/>
      </w:pPr>
      <w:r>
        <w:t xml:space="preserve">[1] Michael Page. (2025).</w:t>
      </w:r>
      <w:r>
        <w:t xml:space="preserve"> </w:t>
      </w:r>
      <w:r>
        <w:rPr>
          <w:iCs/>
          <w:i/>
        </w:rPr>
        <w:t xml:space="preserve">Fiche métier : gestionnaire d’applications.</w:t>
      </w:r>
      <w:r>
        <w:t xml:space="preserve"> </w:t>
      </w:r>
      <w:r>
        <w:t xml:space="preserve">[En ligne].</w:t>
      </w:r>
      <w:r>
        <w:t xml:space="preserve"> </w:t>
      </w:r>
      <w:r>
        <w:t xml:space="preserve">Disponible sur :</w:t>
      </w:r>
      <w:r>
        <w:t xml:space="preserve"> </w:t>
      </w:r>
      <w:hyperlink r:id="rId186">
        <w:r>
          <w:rPr>
            <w:rStyle w:val="Hyperlink"/>
          </w:rPr>
          <w:t xml:space="preserve">https://www.michaelpage.fr/advice/m%C3%A9tiers/syst%C3%A8mes-dinformation/fiche-m%C3%A9tier-gestionnaire-d%E2%80%99applications</w:t>
        </w:r>
      </w:hyperlink>
      <w:r>
        <w:t xml:space="preserve">.</w:t>
      </w:r>
    </w:p>
    <w:p>
      <w:pPr>
        <w:pStyle w:val="BodyText"/>
      </w:pPr>
      <w:r>
        <w:t xml:space="preserve">[2] Salvia Développement. (2025).</w:t>
      </w:r>
      <w:r>
        <w:t xml:space="preserve"> </w:t>
      </w:r>
      <w:r>
        <w:rPr>
          <w:iCs/>
          <w:i/>
        </w:rPr>
        <w:t xml:space="preserve">Documentation de l’API et site officiel de l’éditeur de</w:t>
      </w:r>
      <w:r>
        <w:rPr>
          <w:iCs/>
          <w:i/>
        </w:rPr>
        <w:t xml:space="preserve"> </w:t>
      </w:r>
      <w:r>
        <w:rPr>
          <w:iCs/>
          <w:i/>
        </w:rPr>
        <w:t xml:space="preserve">la solution SPO.</w:t>
      </w:r>
      <w:r>
        <w:t xml:space="preserve"> </w:t>
      </w:r>
      <w:r>
        <w:t xml:space="preserve">[En ligne]. Disponible sur :</w:t>
      </w:r>
      <w:r>
        <w:t xml:space="preserve"> </w:t>
      </w:r>
      <w:hyperlink r:id="rId187">
        <w:r>
          <w:rPr>
            <w:rStyle w:val="Hyperlink"/>
          </w:rPr>
          <w:t xml:space="preserve">https://www.salviadeveloppement.fr/</w:t>
        </w:r>
      </w:hyperlink>
      <w:r>
        <w:t xml:space="preserve">.</w:t>
      </w:r>
    </w:p>
    <w:p>
      <w:pPr>
        <w:pStyle w:val="BodyText"/>
      </w:pPr>
      <w:r>
        <w:t xml:space="preserve">[3] Bryan, P. et Nottingham, M. (2013).</w:t>
      </w:r>
      <w:r>
        <w:t xml:space="preserve"> </w:t>
      </w:r>
      <w:r>
        <w:rPr>
          <w:iCs/>
          <w:i/>
        </w:rPr>
        <w:t xml:space="preserve">JavaScript Object Notation (JSON) Patch,</w:t>
      </w:r>
      <w:r>
        <w:t xml:space="preserve"> </w:t>
      </w:r>
      <w:r>
        <w:t xml:space="preserve">RFC 6902,</w:t>
      </w:r>
      <w:r>
        <w:t xml:space="preserve"> </w:t>
      </w:r>
      <w:r>
        <w:t xml:space="preserve">Internet Engineering Task Force. [En ligne]. Disponible sur :</w:t>
      </w:r>
      <w:r>
        <w:t xml:space="preserve"> </w:t>
      </w:r>
      <w:hyperlink r:id="rId188">
        <w:r>
          <w:rPr>
            <w:rStyle w:val="Hyperlink"/>
          </w:rPr>
          <w:t xml:space="preserve">https://www.rfc-editor.org/rfc/rfc6902</w:t>
        </w:r>
      </w:hyperlink>
      <w:r>
        <w:t xml:space="preserve">.</w:t>
      </w:r>
    </w:p>
    <w:p>
      <w:pPr>
        <w:pStyle w:val="BodyText"/>
      </w:pPr>
      <w:r>
        <w:t xml:space="preserve">[4] Banque centrale européenne.</w:t>
      </w:r>
      <w:r>
        <w:t xml:space="preserve"> </w:t>
      </w:r>
      <w:r>
        <w:rPr>
          <w:iCs/>
          <w:i/>
        </w:rPr>
        <w:t xml:space="preserve">Taux d’intérêt des crédits à l’habitat en France, série</w:t>
      </w:r>
      <w:r>
        <w:rPr>
          <w:iCs/>
          <w:i/>
        </w:rPr>
        <w:t xml:space="preserve"> </w:t>
      </w:r>
      <w:r>
        <w:rPr>
          <w:iCs/>
          <w:i/>
        </w:rPr>
        <w:t xml:space="preserve">mensuelle.</w:t>
      </w:r>
      <w:r>
        <w:t xml:space="preserve"> </w:t>
      </w:r>
      <w:r>
        <w:t xml:space="preserve">[En ligne]. Disponible sur :</w:t>
      </w:r>
      <w:r>
        <w:t xml:space="preserve"> </w:t>
      </w:r>
      <w:hyperlink r:id="rId189">
        <w:r>
          <w:rPr>
            <w:rStyle w:val="Hyperlink"/>
          </w:rPr>
          <w:t xml:space="preserve">https://data.ecb.europa.eu/</w:t>
        </w:r>
      </w:hyperlink>
      <w:r>
        <w:t xml:space="preserve">.</w:t>
      </w:r>
    </w:p>
    <w:p>
      <w:pPr>
        <w:pStyle w:val="BodyText"/>
      </w:pPr>
      <w:r>
        <w:t xml:space="preserve">[5] Eurostat.</w:t>
      </w:r>
      <w:r>
        <w:t xml:space="preserve"> </w:t>
      </w:r>
      <w:r>
        <w:rPr>
          <w:iCs/>
          <w:i/>
        </w:rPr>
        <w:t xml:space="preserve">Indicateur de confiance des ménages.</w:t>
      </w:r>
      <w:r>
        <w:t xml:space="preserve"> </w:t>
      </w:r>
      <w:r>
        <w:t xml:space="preserve">[En ligne]. Disponible sur :</w:t>
      </w:r>
      <w:r>
        <w:t xml:space="preserve"> </w:t>
      </w:r>
      <w:hyperlink r:id="rId190">
        <w:r>
          <w:rPr>
            <w:rStyle w:val="Hyperlink"/>
          </w:rPr>
          <w:t xml:space="preserve">https://ec.europa.eu/eurostat</w:t>
        </w:r>
      </w:hyperlink>
      <w:r>
        <w:t xml:space="preserve">.</w:t>
      </w:r>
    </w:p>
    <w:p>
      <w:pPr>
        <w:pStyle w:val="BodyText"/>
      </w:pPr>
      <w:r>
        <w:t xml:space="preserve">[6] Etalab.</w:t>
      </w:r>
      <w:r>
        <w:t xml:space="preserve"> </w:t>
      </w:r>
      <w:r>
        <w:rPr>
          <w:iCs/>
          <w:i/>
        </w:rPr>
        <w:t xml:space="preserve">API Découpage administratif, référentiel des communes françaises.</w:t>
      </w:r>
      <w:r>
        <w:t xml:space="preserve"> </w:t>
      </w:r>
      <w:r>
        <w:t xml:space="preserve">[En ligne].</w:t>
      </w:r>
      <w:r>
        <w:t xml:space="preserve"> </w:t>
      </w:r>
      <w:r>
        <w:t xml:space="preserve">Disponible sur :</w:t>
      </w:r>
      <w:r>
        <w:t xml:space="preserve"> </w:t>
      </w:r>
      <w:hyperlink r:id="rId191">
        <w:r>
          <w:rPr>
            <w:rStyle w:val="Hyperlink"/>
          </w:rPr>
          <w:t xml:space="preserve">https://geo.api.gouv.fr/</w:t>
        </w:r>
      </w:hyperlink>
      <w:r>
        <w:t xml:space="preserve">.</w:t>
      </w:r>
    </w:p>
    <w:bookmarkEnd w:id="1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95" Target="media/rId95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58" Target="media/rId158.png" /><Relationship Type="http://schemas.openxmlformats.org/officeDocument/2006/relationships/hyperlink" Id="rId189" Target="https://data.ecb.europa.eu/" TargetMode="External" /><Relationship Type="http://schemas.openxmlformats.org/officeDocument/2006/relationships/hyperlink" Id="rId190" Target="https://ec.europa.eu/eurostat" TargetMode="External" /><Relationship Type="http://schemas.openxmlformats.org/officeDocument/2006/relationships/hyperlink" Id="rId191" Target="https://geo.api.gouv.fr/" TargetMode="External" /><Relationship Type="http://schemas.openxmlformats.org/officeDocument/2006/relationships/hyperlink" Id="rId186" Target="https://www.michaelpage.fr/advice/m%C3%A9tiers/syst%C3%A8mes-dinformation/fiche-m%C3%A9tier-gestionnaire-d%E2%80%99applications" TargetMode="External" /><Relationship Type="http://schemas.openxmlformats.org/officeDocument/2006/relationships/hyperlink" Id="rId188" Target="https://www.rfc-editor.org/rfc/rfc6902" TargetMode="External" /><Relationship Type="http://schemas.openxmlformats.org/officeDocument/2006/relationships/hyperlink" Id="rId187" Target="https://www.salviadeveloppement.f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9" Target="https://data.ecb.europa.eu/" TargetMode="External" /><Relationship Type="http://schemas.openxmlformats.org/officeDocument/2006/relationships/hyperlink" Id="rId190" Target="https://ec.europa.eu/eurostat" TargetMode="External" /><Relationship Type="http://schemas.openxmlformats.org/officeDocument/2006/relationships/hyperlink" Id="rId191" Target="https://geo.api.gouv.fr/" TargetMode="External" /><Relationship Type="http://schemas.openxmlformats.org/officeDocument/2006/relationships/hyperlink" Id="rId186" Target="https://www.michaelpage.fr/advice/m%C3%A9tiers/syst%C3%A8mes-dinformation/fiche-m%C3%A9tier-gestionnaire-d%E2%80%99applications" TargetMode="External" /><Relationship Type="http://schemas.openxmlformats.org/officeDocument/2006/relationships/hyperlink" Id="rId188" Target="https://www.rfc-editor.org/rfc/rfc6902" TargetMode="External" /><Relationship Type="http://schemas.openxmlformats.org/officeDocument/2006/relationships/hyperlink" Id="rId187" Target="https://www.salviadeveloppement.f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 Data Engineering à la Data Science</dc:title>
  <dc:creator>Yasmina Saoud</dc:creator>
  <dc:language>fr</dc:language>
  <cp:keywords/>
  <dcterms:created xsi:type="dcterms:W3CDTF">2026-08-18T18:34:29Z</dcterms:created>
  <dcterms:modified xsi:type="dcterms:W3CDTF">2026-08-18T18:34:29Z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nee">
    <vt:lpwstr>2025-2026</vt:lpwstr>
  </property>
  <property fmtid="{D5CDD505-2E9C-101B-9397-08002B2CF9AE}" pid="3" name="auteurmajuscule">
    <vt:lpwstr>SAOUD Yasmina</vt:lpwstr>
  </property>
  <property fmtid="{D5CDD505-2E9C-101B-9397-08002B2CF9AE}" pid="4" name="date">
    <vt:lpwstr/>
  </property>
  <property fmtid="{D5CDD505-2E9C-101B-9397-08002B2CF9AE}" pid="5" name="moissoutenance">
    <vt:lpwstr>Septembre 2026</vt:lpwstr>
  </property>
  <property fmtid="{D5CDD505-2E9C-101B-9397-08002B2CF9AE}" pid="6" name="motscles">
    <vt:lpwstr>Ingénierie des données, migration d’ERP, reprise de données, API, reporting, aide à la décision, machine learning, immobilier</vt:lpwstr>
  </property>
  <property fmtid="{D5CDD505-2E9C-101B-9397-08002B2CF9AE}" pid="7" name="output">
    <vt:lpwstr/>
  </property>
  <property fmtid="{D5CDD505-2E9C-101B-9397-08002B2CF9AE}" pid="8" name="pagedetitre">
    <vt:lpwstr>True</vt:lpwstr>
  </property>
  <property fmtid="{D5CDD505-2E9C-101B-9397-08002B2CF9AE}" pid="9" name="soustitre">
    <vt:lpwstr>Fiabiliser la donnée d’un promoteur-aménageur, puis la mettre au service de la décision</vt:lpwstr>
  </property>
  <property fmtid="{D5CDD505-2E9C-101B-9397-08002B2CF9AE}" pid="10" name="titrememoire">
    <vt:lpwstr>Du Data Engineering à la Data Science</vt:lpwstr>
  </property>
  <property fmtid="{D5CDD505-2E9C-101B-9397-08002B2CF9AE}" pid="11" name="tutriceentreprise">
    <vt:lpwstr>Mme Cruanas</vt:lpwstr>
  </property>
  <property fmtid="{D5CDD505-2E9C-101B-9397-08002B2CF9AE}" pid="12" name="tutriceuniversitaire">
    <vt:lpwstr>Mme Trottier</vt:lpwstr>
  </property>
</Properties>
</file>