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540"/>
        <w:jc w:val="center"/>
      </w:pPr>
      <w:r>
        <w:rPr>
          <w:rFonts w:ascii="宋体" w:hAnsi="宋体" w:eastAsia="宋体" w:cs="宋体" w:hint="eastAsia"/>
          <w:b/>
          <w:color w:val="000000"/>
          <w:sz w:val="36"/>
          <w:lang w:eastAsia="zh-CN"/>
        </w:rPr>
        <w:t>基于文本分析的管理者短视测度构建</w:t>
        <w:br/>
      </w:r>
      <w:r>
        <w:rPr>
          <w:rFonts w:ascii="宋体" w:hAnsi="宋体" w:eastAsia="宋体" w:cs="宋体" w:hint="eastAsia"/>
          <w:b/>
          <w:color w:val="000000"/>
          <w:sz w:val="36"/>
          <w:lang w:eastAsia="zh-CN"/>
        </w:rPr>
        <w:t>及其对企业长期投资的影响研究</w:t>
      </w:r>
    </w:p>
    <w:p>
      <w:pPr>
        <w:spacing w:after="360"/>
        <w:ind w:firstLine="480"/>
        <w:jc w:val="center"/>
      </w:pPr>
      <w:r>
        <w:rPr>
          <w:rFonts w:ascii="宋体" w:hAnsi="宋体"/>
          <w:sz w:val="24"/>
        </w:rPr>
        <w:t>——</w:t>
      </w:r>
      <w:r>
        <w:rPr>
          <w:rFonts w:ascii="宋体" w:hAnsi="宋体" w:eastAsia="宋体" w:cs="宋体" w:hint="eastAsia"/>
          <w:sz w:val="24"/>
          <w:lang w:eastAsia="zh-CN"/>
        </w:rPr>
        <w:t>来自中国</w:t>
      </w:r>
      <w:r>
        <w:rPr>
          <w:rFonts w:ascii="宋体" w:hAnsi="宋体"/>
          <w:sz w:val="24"/>
        </w:rPr>
        <w:t>A</w:t>
      </w:r>
      <w:r>
        <w:rPr>
          <w:rFonts w:ascii="宋体" w:hAnsi="宋体" w:eastAsia="宋体" w:cs="宋体" w:hint="eastAsia"/>
          <w:sz w:val="24"/>
          <w:lang w:eastAsia="zh-CN"/>
        </w:rPr>
        <w:t>股上市公司的经验证据（毕业论文模拟稿）</w:t>
      </w:r>
    </w:p>
    <w:p>
      <w:pPr>
        <w:jc w:val="center"/>
      </w:pPr>
    </w:p>
    <w:tbl>
      <w:tblPr>
        <w:tblW w:type="pct" w:w="5000"/>
        <w:jc w:val="center"/>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论文类型</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本科毕业论文（模拟稿／预演稿）</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专　　业</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大数据管理与应用</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学生姓名</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杨志立</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学　　号</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（待填写）</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指导教师</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（待填写）</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院　　系</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（待填写）</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方法主线</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 xml:space="preserve">NLP </w:t>
            </w:r>
            <w:r>
              <w:rPr>
                <w:rFonts w:ascii="宋体" w:hAnsi="宋体" w:eastAsia="宋体" w:hint="eastAsia"/>
                <w:sz w:val="24"/>
              </w:rPr>
              <w:t xml:space="preserve"> </w:t>
            </w:r>
            <w:r>
              <w:rPr>
                <w:rFonts w:ascii="宋体" w:hAnsi="宋体" w:eastAsia="宋体" w:hint="eastAsia"/>
                <w:sz w:val="24"/>
              </w:rPr>
              <w:t>测度构建五步法</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rFonts w:ascii="宋体" w:hAnsi="宋体" w:eastAsia="宋体" w:hint="eastAsia"/>
                <w:b w:val="0"/>
                <w:sz w:val="24"/>
              </w:rPr>
              <w:t>完成日期</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rFonts w:ascii="宋体" w:hAnsi="宋体" w:eastAsia="宋体" w:hint="eastAsia"/>
                <w:sz w:val="24"/>
              </w:rPr>
              <w:t xml:space="preserve">2026 </w:t>
            </w:r>
            <w:r>
              <w:rPr>
                <w:rFonts w:ascii="宋体" w:hAnsi="宋体" w:eastAsia="宋体" w:hint="eastAsia"/>
                <w:sz w:val="24"/>
              </w:rPr>
              <w:t xml:space="preserve"> </w:t>
            </w:r>
            <w:r>
              <w:rPr>
                <w:rFonts w:ascii="宋体" w:hAnsi="宋体" w:eastAsia="宋体" w:hint="eastAsia"/>
                <w:sz w:val="24"/>
              </w:rPr>
              <w:t>年</w:t>
            </w:r>
            <w:r>
              <w:rPr>
                <w:rFonts w:ascii="宋体" w:hAnsi="宋体" w:eastAsia="宋体" w:hint="eastAsia"/>
                <w:sz w:val="24"/>
              </w:rPr>
              <w:t xml:space="preserve"> </w:t>
            </w:r>
            <w:r>
              <w:rPr>
                <w:rFonts w:ascii="宋体" w:hAnsi="宋体" w:eastAsia="宋体" w:hint="eastAsia"/>
                <w:sz w:val="24"/>
              </w:rPr>
              <w:t xml:space="preserve"> 10 </w:t>
            </w:r>
            <w:r>
              <w:rPr>
                <w:rFonts w:ascii="宋体" w:hAnsi="宋体" w:eastAsia="宋体" w:hint="eastAsia"/>
                <w:sz w:val="24"/>
              </w:rPr>
              <w:t xml:space="preserve"> </w:t>
            </w:r>
            <w:r>
              <w:rPr>
                <w:rFonts w:ascii="宋体" w:hAnsi="宋体" w:eastAsia="宋体" w:hint="eastAsia"/>
                <w:sz w:val="24"/>
              </w:rPr>
              <w:t>月</w:t>
            </w:r>
          </w:p>
        </w:tc>
      </w:tr>
    </w:tbl>
    <w:p>
      <w:r/>
      <w:r/>
    </w:p>
    <w:p>
      <w:pPr>
        <w:sectPr>
          <w:type w:val="nextPage"/>
          <w:pgSz w:w="11906" w:h="16838"/>
          <w:pgMar w:top="1701" w:bottom="1417" w:left="1417" w:right="1417"/>
        </w:sectPr>
      </w:pPr>
    </w:p>
    <w:p>
      <w:pPr>
        <w:spacing w:after="140"/>
        <w:ind w:firstLine="0"/>
        <w:jc w:val="center"/>
      </w:pPr>
      <w:r>
        <w:rPr>
          <w:rFonts w:ascii="黑体" w:hAnsi="黑体" w:eastAsia="黑体" w:hint="eastAsia"/>
          <w:b/>
          <w:sz w:val="28"/>
        </w:rPr>
        <w:t>目录</w:t>
      </w:r>
    </w:p>
    <w:p>
      <w:hyperlink w:anchor="_Toc_abstract_cn">
        <w:r>
          <w:rPr>
            <w:rFonts w:hint="eastAsia"/>
            <w:color w:val="000000"/>
            <w:u w:val="none"/>
          </w:rPr>
          <w:t xml:space="preserve">摘要</w:t>
        </w:r>
      </w:hyperlink>
    </w:p>
    <w:p>
      <w:hyperlink w:anchor="_Toc_abstract_en">
        <w:r>
          <w:rPr>
            <w:rFonts w:hint="eastAsia"/>
            <w:color w:val="000000"/>
            <w:u w:val="none"/>
          </w:rPr>
          <w:t xml:space="preserve">Abstract</w:t>
        </w:r>
      </w:hyperlink>
    </w:p>
    <w:p>
      <w:hyperlink w:anchor="_Toc_sec1">
        <w:r>
          <w:rPr>
            <w:rFonts w:hint="eastAsia"/>
            <w:color w:val="000000"/>
            <w:u w:val="none"/>
          </w:rPr>
          <w:t xml:space="preserve">1 绪论</w:t>
        </w:r>
      </w:hyperlink>
    </w:p>
    <w:p>
      <w:pPr>
        <w:ind w:left="283"/>
      </w:pPr>
      <w:hyperlink w:anchor="_Toc_sec1_1">
        <w:r>
          <w:rPr>
            <w:rFonts w:hint="eastAsia"/>
            <w:color w:val="000000"/>
            <w:u w:val="none"/>
          </w:rPr>
          <w:t xml:space="preserve">1.1 选题背景</w:t>
        </w:r>
      </w:hyperlink>
    </w:p>
    <w:p>
      <w:pPr>
        <w:ind w:left="283"/>
      </w:pPr>
      <w:hyperlink w:anchor="_Toc_sec1_2">
        <w:r>
          <w:rPr>
            <w:rFonts w:hint="eastAsia"/>
            <w:color w:val="000000"/>
            <w:u w:val="none"/>
          </w:rPr>
          <w:t xml:space="preserve">1.2 研究意义</w:t>
        </w:r>
      </w:hyperlink>
    </w:p>
    <w:p>
      <w:pPr>
        <w:ind w:left="283"/>
      </w:pPr>
      <w:hyperlink w:anchor="_Toc_sec1_3">
        <w:r>
          <w:rPr>
            <w:rFonts w:hint="eastAsia"/>
            <w:color w:val="000000"/>
            <w:u w:val="none"/>
          </w:rPr>
          <w:t xml:space="preserve">1.3 文献综述</w:t>
        </w:r>
      </w:hyperlink>
    </w:p>
    <w:p>
      <w:pPr>
        <w:ind w:left="283"/>
      </w:pPr>
      <w:hyperlink w:anchor="_Toc_sec1_4">
        <w:r>
          <w:rPr>
            <w:rFonts w:hint="eastAsia"/>
            <w:color w:val="000000"/>
            <w:u w:val="none"/>
          </w:rPr>
          <w:t xml:space="preserve">1.4 研究思路与结构安排</w:t>
        </w:r>
      </w:hyperlink>
    </w:p>
    <w:p>
      <w:hyperlink w:anchor="_Toc_sec2">
        <w:r>
          <w:rPr>
            <w:rFonts w:hint="eastAsia"/>
            <w:color w:val="000000"/>
            <w:u w:val="none"/>
          </w:rPr>
          <w:t xml:space="preserve">2 问题描述与理论技术</w:t>
        </w:r>
      </w:hyperlink>
    </w:p>
    <w:p>
      <w:pPr>
        <w:ind w:left="283"/>
      </w:pPr>
      <w:hyperlink w:anchor="_Toc_sec2_1">
        <w:r>
          <w:rPr>
            <w:rFonts w:hint="eastAsia"/>
            <w:color w:val="000000"/>
            <w:u w:val="none"/>
          </w:rPr>
          <w:t xml:space="preserve">2.1 核心概念界定</w:t>
        </w:r>
      </w:hyperlink>
    </w:p>
    <w:p>
      <w:pPr>
        <w:ind w:left="283"/>
      </w:pPr>
      <w:hyperlink w:anchor="_Toc_sec2_2">
        <w:r>
          <w:rPr>
            <w:rFonts w:hint="eastAsia"/>
            <w:color w:val="000000"/>
            <w:u w:val="none"/>
          </w:rPr>
          <w:t xml:space="preserve">2.2 理论基础</w:t>
        </w:r>
      </w:hyperlink>
    </w:p>
    <w:p>
      <w:pPr>
        <w:ind w:left="283"/>
      </w:pPr>
      <w:hyperlink w:anchor="_Toc_sec2_3">
        <w:r>
          <w:rPr>
            <w:rFonts w:hint="eastAsia"/>
            <w:color w:val="000000"/>
            <w:u w:val="none"/>
          </w:rPr>
          <w:t xml:space="preserve">2.3 相关技术介绍</w:t>
        </w:r>
      </w:hyperlink>
    </w:p>
    <w:p>
      <w:hyperlink w:anchor="_Toc_sec3">
        <w:r>
          <w:rPr>
            <w:rFonts w:hint="eastAsia"/>
            <w:color w:val="000000"/>
            <w:u w:val="none"/>
          </w:rPr>
          <w:t xml:space="preserve">3 研究假设与研究设计</w:t>
        </w:r>
      </w:hyperlink>
    </w:p>
    <w:p>
      <w:pPr>
        <w:ind w:left="283"/>
      </w:pPr>
      <w:hyperlink w:anchor="_Toc_sec3_1">
        <w:r>
          <w:rPr>
            <w:rFonts w:hint="eastAsia"/>
            <w:color w:val="000000"/>
            <w:u w:val="none"/>
          </w:rPr>
          <w:t xml:space="preserve">3.1 理论分析与研究假设</w:t>
        </w:r>
      </w:hyperlink>
    </w:p>
    <w:p>
      <w:pPr>
        <w:ind w:left="283"/>
      </w:pPr>
      <w:hyperlink w:anchor="_Toc_sec3_2">
        <w:r>
          <w:rPr>
            <w:rFonts w:hint="eastAsia"/>
            <w:color w:val="000000"/>
            <w:u w:val="none"/>
          </w:rPr>
          <w:t xml:space="preserve">3.2 样本选择与数据来源</w:t>
        </w:r>
      </w:hyperlink>
    </w:p>
    <w:p>
      <w:pPr>
        <w:ind w:left="283"/>
      </w:pPr>
      <w:hyperlink w:anchor="_Toc_sec3_3">
        <w:r>
          <w:rPr>
            <w:rFonts w:hint="eastAsia"/>
            <w:color w:val="000000"/>
            <w:u w:val="none"/>
          </w:rPr>
          <w:t xml:space="preserve">3.3 变量定义</w:t>
        </w:r>
      </w:hyperlink>
    </w:p>
    <w:p>
      <w:pPr>
        <w:ind w:left="283"/>
      </w:pPr>
      <w:hyperlink w:anchor="_Toc_sec3_4">
        <w:r>
          <w:rPr>
            <w:rFonts w:hint="eastAsia"/>
            <w:color w:val="000000"/>
            <w:u w:val="none"/>
          </w:rPr>
          <w:t xml:space="preserve">3.4 模型设定</w:t>
        </w:r>
      </w:hyperlink>
    </w:p>
    <w:p>
      <w:hyperlink w:anchor="_Toc_sec4">
        <w:r>
          <w:rPr>
            <w:rFonts w:hint="eastAsia"/>
            <w:color w:val="000000"/>
            <w:u w:val="none"/>
          </w:rPr>
          <w:t xml:space="preserve">4 基于NLP的测度构建：五步流水线</w:t>
        </w:r>
      </w:hyperlink>
    </w:p>
    <w:p>
      <w:pPr>
        <w:ind w:left="283"/>
      </w:pPr>
      <w:hyperlink w:anchor="_Toc_sec4_1">
        <w:r>
          <w:rPr>
            <w:rFonts w:hint="eastAsia"/>
            <w:color w:val="000000"/>
            <w:u w:val="none"/>
          </w:rPr>
          <w:t xml:space="preserve">4.1 第一步：语料获取</w:t>
        </w:r>
      </w:hyperlink>
    </w:p>
    <w:p>
      <w:pPr>
        <w:ind w:left="283"/>
      </w:pPr>
      <w:hyperlink w:anchor="_Toc_sec4_2">
        <w:r>
          <w:rPr>
            <w:rFonts w:hint="eastAsia"/>
            <w:color w:val="000000"/>
            <w:u w:val="none"/>
          </w:rPr>
          <w:t xml:space="preserve">4.2 第二步：文本预处理</w:t>
        </w:r>
      </w:hyperlink>
    </w:p>
    <w:p>
      <w:pPr>
        <w:ind w:left="283"/>
      </w:pPr>
      <w:hyperlink w:anchor="_Toc_sec4_3">
        <w:r>
          <w:rPr>
            <w:rFonts w:hint="eastAsia"/>
            <w:color w:val="000000"/>
            <w:u w:val="none"/>
          </w:rPr>
          <w:t xml:space="preserve">4.3 第三步：特征提取</w:t>
        </w:r>
      </w:hyperlink>
    </w:p>
    <w:p>
      <w:pPr>
        <w:ind w:left="283"/>
      </w:pPr>
      <w:hyperlink w:anchor="_Toc_sec4_4">
        <w:r>
          <w:rPr>
            <w:rFonts w:hint="eastAsia"/>
            <w:color w:val="000000"/>
            <w:u w:val="none"/>
          </w:rPr>
          <w:t xml:space="preserve">4.4 第四步：指标构建</w:t>
        </w:r>
      </w:hyperlink>
    </w:p>
    <w:p>
      <w:pPr>
        <w:ind w:left="283"/>
      </w:pPr>
      <w:hyperlink w:anchor="_Toc_sec4_5">
        <w:r>
          <w:rPr>
            <w:rFonts w:hint="eastAsia"/>
            <w:color w:val="000000"/>
            <w:u w:val="none"/>
          </w:rPr>
          <w:t xml:space="preserve">4.5 第五步：信效度检验</w:t>
        </w:r>
      </w:hyperlink>
    </w:p>
    <w:p>
      <w:hyperlink w:anchor="_Toc_sec5">
        <w:r>
          <w:rPr>
            <w:rFonts w:hint="eastAsia"/>
            <w:color w:val="000000"/>
            <w:u w:val="none"/>
          </w:rPr>
          <w:t xml:space="preserve">5 实证结果与分析</w:t>
        </w:r>
      </w:hyperlink>
    </w:p>
    <w:p>
      <w:pPr>
        <w:ind w:left="283"/>
      </w:pPr>
      <w:hyperlink w:anchor="_Toc_sec5_1">
        <w:r>
          <w:rPr>
            <w:rFonts w:hint="eastAsia"/>
            <w:color w:val="000000"/>
            <w:u w:val="none"/>
          </w:rPr>
          <w:t xml:space="preserve">5.1 描述性统计</w:t>
        </w:r>
      </w:hyperlink>
    </w:p>
    <w:p>
      <w:pPr>
        <w:ind w:left="283"/>
      </w:pPr>
      <w:hyperlink w:anchor="_Toc_sec5_2">
        <w:r>
          <w:rPr>
            <w:rFonts w:hint="eastAsia"/>
            <w:color w:val="000000"/>
            <w:u w:val="none"/>
          </w:rPr>
          <w:t xml:space="preserve">5.2 主回归结果</w:t>
        </w:r>
      </w:hyperlink>
    </w:p>
    <w:p>
      <w:pPr>
        <w:ind w:left="283"/>
      </w:pPr>
      <w:hyperlink w:anchor="_Toc_sec5_3">
        <w:r>
          <w:rPr>
            <w:rFonts w:hint="eastAsia"/>
            <w:color w:val="000000"/>
            <w:u w:val="none"/>
          </w:rPr>
          <w:t xml:space="preserve">5.3 调节效应：行业竞争程度</w:t>
        </w:r>
      </w:hyperlink>
    </w:p>
    <w:p>
      <w:pPr>
        <w:ind w:left="283"/>
      </w:pPr>
      <w:hyperlink w:anchor="_Toc_sec5_4">
        <w:r>
          <w:rPr>
            <w:rFonts w:hint="eastAsia"/>
            <w:color w:val="000000"/>
            <w:u w:val="none"/>
          </w:rPr>
          <w:t xml:space="preserve">5.4 异质性分析</w:t>
        </w:r>
      </w:hyperlink>
    </w:p>
    <w:p>
      <w:pPr>
        <w:ind w:left="283"/>
      </w:pPr>
      <w:hyperlink w:anchor="_Toc_sec5_5">
        <w:r>
          <w:rPr>
            <w:rFonts w:hint="eastAsia"/>
            <w:color w:val="000000"/>
            <w:u w:val="none"/>
          </w:rPr>
          <w:t xml:space="preserve">5.5 稳健性检验</w:t>
        </w:r>
      </w:hyperlink>
    </w:p>
    <w:p>
      <w:hyperlink w:anchor="_Toc_sec6">
        <w:r>
          <w:rPr>
            <w:rFonts w:hint="eastAsia"/>
            <w:color w:val="000000"/>
            <w:u w:val="none"/>
          </w:rPr>
          <w:t xml:space="preserve">6 结论与展望</w:t>
        </w:r>
      </w:hyperlink>
    </w:p>
    <w:p>
      <w:pPr>
        <w:ind w:left="283"/>
      </w:pPr>
      <w:hyperlink w:anchor="_Toc_sec6_1">
        <w:r>
          <w:rPr>
            <w:rFonts w:hint="eastAsia"/>
            <w:color w:val="000000"/>
            <w:u w:val="none"/>
          </w:rPr>
          <w:t xml:space="preserve">6.1 研究结论</w:t>
        </w:r>
      </w:hyperlink>
    </w:p>
    <w:p>
      <w:pPr>
        <w:ind w:left="283"/>
      </w:pPr>
      <w:hyperlink w:anchor="_Toc_sec6_2">
        <w:r>
          <w:rPr>
            <w:rFonts w:hint="eastAsia"/>
            <w:color w:val="000000"/>
            <w:u w:val="none"/>
          </w:rPr>
          <w:t xml:space="preserve">6.2 政策与管理启示</w:t>
        </w:r>
      </w:hyperlink>
    </w:p>
    <w:p>
      <w:pPr>
        <w:ind w:left="283"/>
      </w:pPr>
      <w:hyperlink w:anchor="_Toc_sec6_3">
        <w:r>
          <w:rPr>
            <w:rFonts w:hint="eastAsia"/>
            <w:color w:val="000000"/>
            <w:u w:val="none"/>
          </w:rPr>
          <w:t xml:space="preserve">6.3 研究不足与展望</w:t>
        </w:r>
      </w:hyperlink>
    </w:p>
    <w:p>
      <w:hyperlink w:anchor="_Toc_ref">
        <w:r>
          <w:rPr>
            <w:rFonts w:hint="eastAsia"/>
            <w:color w:val="000000"/>
            <w:u w:val="none"/>
          </w:rPr>
          <w:t xml:space="preserve">参考文献</w:t>
        </w:r>
      </w:hyperlink>
    </w:p>
    <w:p>
      <w:hyperlink w:anchor="_Toc_appendix">
        <w:r>
          <w:rPr>
            <w:rFonts w:hint="eastAsia"/>
            <w:color w:val="000000"/>
            <w:u w:val="none"/>
          </w:rPr>
          <w:t xml:space="preserve">附录</w:t>
        </w:r>
      </w:hyperlink>
    </w:p>
    <w:p>
      <w:pPr>
        <w:ind w:left="283"/>
      </w:pPr>
      <w:hyperlink w:anchor="_Toc_appendix_a">
        <w:r>
          <w:rPr>
            <w:rFonts w:hint="eastAsia"/>
            <w:color w:val="000000"/>
            <w:u w:val="none"/>
          </w:rPr>
          <w:t xml:space="preserve">附录A　五步流水线代码索引</w:t>
        </w:r>
      </w:hyperlink>
    </w:p>
    <w:p>
      <w:pPr>
        <w:ind w:left="283"/>
      </w:pPr>
      <w:hyperlink w:anchor="_Toc_appendix_b">
        <w:r>
          <w:rPr>
            <w:rFonts w:hint="eastAsia"/>
            <w:color w:val="000000"/>
            <w:u w:val="none"/>
          </w:rPr>
          <w:t xml:space="preserve">附录B　图目录</w:t>
        </w:r>
      </w:hyperlink>
    </w:p>
    <w:p>
      <w:pPr>
        <w:ind w:left="283"/>
      </w:pPr>
      <w:hyperlink w:anchor="_Toc_appendix_c">
        <w:r>
          <w:rPr>
            <w:rFonts w:hint="eastAsia"/>
            <w:color w:val="000000"/>
            <w:u w:val="none"/>
          </w:rPr>
          <w:t xml:space="preserve">附录C　表目录</w:t>
        </w:r>
      </w:hyperlink>
    </w:p>
    <w:p>
      <w:bookmarkStart w:id="37" w:name="_Toc_abstract_cn"/>
      <w:pPr>
        <w:spacing w:after="120"/>
        <w:ind w:firstLine="0"/>
        <w:jc w:val="left"/>
      </w:pPr>
      <w:r>
        <w:rPr>
          <w:rFonts w:ascii="宋体" w:eastAsia="宋体" w:hAnsi="宋体" w:cs="宋体" w:hint="eastAsia"/>
          <w:b/>
          <w:sz w:val="24"/>
          <w:lang w:eastAsia="zh-CN"/>
        </w:rPr>
        <w:t>摘要</w:t>
      </w:r>
      <w:bookmarkEnd w:id="37"/>
    </w:p>
    <w:p>
      <w:pPr>
        <w:spacing w:line="300" w:lineRule="auto"/>
        <w:ind w:firstLine="0"/>
        <w:jc w:val="left"/>
      </w:pPr>
      <w:r>
        <w:rPr>
          <w:rFonts w:ascii="宋体" w:eastAsia="宋体" w:hAnsi="宋体" w:cs="宋体" w:hint="eastAsia"/>
          <w:sz w:val="22"/>
          <w:lang w:eastAsia="zh-CN"/>
        </w:rPr>
        <w:t>管理者短视主义是理解企业投资行为短期化的关键构念，但它无法被直接观测，传统量表法又受限于问卷样本规模与事后偏差。本文以</w:t>
      </w:r>
      <w:r>
        <w:rPr>
          <w:sz w:val="22"/>
        </w:rPr>
        <w:t xml:space="preserve"> 2018—2023 </w:t>
      </w:r>
      <w:r>
        <w:rPr>
          <w:rFonts w:ascii="宋体" w:eastAsia="宋体" w:hAnsi="宋体" w:cs="宋体" w:hint="eastAsia"/>
          <w:sz w:val="22"/>
          <w:lang w:eastAsia="zh-CN"/>
        </w:rPr>
        <w:t>年中国</w:t>
      </w:r>
      <w:r>
        <w:rPr>
          <w:sz w:val="22"/>
        </w:rPr>
        <w:t xml:space="preserve"> A </w:t>
      </w:r>
      <w:r>
        <w:rPr>
          <w:rFonts w:ascii="宋体" w:eastAsia="宋体" w:hAnsi="宋体" w:cs="宋体" w:hint="eastAsia"/>
          <w:sz w:val="22"/>
          <w:lang w:eastAsia="zh-CN"/>
        </w:rPr>
        <w:t>股上市公司为样本，运用自然语言处理（</w:t>
      </w:r>
      <w:r>
        <w:rPr>
          <w:sz w:val="22"/>
        </w:rPr>
        <w:t>NLP</w:t>
      </w:r>
      <w:r>
        <w:rPr>
          <w:rFonts w:ascii="宋体" w:eastAsia="宋体" w:hAnsi="宋体" w:cs="宋体" w:hint="eastAsia"/>
          <w:sz w:val="22"/>
          <w:lang w:eastAsia="zh-CN"/>
        </w:rPr>
        <w:t>）技术构建管理者短视的文本测度，并检验其对企业长期投资的影响。</w:t>
      </w:r>
    </w:p>
    <w:p>
      <w:pPr>
        <w:spacing w:line="300" w:lineRule="auto"/>
        <w:ind w:firstLine="0"/>
        <w:jc w:val="left"/>
      </w:pPr>
      <w:r>
        <w:rPr>
          <w:rFonts w:ascii="宋体" w:eastAsia="宋体" w:hAnsi="宋体" w:cs="宋体" w:hint="eastAsia"/>
          <w:sz w:val="22"/>
          <w:lang w:eastAsia="zh-CN"/>
        </w:rPr>
        <w:t>研究严格遵循</w:t>
      </w:r>
      <w:r>
        <w:rPr>
          <w:sz w:val="22"/>
        </w:rPr>
        <w:t>“</w:t>
      </w:r>
      <w:r>
        <w:rPr>
          <w:rFonts w:ascii="宋体" w:eastAsia="宋体" w:hAnsi="宋体" w:cs="宋体" w:hint="eastAsia"/>
          <w:sz w:val="22"/>
          <w:lang w:eastAsia="zh-CN"/>
        </w:rPr>
        <w:t>语料获取</w:t>
      </w:r>
      <w:r>
        <w:rPr>
          <w:sz w:val="22"/>
        </w:rPr>
        <w:t>—</w:t>
      </w:r>
      <w:r>
        <w:rPr>
          <w:rFonts w:ascii="宋体" w:eastAsia="宋体" w:hAnsi="宋体" w:cs="宋体" w:hint="eastAsia"/>
          <w:sz w:val="22"/>
          <w:lang w:eastAsia="zh-CN"/>
        </w:rPr>
        <w:t>文本预处理</w:t>
      </w:r>
      <w:r>
        <w:rPr>
          <w:sz w:val="22"/>
        </w:rPr>
        <w:t>—</w:t>
      </w:r>
      <w:r>
        <w:rPr>
          <w:rFonts w:ascii="宋体" w:eastAsia="宋体" w:hAnsi="宋体" w:cs="宋体" w:hint="eastAsia"/>
          <w:sz w:val="22"/>
          <w:lang w:eastAsia="zh-CN"/>
        </w:rPr>
        <w:t>特征提取</w:t>
      </w:r>
      <w:r>
        <w:rPr>
          <w:sz w:val="22"/>
        </w:rPr>
        <w:t>—</w:t>
      </w:r>
      <w:r>
        <w:rPr>
          <w:rFonts w:ascii="宋体" w:eastAsia="宋体" w:hAnsi="宋体" w:cs="宋体" w:hint="eastAsia"/>
          <w:sz w:val="22"/>
          <w:lang w:eastAsia="zh-CN"/>
        </w:rPr>
        <w:t>指标构建</w:t>
      </w:r>
      <w:r>
        <w:rPr>
          <w:sz w:val="22"/>
        </w:rPr>
        <w:t>—</w:t>
      </w:r>
      <w:r>
        <w:rPr>
          <w:rFonts w:ascii="宋体" w:eastAsia="宋体" w:hAnsi="宋体" w:cs="宋体" w:hint="eastAsia"/>
          <w:sz w:val="22"/>
          <w:lang w:eastAsia="zh-CN"/>
        </w:rPr>
        <w:t>信效度检验</w:t>
      </w:r>
      <w:r>
        <w:rPr>
          <w:sz w:val="22"/>
        </w:rPr>
        <w:t>”</w:t>
      </w:r>
      <w:r>
        <w:rPr>
          <w:rFonts w:ascii="宋体" w:eastAsia="宋体" w:hAnsi="宋体" w:cs="宋体" w:hint="eastAsia"/>
          <w:sz w:val="22"/>
          <w:lang w:eastAsia="zh-CN"/>
        </w:rPr>
        <w:t>五步流水线：以年报</w:t>
      </w:r>
      <w:r>
        <w:rPr>
          <w:sz w:val="22"/>
        </w:rPr>
        <w:t>“</w:t>
      </w:r>
      <w:r>
        <w:rPr>
          <w:rFonts w:ascii="宋体" w:eastAsia="宋体" w:hAnsi="宋体" w:cs="宋体" w:hint="eastAsia"/>
          <w:sz w:val="22"/>
          <w:lang w:eastAsia="zh-CN"/>
        </w:rPr>
        <w:t>管理层讨论与分析</w:t>
      </w:r>
      <w:r>
        <w:rPr>
          <w:sz w:val="22"/>
        </w:rPr>
        <w:t>”</w:t>
      </w:r>
      <w:r>
        <w:rPr>
          <w:rFonts w:ascii="宋体" w:eastAsia="宋体" w:hAnsi="宋体" w:cs="宋体" w:hint="eastAsia"/>
          <w:sz w:val="22"/>
          <w:lang w:eastAsia="zh-CN"/>
        </w:rPr>
        <w:t>（</w:t>
      </w:r>
      <w:r>
        <w:rPr>
          <w:sz w:val="22"/>
        </w:rPr>
        <w:t>MD&amp;A</w:t>
      </w:r>
      <w:r>
        <w:rPr>
          <w:rFonts w:ascii="宋体" w:eastAsia="宋体" w:hAnsi="宋体" w:cs="宋体" w:hint="eastAsia"/>
          <w:sz w:val="22"/>
          <w:lang w:eastAsia="zh-CN"/>
        </w:rPr>
        <w:t>）为语料载体，采用</w:t>
      </w:r>
      <w:r>
        <w:rPr>
          <w:sz w:val="22"/>
        </w:rPr>
        <w:t xml:space="preserve"> jieba </w:t>
      </w:r>
      <w:r>
        <w:rPr>
          <w:rFonts w:ascii="宋体" w:eastAsia="宋体" w:hAnsi="宋体" w:cs="宋体" w:hint="eastAsia"/>
          <w:sz w:val="22"/>
          <w:lang w:eastAsia="zh-CN"/>
        </w:rPr>
        <w:t>精确模式分词并叠加财经领域停用词表，基于短期视域理论构建包含</w:t>
      </w:r>
      <w:r>
        <w:rPr>
          <w:sz w:val="22"/>
        </w:rPr>
        <w:t xml:space="preserve"> 43 </w:t>
      </w:r>
      <w:r>
        <w:rPr>
          <w:rFonts w:ascii="宋体" w:eastAsia="宋体" w:hAnsi="宋体" w:cs="宋体" w:hint="eastAsia"/>
          <w:sz w:val="22"/>
          <w:lang w:eastAsia="zh-CN"/>
        </w:rPr>
        <w:t>个词的短视词典，以</w:t>
      </w:r>
      <w:r>
        <w:rPr>
          <w:sz w:val="22"/>
        </w:rPr>
        <w:t>“</w:t>
      </w:r>
      <w:r>
        <w:rPr>
          <w:rFonts w:ascii="宋体" w:eastAsia="宋体" w:hAnsi="宋体" w:cs="宋体" w:hint="eastAsia"/>
          <w:sz w:val="22"/>
          <w:lang w:eastAsia="zh-CN"/>
        </w:rPr>
        <w:t>词典命中词数</w:t>
      </w:r>
      <w:r>
        <w:rPr>
          <w:sz w:val="22"/>
        </w:rPr>
        <w:t xml:space="preserve"> ÷ MD&amp;A </w:t>
      </w:r>
      <w:r>
        <w:rPr>
          <w:rFonts w:ascii="宋体" w:eastAsia="宋体" w:hAnsi="宋体" w:cs="宋体" w:hint="eastAsia"/>
          <w:sz w:val="22"/>
          <w:lang w:eastAsia="zh-CN"/>
        </w:rPr>
        <w:t>总词数</w:t>
      </w:r>
      <w:r>
        <w:rPr>
          <w:sz w:val="22"/>
        </w:rPr>
        <w:t xml:space="preserve"> × 100”</w:t>
      </w:r>
      <w:r>
        <w:rPr>
          <w:rFonts w:ascii="宋体" w:eastAsia="宋体" w:hAnsi="宋体" w:cs="宋体" w:hint="eastAsia"/>
          <w:sz w:val="22"/>
          <w:lang w:eastAsia="zh-CN"/>
        </w:rPr>
        <w:t>构造短视程度指标，并通过内容效度、聚合效度、区分效度与预测效度四类检验验证测度的有效性。</w:t>
      </w:r>
    </w:p>
    <w:p>
      <w:pPr>
        <w:spacing w:line="300" w:lineRule="auto"/>
        <w:ind w:firstLine="0"/>
        <w:jc w:val="left"/>
      </w:pPr>
      <w:r>
        <w:rPr>
          <w:rFonts w:ascii="宋体" w:eastAsia="宋体" w:hAnsi="宋体" w:cs="宋体" w:hint="eastAsia"/>
          <w:sz w:val="22"/>
          <w:lang w:eastAsia="zh-CN"/>
        </w:rPr>
        <w:t>研究发现：管理者短视程度每上升</w:t>
      </w:r>
      <w:r>
        <w:rPr>
          <w:sz w:val="22"/>
        </w:rPr>
        <w:t xml:space="preserve"> 1 </w:t>
      </w:r>
      <w:r>
        <w:rPr>
          <w:rFonts w:ascii="宋体" w:eastAsia="宋体" w:hAnsi="宋体" w:cs="宋体" w:hint="eastAsia"/>
          <w:sz w:val="22"/>
          <w:lang w:eastAsia="zh-CN"/>
        </w:rPr>
        <w:t>个单位，企业长期投资强度显著下降约</w:t>
      </w:r>
      <w:r>
        <w:rPr>
          <w:sz w:val="22"/>
        </w:rPr>
        <w:t xml:space="preserve"> 0.128 </w:t>
      </w:r>
      <w:r>
        <w:rPr>
          <w:rFonts w:ascii="宋体" w:eastAsia="宋体" w:hAnsi="宋体" w:cs="宋体" w:hint="eastAsia"/>
          <w:sz w:val="22"/>
          <w:lang w:eastAsia="zh-CN"/>
        </w:rPr>
        <w:t>个百分点（双向固定效应下）；行业竞争程度会强化这一负向效应；该效应在非国有企业中更为显著，而在高技术行业中相对减弱。经解释变量滞后一期、行业</w:t>
      </w:r>
      <w:r>
        <w:rPr>
          <w:sz w:val="22"/>
        </w:rPr>
        <w:t>×</w:t>
      </w:r>
      <w:r>
        <w:rPr>
          <w:rFonts w:ascii="宋体" w:eastAsia="宋体" w:hAnsi="宋体" w:cs="宋体" w:hint="eastAsia"/>
          <w:sz w:val="22"/>
          <w:lang w:eastAsia="zh-CN"/>
        </w:rPr>
        <w:t>年度固定效应、剔除极端年份、更换测度口径以及工具变量等稳健性检验后，结论保持不变。</w:t>
      </w:r>
    </w:p>
    <w:p>
      <w:pPr>
        <w:spacing w:line="300" w:lineRule="auto"/>
        <w:ind w:firstLine="0"/>
        <w:jc w:val="left"/>
      </w:pPr>
      <w:r>
        <w:rPr>
          <w:rFonts w:ascii="宋体" w:eastAsia="宋体" w:hAnsi="宋体" w:cs="宋体" w:hint="eastAsia"/>
          <w:sz w:val="22"/>
          <w:lang w:eastAsia="zh-CN"/>
        </w:rPr>
        <w:t>本文的边际贡献在于：其一，提供了一套透明、可复现、可核查的中文管理者短视文本测度方案；其二，把测度构造过程与信效度检验完整地写进方法章节，为同类研究提供可直接参照的写作范式。</w:t>
      </w:r>
    </w:p>
    <w:p>
      <w:pPr>
        <w:spacing w:before="110"/>
        <w:ind w:firstLine="0"/>
        <w:jc w:val="left"/>
      </w:pPr>
      <w:r>
        <w:rPr>
          <w:rFonts w:ascii="宋体" w:eastAsia="宋体" w:hAnsi="宋体" w:cs="宋体" w:hint="eastAsia"/>
          <w:b/>
          <w:sz w:val="22"/>
          <w:lang w:eastAsia="zh-CN"/>
        </w:rPr>
        <w:t>关键词：</w:t>
      </w:r>
      <w:r>
        <w:rPr>
          <w:rFonts w:ascii="宋体" w:eastAsia="宋体" w:hAnsi="宋体" w:cs="宋体" w:hint="eastAsia"/>
          <w:sz w:val="22"/>
          <w:lang w:eastAsia="zh-CN"/>
        </w:rPr>
        <w:t>管理者短视；文本分析；自然语言处理；词典法；长期投资；测度构建</w:t>
      </w:r>
      <w:r/>
      <w:r/>
    </w:p>
    <w:p>
      <w:bookmarkStart w:id="38" w:name="_Toc_abstract_en"/>
      <w:pPr>
        <w:spacing w:after="120"/>
        <w:ind w:firstLine="0"/>
        <w:jc w:val="left"/>
      </w:pPr>
      <w:r>
        <w:rPr>
          <w:b/>
          <w:sz w:val="24"/>
        </w:rPr>
        <w:t>Abstract</w:t>
      </w:r>
      <w:bookmarkEnd w:id="38"/>
    </w:p>
    <w:p>
      <w:pPr>
        <w:spacing w:line="300" w:lineRule="auto"/>
        <w:ind w:firstLine="0"/>
        <w:jc w:val="left"/>
      </w:pPr>
      <w:r>
        <w:rPr>
          <w:sz w:val="22"/>
        </w:rPr>
        <w:t>Managerial myopia is a key construct for understanding corporate short-termism in investment, yet it is difficult to observe directly. Using a sample of Chinese A-share listed firms from 2018 to 2023, this study constructs a text-based measure of managerial myopia with natural language processing (NLP) techniques and examines its effect on corporate long-term investment.</w:t>
      </w:r>
    </w:p>
    <w:p>
      <w:pPr>
        <w:spacing w:line="300" w:lineRule="auto"/>
        <w:ind w:firstLine="0"/>
        <w:jc w:val="left"/>
      </w:pPr>
      <w:r>
        <w:rPr>
          <w:sz w:val="22"/>
        </w:rPr>
        <w:t>The study follows a five-step pipeline: corpus acquisition, text preprocessing, feature extraction, measure construction, and reliability and validity testing. Drawing on the short-term horizon theory, a 43-word myopia dictionary is built and applied to the Management Discussion and Analysis (MD&amp;A) section of annual reports, and the measure is defined as the number of dictionary hits divided by the total number of words, scaled by 100. Four types of validity tests are conducted.</w:t>
      </w:r>
    </w:p>
    <w:p>
      <w:pPr>
        <w:spacing w:line="300" w:lineRule="auto"/>
        <w:ind w:firstLine="0"/>
        <w:jc w:val="left"/>
      </w:pPr>
      <w:r>
        <w:rPr>
          <w:sz w:val="22"/>
        </w:rPr>
        <w:t>The results show that a one-unit increase in managerial myopia significantly reduces long-term investment intensity by about 0.128 percentage points, and the negative effect is strengthened by industry competition and is more pronounced in non-state-owned firms. The findings are robust to a battery of checks. This study contributes a transparent and reproducible pipeline for constructing Chinese textual measures in management research.</w:t>
      </w:r>
    </w:p>
    <w:p>
      <w:pPr>
        <w:spacing w:before="110"/>
        <w:ind w:firstLine="0"/>
        <w:jc w:val="left"/>
      </w:pPr>
      <w:r>
        <w:rPr>
          <w:b/>
          <w:sz w:val="22"/>
        </w:rPr>
        <w:t>Key words:</w:t>
      </w:r>
      <w:r>
        <w:rPr>
          <w:sz w:val="22"/>
        </w:rPr>
        <w:t xml:space="preserve"> managerial myopia; textual analysis; NLP; dictionary method; long-term investment; measure construction</w:t>
      </w:r>
      <w:r/>
      <w:r/>
    </w:p>
    <w:p>
      <w:pPr>
        <w:ind w:firstLine="0"/>
        <w:jc w:val="left"/>
        <w:pBdr>
          <w:left w:val="single" w:sz="18" w:space="0" w:color="01579B"/>
        </w:pBdr>
        <w:shd w:val="clear" w:color="auto" w:fill="EEF4FB"/>
      </w:pPr>
      <w:r>
        <w:t xml:space="preserve">  </w:t>
      </w:r>
      <w:r>
        <w:rPr>
          <w:rFonts w:ascii="宋体" w:eastAsia="宋体" w:hAnsi="宋体" w:cs="宋体" w:hint="eastAsia"/>
          <w:b/>
          <w:lang w:eastAsia="zh-CN"/>
        </w:rPr>
        <w:t>重要说明</w:t>
      </w:r>
      <w:r>
        <w:rPr>
          <w:rFonts w:ascii="宋体" w:eastAsia="宋体" w:hAnsi="宋体" w:cs="宋体" w:hint="eastAsia"/>
          <w:lang w:eastAsia="zh-CN"/>
        </w:rPr>
        <w:t>：本文为毕业论文开题前的方法预演稿，旨在完整走通</w:t>
      </w:r>
      <w:r>
        <w:t>“</w:t>
      </w:r>
      <w:r>
        <w:rPr>
          <w:rFonts w:ascii="宋体" w:eastAsia="宋体" w:hAnsi="宋体" w:cs="宋体" w:hint="eastAsia"/>
          <w:lang w:eastAsia="zh-CN"/>
        </w:rPr>
        <w:t>从文本到变量</w:t>
      </w:r>
      <w:r>
        <w:t>”</w:t>
      </w:r>
      <w:r>
        <w:rPr>
          <w:rFonts w:ascii="宋体" w:eastAsia="宋体" w:hAnsi="宋体" w:cs="宋体" w:hint="eastAsia"/>
          <w:lang w:eastAsia="zh-CN"/>
        </w:rPr>
        <w:t>的研究流程。受年报文本版权与数据库授权限制，正文所用语料与财务数据为按研究设计生成的模拟数据集（固定随机种子，可一键复现，见</w:t>
      </w:r>
      <w:r>
        <w:t xml:space="preserve"> </w:t>
      </w:r>
      <w:r>
        <w:rPr>
          <w:rFonts w:ascii="Courier" w:hAnsi="Courier"/>
        </w:rPr>
        <w:t>code/step0</w:t>
      </w:r>
      <w:r>
        <w:rPr>
          <w:rFonts w:ascii="宋体" w:eastAsia="宋体" w:hAnsi="宋体" w:cs="宋体" w:hint="eastAsia"/>
          <w:lang w:eastAsia="zh-CN"/>
        </w:rPr>
        <w:t>），其中的</w:t>
      </w:r>
      <w:r>
        <w:t>“</w:t>
      </w:r>
      <w:r>
        <w:rPr>
          <w:rFonts w:ascii="宋体" w:eastAsia="宋体" w:hAnsi="宋体" w:cs="宋体" w:hint="eastAsia"/>
          <w:lang w:eastAsia="zh-CN"/>
        </w:rPr>
        <w:t>公司</w:t>
      </w:r>
      <w:r>
        <w:t>”“</w:t>
      </w:r>
      <w:r>
        <w:rPr>
          <w:rFonts w:ascii="宋体" w:eastAsia="宋体" w:hAnsi="宋体" w:cs="宋体" w:hint="eastAsia"/>
          <w:lang w:eastAsia="zh-CN"/>
        </w:rPr>
        <w:t>行业</w:t>
      </w:r>
      <w:r>
        <w:t>”“</w:t>
      </w:r>
      <w:r>
        <w:rPr>
          <w:rFonts w:ascii="宋体" w:eastAsia="宋体" w:hAnsi="宋体" w:cs="宋体" w:hint="eastAsia"/>
          <w:lang w:eastAsia="zh-CN"/>
        </w:rPr>
        <w:t>财务指标</w:t>
      </w:r>
      <w:r>
        <w:t>”</w:t>
      </w:r>
      <w:r>
        <w:rPr>
          <w:rFonts w:ascii="宋体" w:eastAsia="宋体" w:hAnsi="宋体" w:cs="宋体" w:hint="eastAsia"/>
          <w:lang w:eastAsia="zh-CN"/>
        </w:rPr>
        <w:t>均为虚构值，</w:t>
      </w:r>
      <w:r>
        <w:rPr>
          <w:rFonts w:ascii="宋体" w:eastAsia="宋体" w:hAnsi="宋体" w:cs="宋体" w:hint="eastAsia"/>
          <w:b/>
          <w:lang w:eastAsia="zh-CN"/>
        </w:rPr>
        <w:t>不可据此得出任何实质性结论</w:t>
      </w:r>
      <w:r>
        <w:rPr>
          <w:rFonts w:ascii="宋体" w:eastAsia="宋体" w:hAnsi="宋体" w:cs="宋体" w:hint="eastAsia"/>
          <w:lang w:eastAsia="zh-CN"/>
        </w:rPr>
        <w:t>。正式研究请替换为巨潮资讯网年报文本与</w:t>
      </w:r>
      <w:r>
        <w:t xml:space="preserve"> CSMAR </w:t>
      </w:r>
      <w:r>
        <w:rPr>
          <w:rFonts w:ascii="宋体" w:eastAsia="宋体" w:hAnsi="宋体" w:cs="宋体" w:hint="eastAsia"/>
          <w:lang w:eastAsia="zh-CN"/>
        </w:rPr>
        <w:t>数据库数据。</w:t>
      </w:r>
      <w:r/>
      <w:r/>
    </w:p>
    <w:p>
      <w:bookmarkStart w:id="39" w:name="_Toc_sec1"/>
      <w:bookmarkStart w:id="2" w:name="sec1"/>
      <w:pPr>
        <w:pStyle w:val="Heading2"/>
        <w:jc w:val="left"/>
      </w:pPr>
      <w:bookmarkEnd w:id="2"/>
      <w:r>
        <w:rPr>
          <w:rFonts w:ascii="宋体" w:hAnsi="宋体" w:eastAsia="宋体" w:cs="宋体" w:hint="eastAsia"/>
          <w:b/>
          <w:color w:val="000000"/>
          <w:sz w:val="28"/>
          <w:lang w:eastAsia="zh-CN"/>
        </w:rPr>
        <w:t>1 绪论</w:t>
      </w:r>
      <w:bookmarkEnd w:id="39"/>
    </w:p>
    <w:p>
      <w:pPr>
        <w:ind w:firstLine="480"/>
        <w:jc w:val="left"/>
      </w:pPr>
      <w:r>
        <w:rPr>
          <w:rFonts w:ascii="宋体" w:eastAsia="宋体" w:hAnsi="宋体" w:cs="宋体" w:hint="eastAsia"/>
          <w:lang w:eastAsia="zh-CN"/>
        </w:rPr>
        <w:t>本章交代选题的现实背景与理论背景，梳理</w:t>
      </w:r>
      <w:r>
        <w:t>“</w:t>
      </w:r>
      <w:r>
        <w:rPr>
          <w:rFonts w:ascii="宋体" w:eastAsia="宋体" w:hAnsi="宋体" w:cs="宋体" w:hint="eastAsia"/>
          <w:lang w:eastAsia="zh-CN"/>
        </w:rPr>
        <w:t>管理者短视</w:t>
      </w:r>
      <w:r>
        <w:t>”</w:t>
      </w:r>
      <w:r>
        <w:rPr>
          <w:rFonts w:ascii="宋体" w:eastAsia="宋体" w:hAnsi="宋体" w:cs="宋体" w:hint="eastAsia"/>
          <w:lang w:eastAsia="zh-CN"/>
        </w:rPr>
        <w:t>与</w:t>
      </w:r>
      <w:r>
        <w:t>“</w:t>
      </w:r>
      <w:r>
        <w:rPr>
          <w:rFonts w:ascii="宋体" w:eastAsia="宋体" w:hAnsi="宋体" w:cs="宋体" w:hint="eastAsia"/>
          <w:lang w:eastAsia="zh-CN"/>
        </w:rPr>
        <w:t>文本测度</w:t>
      </w:r>
      <w:r>
        <w:t>”</w:t>
      </w:r>
      <w:r>
        <w:rPr>
          <w:rFonts w:ascii="宋体" w:eastAsia="宋体" w:hAnsi="宋体" w:cs="宋体" w:hint="eastAsia"/>
          <w:lang w:eastAsia="zh-CN"/>
        </w:rPr>
        <w:t>两条文献线索及其分歧，进而说明本文的切入点与全文结构安排。</w:t>
      </w:r>
    </w:p>
    <w:p>
      <w:bookmarkStart w:id="40" w:name="_Toc_sec1_1"/>
      <w:bookmarkStart w:id="3" w:name="sec1-1"/>
      <w:pPr>
        <w:pStyle w:val="Heading3"/>
        <w:jc w:val="left"/>
      </w:pPr>
      <w:bookmarkEnd w:id="3"/>
      <w:r>
        <w:rPr>
          <w:rFonts w:ascii="宋体" w:hAnsi="宋体" w:eastAsia="宋体" w:cs="宋体" w:hint="eastAsia"/>
          <w:b/>
          <w:color w:val="000000"/>
          <w:sz w:val="24"/>
          <w:lang w:eastAsia="zh-CN"/>
        </w:rPr>
        <w:t>1.1 选题背景</w:t>
      </w:r>
      <w:bookmarkEnd w:id="40"/>
    </w:p>
    <w:p>
      <w:pPr>
        <w:ind w:firstLine="480"/>
        <w:jc w:val="left"/>
      </w:pPr>
      <w:r>
        <w:rPr>
          <w:rFonts w:ascii="宋体" w:eastAsia="宋体" w:hAnsi="宋体" w:cs="宋体" w:hint="eastAsia"/>
          <w:lang w:eastAsia="zh-CN"/>
        </w:rPr>
        <w:t>资本市场对季度业绩的过度关注，正在重塑上市公司的投资行为。当管理者把注意力集中于下一季度的盈余能否</w:t>
      </w:r>
      <w:r>
        <w:t>“</w:t>
      </w:r>
      <w:r>
        <w:rPr>
          <w:rFonts w:ascii="宋体" w:eastAsia="宋体" w:hAnsi="宋体" w:cs="宋体" w:hint="eastAsia"/>
          <w:lang w:eastAsia="zh-CN"/>
        </w:rPr>
        <w:t>达标</w:t>
      </w:r>
      <w:r>
        <w:t>”</w:t>
      </w:r>
      <w:r>
        <w:rPr>
          <w:rFonts w:ascii="宋体" w:eastAsia="宋体" w:hAnsi="宋体" w:cs="宋体" w:hint="eastAsia"/>
          <w:lang w:eastAsia="zh-CN"/>
        </w:rPr>
        <w:t>、股价能否</w:t>
      </w:r>
      <w:r>
        <w:t>“</w:t>
      </w:r>
      <w:r>
        <w:rPr>
          <w:rFonts w:ascii="宋体" w:eastAsia="宋体" w:hAnsi="宋体" w:cs="宋体" w:hint="eastAsia"/>
          <w:lang w:eastAsia="zh-CN"/>
        </w:rPr>
        <w:t>稳住</w:t>
      </w:r>
      <w:r>
        <w:t>”</w:t>
      </w:r>
      <w:r>
        <w:rPr>
          <w:rFonts w:ascii="宋体" w:eastAsia="宋体" w:hAnsi="宋体" w:cs="宋体" w:hint="eastAsia"/>
          <w:lang w:eastAsia="zh-CN"/>
        </w:rPr>
        <w:t>时，研发投入、产能升级、人才储备等回报周期长、见效慢的投资项目往往最先被牺牲。</w:t>
      </w:r>
      <w:r>
        <w:t xml:space="preserve">Graham </w:t>
      </w:r>
      <w:r>
        <w:rPr>
          <w:rFonts w:ascii="宋体" w:eastAsia="宋体" w:hAnsi="宋体" w:cs="宋体" w:hint="eastAsia"/>
          <w:lang w:eastAsia="zh-CN"/>
        </w:rPr>
        <w:t>等（</w:t>
      </w:r>
      <w:r>
        <w:t>2005</w:t>
      </w:r>
      <w:r>
        <w:rPr>
          <w:rFonts w:ascii="宋体" w:eastAsia="宋体" w:hAnsi="宋体" w:cs="宋体" w:hint="eastAsia"/>
          <w:lang w:eastAsia="zh-CN"/>
        </w:rPr>
        <w:t>）对</w:t>
      </w:r>
      <w:r>
        <w:t xml:space="preserve"> 400 </w:t>
      </w:r>
      <w:r>
        <w:rPr>
          <w:rFonts w:ascii="宋体" w:eastAsia="宋体" w:hAnsi="宋体" w:cs="宋体" w:hint="eastAsia"/>
          <w:lang w:eastAsia="zh-CN"/>
        </w:rPr>
        <w:t>余名</w:t>
      </w:r>
      <w:r>
        <w:t xml:space="preserve"> CFO </w:t>
      </w:r>
      <w:r>
        <w:rPr>
          <w:rFonts w:ascii="宋体" w:eastAsia="宋体" w:hAnsi="宋体" w:cs="宋体" w:hint="eastAsia"/>
          <w:lang w:eastAsia="zh-CN"/>
        </w:rPr>
        <w:t>的调查发现，约</w:t>
      </w:r>
      <w:r>
        <w:t xml:space="preserve"> 78% </w:t>
      </w:r>
      <w:r>
        <w:rPr>
          <w:rFonts w:ascii="宋体" w:eastAsia="宋体" w:hAnsi="宋体" w:cs="宋体" w:hint="eastAsia"/>
          <w:lang w:eastAsia="zh-CN"/>
        </w:rPr>
        <w:t>的受访者承认会为了达成短期盈利目标而牺牲长期价值。</w:t>
      </w:r>
    </w:p>
    <w:p>
      <w:pPr>
        <w:ind w:firstLine="480"/>
        <w:jc w:val="left"/>
      </w:pPr>
      <w:r>
        <w:rPr>
          <w:rFonts w:ascii="宋体" w:eastAsia="宋体" w:hAnsi="宋体" w:cs="宋体" w:hint="eastAsia"/>
          <w:lang w:eastAsia="zh-CN"/>
        </w:rPr>
        <w:t>这一现象在中国资本市场同样突出：注册制改革强化了信息披露的时效要求，机构投资者与社交媒体放大了业绩波动带来的短期压力，而经济转型期不确定性上升又进一步压缩了管理者的决策视界。</w:t>
      </w:r>
    </w:p>
    <w:p>
      <w:pPr>
        <w:ind w:firstLine="480"/>
        <w:jc w:val="left"/>
      </w:pPr>
      <w:r>
        <w:rPr>
          <w:rFonts w:ascii="宋体" w:eastAsia="宋体" w:hAnsi="宋体" w:cs="宋体" w:hint="eastAsia"/>
          <w:lang w:eastAsia="zh-CN"/>
        </w:rPr>
        <w:t>然而，</w:t>
      </w:r>
      <w:r>
        <w:t>“</w:t>
      </w:r>
      <w:r>
        <w:rPr>
          <w:rFonts w:ascii="宋体" w:eastAsia="宋体" w:hAnsi="宋体" w:cs="宋体" w:hint="eastAsia"/>
          <w:lang w:eastAsia="zh-CN"/>
        </w:rPr>
        <w:t>管理者短视</w:t>
      </w:r>
      <w:r>
        <w:t>”</w:t>
      </w:r>
      <w:r>
        <w:rPr>
          <w:rFonts w:ascii="宋体" w:eastAsia="宋体" w:hAnsi="宋体" w:cs="宋体" w:hint="eastAsia"/>
          <w:lang w:eastAsia="zh-CN"/>
        </w:rPr>
        <w:t>是一个典型的</w:t>
      </w:r>
      <w:r>
        <w:rPr>
          <w:rFonts w:ascii="宋体" w:eastAsia="宋体" w:hAnsi="宋体" w:cs="宋体" w:hint="eastAsia"/>
          <w:b/>
          <w:lang w:eastAsia="zh-CN"/>
        </w:rPr>
        <w:t>潜构念（latent construct）</w:t>
      </w:r>
      <w:r>
        <w:rPr>
          <w:rFonts w:ascii="宋体" w:eastAsia="宋体" w:hAnsi="宋体" w:cs="宋体" w:hint="eastAsia"/>
          <w:lang w:eastAsia="zh-CN"/>
        </w:rPr>
        <w:t>：它存在于管理者的认知与动机之中，无法从资产负债表上直接读出。过去的研究要么依赖问卷量表，样本小、回收难且存在社会期许偏差；要么用</w:t>
      </w:r>
      <w:r>
        <w:t>“</w:t>
      </w:r>
      <w:r>
        <w:rPr>
          <w:rFonts w:ascii="宋体" w:eastAsia="宋体" w:hAnsi="宋体" w:cs="宋体" w:hint="eastAsia"/>
          <w:lang w:eastAsia="zh-CN"/>
        </w:rPr>
        <w:t>研发投入削减</w:t>
      </w:r>
      <w:r>
        <w:t>”</w:t>
      </w:r>
      <w:r>
        <w:rPr>
          <w:rFonts w:ascii="宋体" w:eastAsia="宋体" w:hAnsi="宋体" w:cs="宋体" w:hint="eastAsia"/>
          <w:lang w:eastAsia="zh-CN"/>
        </w:rPr>
        <w:t>等结果变量</w:t>
      </w:r>
      <w:r>
        <w:rPr>
          <w:rFonts w:ascii="宋体" w:eastAsia="宋体" w:hAnsi="宋体" w:cs="宋体" w:hint="eastAsia"/>
          <w:b/>
          <w:lang w:eastAsia="zh-CN"/>
        </w:rPr>
        <w:t>反向代理</w:t>
      </w:r>
      <w:r>
        <w:rPr>
          <w:rFonts w:ascii="宋体" w:eastAsia="宋体" w:hAnsi="宋体" w:cs="宋体" w:hint="eastAsia"/>
          <w:lang w:eastAsia="zh-CN"/>
        </w:rPr>
        <w:t>短视，陷入</w:t>
      </w:r>
      <w:r>
        <w:t>“</w:t>
      </w:r>
      <w:r>
        <w:rPr>
          <w:rFonts w:ascii="宋体" w:eastAsia="宋体" w:hAnsi="宋体" w:cs="宋体" w:hint="eastAsia"/>
          <w:lang w:eastAsia="zh-CN"/>
        </w:rPr>
        <w:t>用结果定义原因</w:t>
      </w:r>
      <w:r>
        <w:t>”</w:t>
      </w:r>
      <w:r>
        <w:rPr>
          <w:rFonts w:ascii="宋体" w:eastAsia="宋体" w:hAnsi="宋体" w:cs="宋体" w:hint="eastAsia"/>
          <w:lang w:eastAsia="zh-CN"/>
        </w:rPr>
        <w:t>的循环论证。年报作为管理层主动撰写、面向投资者的正式披露文本，是管理者</w:t>
      </w:r>
      <w:r>
        <w:rPr>
          <w:rFonts w:ascii="宋体" w:eastAsia="宋体" w:hAnsi="宋体" w:cs="宋体" w:hint="eastAsia"/>
          <w:b/>
          <w:lang w:eastAsia="zh-CN"/>
        </w:rPr>
        <w:t>用自己的语言</w:t>
      </w:r>
      <w:r>
        <w:rPr>
          <w:rFonts w:ascii="宋体" w:eastAsia="宋体" w:hAnsi="宋体" w:cs="宋体" w:hint="eastAsia"/>
          <w:lang w:eastAsia="zh-CN"/>
        </w:rPr>
        <w:t>陈述经营重点的第一手材料</w:t>
      </w:r>
      <w:r>
        <w:t>——</w:t>
      </w:r>
      <w:r>
        <w:rPr>
          <w:rFonts w:ascii="宋体" w:eastAsia="宋体" w:hAnsi="宋体" w:cs="宋体" w:hint="eastAsia"/>
          <w:lang w:eastAsia="zh-CN"/>
        </w:rPr>
        <w:t>文本中反复出现的</w:t>
      </w:r>
      <w:r>
        <w:t>“</w:t>
      </w:r>
      <w:r>
        <w:rPr>
          <w:rFonts w:ascii="宋体" w:eastAsia="宋体" w:hAnsi="宋体" w:cs="宋体" w:hint="eastAsia"/>
          <w:lang w:eastAsia="zh-CN"/>
        </w:rPr>
        <w:t>尽快</w:t>
      </w:r>
      <w:r>
        <w:t>”“</w:t>
      </w:r>
      <w:r>
        <w:rPr>
          <w:rFonts w:ascii="宋体" w:eastAsia="宋体" w:hAnsi="宋体" w:cs="宋体" w:hint="eastAsia"/>
          <w:lang w:eastAsia="zh-CN"/>
        </w:rPr>
        <w:t>短期</w:t>
      </w:r>
      <w:r>
        <w:t>”“</w:t>
      </w:r>
      <w:r>
        <w:rPr>
          <w:rFonts w:ascii="宋体" w:eastAsia="宋体" w:hAnsi="宋体" w:cs="宋体" w:hint="eastAsia"/>
          <w:lang w:eastAsia="zh-CN"/>
        </w:rPr>
        <w:t>立即见效</w:t>
      </w:r>
      <w:r>
        <w:t>”</w:t>
      </w:r>
      <w:r>
        <w:rPr>
          <w:rFonts w:ascii="宋体" w:eastAsia="宋体" w:hAnsi="宋体" w:cs="宋体" w:hint="eastAsia"/>
          <w:lang w:eastAsia="zh-CN"/>
        </w:rPr>
        <w:t>等表述，正是决策视界长短的语言外显。这为解决</w:t>
      </w:r>
      <w:r>
        <w:t>“</w:t>
      </w:r>
      <w:r>
        <w:rPr>
          <w:rFonts w:ascii="宋体" w:eastAsia="宋体" w:hAnsi="宋体" w:cs="宋体" w:hint="eastAsia"/>
          <w:lang w:eastAsia="zh-CN"/>
        </w:rPr>
        <w:t>短视难以观测</w:t>
      </w:r>
      <w:r>
        <w:t>”</w:t>
      </w:r>
      <w:r>
        <w:rPr>
          <w:rFonts w:ascii="宋体" w:eastAsia="宋体" w:hAnsi="宋体" w:cs="宋体" w:hint="eastAsia"/>
          <w:lang w:eastAsia="zh-CN"/>
        </w:rPr>
        <w:t>的测量难题提供了新入口。</w:t>
      </w:r>
    </w:p>
    <w:p>
      <w:pPr>
        <w:ind w:firstLine="480"/>
        <w:jc w:val="left"/>
      </w:pPr>
      <w:r>
        <w:rPr>
          <w:rFonts w:ascii="宋体" w:eastAsia="宋体" w:hAnsi="宋体" w:cs="宋体" w:hint="eastAsia"/>
          <w:lang w:eastAsia="zh-CN"/>
        </w:rPr>
        <w:t>与此同时，管理研究正经历一场</w:t>
      </w:r>
      <w:r>
        <w:t>“</w:t>
      </w:r>
      <w:r>
        <w:rPr>
          <w:rFonts w:ascii="宋体" w:eastAsia="宋体" w:hAnsi="宋体" w:cs="宋体" w:hint="eastAsia"/>
          <w:lang w:eastAsia="zh-CN"/>
        </w:rPr>
        <w:t>文本即数据（</w:t>
      </w:r>
      <w:r>
        <w:t>text as data</w:t>
      </w:r>
      <w:r>
        <w:rPr>
          <w:rFonts w:ascii="宋体" w:eastAsia="宋体" w:hAnsi="宋体" w:cs="宋体" w:hint="eastAsia"/>
          <w:lang w:eastAsia="zh-CN"/>
        </w:rPr>
        <w:t>）</w:t>
      </w:r>
      <w:r>
        <w:t>”</w:t>
      </w:r>
      <w:r>
        <w:rPr>
          <w:rFonts w:ascii="宋体" w:eastAsia="宋体" w:hAnsi="宋体" w:cs="宋体" w:hint="eastAsia"/>
          <w:lang w:eastAsia="zh-CN"/>
        </w:rPr>
        <w:t>的方法转向（</w:t>
      </w:r>
      <w:r>
        <w:t>Gentzkow et al., 2019</w:t>
      </w:r>
      <w:r>
        <w:rPr>
          <w:rFonts w:ascii="宋体" w:eastAsia="宋体" w:hAnsi="宋体" w:cs="宋体" w:hint="eastAsia"/>
          <w:lang w:eastAsia="zh-CN"/>
        </w:rPr>
        <w:t>）。中文财经文本分析的技术门槛已显著降低，但</w:t>
      </w:r>
      <w:r>
        <w:rPr>
          <w:rFonts w:ascii="宋体" w:eastAsia="宋体" w:hAnsi="宋体" w:cs="宋体" w:hint="eastAsia"/>
          <w:b/>
          <w:lang w:eastAsia="zh-CN"/>
        </w:rPr>
        <w:t>测度构建过程不规范</w:t>
      </w:r>
      <w:r>
        <w:rPr>
          <w:rFonts w:ascii="宋体" w:eastAsia="宋体" w:hAnsi="宋体" w:cs="宋体" w:hint="eastAsia"/>
          <w:lang w:eastAsia="zh-CN"/>
        </w:rPr>
        <w:t>的问题反而更突出：许多研究直接把词频当变量使用，不报告词典来源，不做效度检验，导致结果无法复现、结论难以被接受。因此，如何</w:t>
      </w:r>
      <w:r>
        <w:rPr>
          <w:rFonts w:ascii="宋体" w:eastAsia="宋体" w:hAnsi="宋体" w:cs="宋体" w:hint="eastAsia"/>
          <w:b/>
          <w:lang w:eastAsia="zh-CN"/>
        </w:rPr>
        <w:t>规范地把一段文字变成一个能进论文的变量</w:t>
      </w:r>
      <w:r>
        <w:rPr>
          <w:rFonts w:ascii="宋体" w:eastAsia="宋体" w:hAnsi="宋体" w:cs="宋体" w:hint="eastAsia"/>
          <w:lang w:eastAsia="zh-CN"/>
        </w:rPr>
        <w:t>，既是本文的研究问题，也是本文的方法贡献所在。</w:t>
      </w:r>
    </w:p>
    <w:p>
      <w:bookmarkStart w:id="41" w:name="_Toc_sec1_2"/>
      <w:bookmarkStart w:id="4" w:name="sec1-2"/>
      <w:pPr>
        <w:pStyle w:val="Heading3"/>
        <w:jc w:val="left"/>
      </w:pPr>
      <w:bookmarkEnd w:id="4"/>
      <w:r>
        <w:rPr>
          <w:rFonts w:ascii="宋体" w:hAnsi="宋体" w:eastAsia="宋体" w:cs="宋体" w:hint="eastAsia"/>
          <w:b/>
          <w:color w:val="000000"/>
          <w:sz w:val="24"/>
          <w:lang w:eastAsia="zh-CN"/>
        </w:rPr>
        <w:t>1.2 研究意义</w:t>
      </w:r>
      <w:bookmarkEnd w:id="41"/>
    </w:p>
    <w:p>
      <w:pPr>
        <w:ind w:firstLine="480"/>
        <w:jc w:val="left"/>
      </w:pPr>
      <w:r>
        <w:rPr>
          <w:rFonts w:ascii="宋体" w:eastAsia="宋体" w:hAnsi="宋体" w:cs="宋体" w:hint="eastAsia"/>
          <w:b/>
          <w:lang w:eastAsia="zh-CN"/>
        </w:rPr>
        <w:t>理论意义</w:t>
      </w:r>
      <w:r>
        <w:rPr>
          <w:rFonts w:ascii="宋体" w:eastAsia="宋体" w:hAnsi="宋体" w:cs="宋体" w:hint="eastAsia"/>
          <w:lang w:eastAsia="zh-CN"/>
        </w:rPr>
        <w:t>有三。第一，本文把短期视域理论（</w:t>
      </w:r>
      <w:r>
        <w:t>Stein, 1989</w:t>
      </w:r>
      <w:r>
        <w:rPr>
          <w:rFonts w:ascii="宋体" w:eastAsia="宋体" w:hAnsi="宋体" w:cs="宋体" w:hint="eastAsia"/>
          <w:lang w:eastAsia="zh-CN"/>
        </w:rPr>
        <w:t>）与高阶理论（</w:t>
      </w:r>
      <w:r>
        <w:t>Hambrick &amp; Mason, 1984</w:t>
      </w:r>
      <w:r>
        <w:rPr>
          <w:rFonts w:ascii="宋体" w:eastAsia="宋体" w:hAnsi="宋体" w:cs="宋体" w:hint="eastAsia"/>
          <w:lang w:eastAsia="zh-CN"/>
        </w:rPr>
        <w:t>）置于同一分析框架，用文本证据刻画管理者认知对资源配置的约束，为</w:t>
      </w:r>
      <w:r>
        <w:t>“</w:t>
      </w:r>
      <w:r>
        <w:rPr>
          <w:rFonts w:ascii="宋体" w:eastAsia="宋体" w:hAnsi="宋体" w:cs="宋体" w:hint="eastAsia"/>
          <w:lang w:eastAsia="zh-CN"/>
        </w:rPr>
        <w:t>管理者特征</w:t>
      </w:r>
      <w:r>
        <w:t>—</w:t>
      </w:r>
      <w:r>
        <w:rPr>
          <w:rFonts w:ascii="宋体" w:eastAsia="宋体" w:hAnsi="宋体" w:cs="宋体" w:hint="eastAsia"/>
          <w:lang w:eastAsia="zh-CN"/>
        </w:rPr>
        <w:t>企业行为</w:t>
      </w:r>
      <w:r>
        <w:t>”</w:t>
      </w:r>
      <w:r>
        <w:rPr>
          <w:rFonts w:ascii="宋体" w:eastAsia="宋体" w:hAnsi="宋体" w:cs="宋体" w:hint="eastAsia"/>
          <w:lang w:eastAsia="zh-CN"/>
        </w:rPr>
        <w:t>这一经典命题提供了新的测量路径。第二，本文系统展示了文本测度从构念定义到效度检验的完整链条，回应了当前管理研究中</w:t>
      </w:r>
      <w:r>
        <w:t>“</w:t>
      </w:r>
      <w:r>
        <w:rPr>
          <w:rFonts w:ascii="宋体" w:eastAsia="宋体" w:hAnsi="宋体" w:cs="宋体" w:hint="eastAsia"/>
          <w:lang w:eastAsia="zh-CN"/>
        </w:rPr>
        <w:t>自造指标多、效度检验少</w:t>
      </w:r>
      <w:r>
        <w:t>”</w:t>
      </w:r>
      <w:r>
        <w:rPr>
          <w:rFonts w:ascii="宋体" w:eastAsia="宋体" w:hAnsi="宋体" w:cs="宋体" w:hint="eastAsia"/>
          <w:lang w:eastAsia="zh-CN"/>
        </w:rPr>
        <w:t>的方法论短板。第三，本文以行业竞争作为情境变量，揭示了短视效应发挥作用的边界条件。</w:t>
      </w:r>
    </w:p>
    <w:p>
      <w:pPr>
        <w:ind w:firstLine="480"/>
        <w:jc w:val="left"/>
      </w:pPr>
      <w:r>
        <w:rPr>
          <w:rFonts w:ascii="宋体" w:eastAsia="宋体" w:hAnsi="宋体" w:cs="宋体" w:hint="eastAsia"/>
          <w:b/>
          <w:lang w:eastAsia="zh-CN"/>
        </w:rPr>
        <w:t>实践意义</w:t>
      </w:r>
      <w:r>
        <w:rPr>
          <w:rFonts w:ascii="宋体" w:eastAsia="宋体" w:hAnsi="宋体" w:cs="宋体" w:hint="eastAsia"/>
          <w:lang w:eastAsia="zh-CN"/>
        </w:rPr>
        <w:t>体现在三方面。对监管者而言，若文本短视程度能够稳定预测投资行为，则可作为识别</w:t>
      </w:r>
      <w:r>
        <w:t>“</w:t>
      </w:r>
      <w:r>
        <w:rPr>
          <w:rFonts w:ascii="宋体" w:eastAsia="宋体" w:hAnsi="宋体" w:cs="宋体" w:hint="eastAsia"/>
          <w:lang w:eastAsia="zh-CN"/>
        </w:rPr>
        <w:t>重短期、轻长远</w:t>
      </w:r>
      <w:r>
        <w:t>”</w:t>
      </w:r>
      <w:r>
        <w:rPr>
          <w:rFonts w:ascii="宋体" w:eastAsia="宋体" w:hAnsi="宋体" w:cs="宋体" w:hint="eastAsia"/>
          <w:lang w:eastAsia="zh-CN"/>
        </w:rPr>
        <w:t>披露倾向的辅助工具，纳入信息披露质量评价。对投资者而言，短视测度提供了财务指标之外的增量信息，有助于识别那些</w:t>
      </w:r>
      <w:r>
        <w:t>“</w:t>
      </w:r>
      <w:r>
        <w:rPr>
          <w:rFonts w:ascii="宋体" w:eastAsia="宋体" w:hAnsi="宋体" w:cs="宋体" w:hint="eastAsia"/>
          <w:lang w:eastAsia="zh-CN"/>
        </w:rPr>
        <w:t>口头上讲长期主义、实际上在削减长期投入</w:t>
      </w:r>
      <w:r>
        <w:t>”</w:t>
      </w:r>
      <w:r>
        <w:rPr>
          <w:rFonts w:ascii="宋体" w:eastAsia="宋体" w:hAnsi="宋体" w:cs="宋体" w:hint="eastAsia"/>
          <w:lang w:eastAsia="zh-CN"/>
        </w:rPr>
        <w:t>的公司。对企业自身而言，董事会可据此设计更长周期的考核契约，抑制管理层的短期化倾向。</w:t>
      </w:r>
    </w:p>
    <w:p>
      <w:bookmarkStart w:id="42" w:name="_Toc_sec1_3"/>
      <w:bookmarkStart w:id="5" w:name="sec1-3"/>
      <w:pPr>
        <w:pStyle w:val="Heading3"/>
        <w:jc w:val="left"/>
      </w:pPr>
      <w:bookmarkEnd w:id="5"/>
      <w:r>
        <w:rPr>
          <w:rFonts w:ascii="宋体" w:hAnsi="宋体" w:eastAsia="宋体" w:cs="宋体" w:hint="eastAsia"/>
          <w:b/>
          <w:color w:val="000000"/>
          <w:sz w:val="24"/>
          <w:lang w:eastAsia="zh-CN"/>
        </w:rPr>
        <w:t>1.3 文献综述</w:t>
      </w:r>
      <w:bookmarkEnd w:id="42"/>
    </w:p>
    <w:p>
      <w:pPr>
        <w:ind w:firstLine="480"/>
        <w:jc w:val="left"/>
      </w:pPr>
      <w:r>
        <w:rPr>
          <w:rFonts w:ascii="宋体" w:eastAsia="宋体" w:hAnsi="宋体" w:cs="宋体" w:hint="eastAsia"/>
          <w:lang w:eastAsia="zh-CN"/>
        </w:rPr>
        <w:t>围绕</w:t>
      </w:r>
      <w:r>
        <w:t>“</w:t>
      </w:r>
      <w:r>
        <w:rPr>
          <w:rFonts w:ascii="宋体" w:eastAsia="宋体" w:hAnsi="宋体" w:cs="宋体" w:hint="eastAsia"/>
          <w:lang w:eastAsia="zh-CN"/>
        </w:rPr>
        <w:t>管理者短视</w:t>
      </w:r>
      <w:r>
        <w:t>”</w:t>
      </w:r>
      <w:r>
        <w:rPr>
          <w:rFonts w:ascii="宋体" w:eastAsia="宋体" w:hAnsi="宋体" w:cs="宋体" w:hint="eastAsia"/>
          <w:lang w:eastAsia="zh-CN"/>
        </w:rPr>
        <w:t>与</w:t>
      </w:r>
      <w:r>
        <w:t>“</w:t>
      </w:r>
      <w:r>
        <w:rPr>
          <w:rFonts w:ascii="宋体" w:eastAsia="宋体" w:hAnsi="宋体" w:cs="宋体" w:hint="eastAsia"/>
          <w:lang w:eastAsia="zh-CN"/>
        </w:rPr>
        <w:t>文本测度</w:t>
      </w:r>
      <w:r>
        <w:t>”</w:t>
      </w:r>
      <w:r>
        <w:rPr>
          <w:rFonts w:ascii="宋体" w:eastAsia="宋体" w:hAnsi="宋体" w:cs="宋体" w:hint="eastAsia"/>
          <w:lang w:eastAsia="zh-CN"/>
        </w:rPr>
        <w:t>两条线索，已有研究可归为三支。</w:t>
      </w:r>
    </w:p>
    <w:p>
      <w:pPr>
        <w:ind w:firstLine="480"/>
        <w:jc w:val="left"/>
      </w:pPr>
      <w:r>
        <w:rPr>
          <w:rFonts w:ascii="宋体" w:eastAsia="宋体" w:hAnsi="宋体" w:cs="宋体" w:hint="eastAsia"/>
          <w:b/>
          <w:lang w:eastAsia="zh-CN"/>
        </w:rPr>
        <w:t>第一支聚焦短视的经济后果，以量表或结果代理为主。</w:t>
      </w:r>
      <w:r>
        <w:rPr>
          <w:rFonts w:ascii="宋体" w:eastAsia="宋体" w:hAnsi="宋体" w:cs="宋体" w:hint="eastAsia"/>
          <w:lang w:eastAsia="zh-CN"/>
        </w:rPr>
        <w:t>早期研究多用问卷测量管理者时间取向，或以</w:t>
      </w:r>
      <w:r>
        <w:t>“</w:t>
      </w:r>
      <w:r>
        <w:rPr>
          <w:rFonts w:ascii="宋体" w:eastAsia="宋体" w:hAnsi="宋体" w:cs="宋体" w:hint="eastAsia"/>
          <w:lang w:eastAsia="zh-CN"/>
        </w:rPr>
        <w:t>研发投入平滑</w:t>
      </w:r>
      <w:r>
        <w:t>”“</w:t>
      </w:r>
      <w:r>
        <w:rPr>
          <w:rFonts w:ascii="宋体" w:eastAsia="宋体" w:hAnsi="宋体" w:cs="宋体" w:hint="eastAsia"/>
          <w:lang w:eastAsia="zh-CN"/>
        </w:rPr>
        <w:t>盈利刚好达标</w:t>
      </w:r>
      <w:r>
        <w:t>”</w:t>
      </w:r>
      <w:r>
        <w:rPr>
          <w:rFonts w:ascii="宋体" w:eastAsia="宋体" w:hAnsi="宋体" w:cs="宋体" w:hint="eastAsia"/>
          <w:lang w:eastAsia="zh-CN"/>
        </w:rPr>
        <w:t>等行为特征反向推断短视。这类研究的贡献在于确认了短视与长期投资之间的负向关系，但测量手段的局限制约了结论的普适性：问卷样本通常只有数十至数百人，难以支撑大样本回归；用结果反推原因则存在机械相关（</w:t>
      </w:r>
      <w:r>
        <w:t>mechanical correlation</w:t>
      </w:r>
      <w:r>
        <w:rPr>
          <w:rFonts w:ascii="宋体" w:eastAsia="宋体" w:hAnsi="宋体" w:cs="宋体" w:hint="eastAsia"/>
          <w:lang w:eastAsia="zh-CN"/>
        </w:rPr>
        <w:t>）问题。</w:t>
      </w:r>
    </w:p>
    <w:p>
      <w:pPr>
        <w:ind w:firstLine="480"/>
        <w:jc w:val="left"/>
      </w:pPr>
      <w:r>
        <w:rPr>
          <w:rFonts w:ascii="宋体" w:eastAsia="宋体" w:hAnsi="宋体" w:cs="宋体" w:hint="eastAsia"/>
          <w:b/>
          <w:lang w:eastAsia="zh-CN"/>
        </w:rPr>
        <w:t>第二支以词典法为代表的文本测度迅速兴起。</w:t>
      </w:r>
      <w:r>
        <w:t>Loughran &amp; McDonald</w:t>
      </w:r>
      <w:r>
        <w:rPr>
          <w:rFonts w:ascii="宋体" w:eastAsia="宋体" w:hAnsi="宋体" w:cs="宋体" w:hint="eastAsia"/>
          <w:lang w:eastAsia="zh-CN"/>
        </w:rPr>
        <w:t>（</w:t>
      </w:r>
      <w:r>
        <w:t>2011</w:t>
      </w:r>
      <w:r>
        <w:rPr>
          <w:rFonts w:ascii="宋体" w:eastAsia="宋体" w:hAnsi="宋体" w:cs="宋体" w:hint="eastAsia"/>
          <w:lang w:eastAsia="zh-CN"/>
        </w:rPr>
        <w:t>）针对财经文本的语境特点构建了负面词词典，成为会计与金融领域引用最广的工具之一；</w:t>
      </w:r>
      <w:r>
        <w:t>Tetlock</w:t>
      </w:r>
      <w:r>
        <w:rPr>
          <w:rFonts w:ascii="宋体" w:eastAsia="宋体" w:hAnsi="宋体" w:cs="宋体" w:hint="eastAsia"/>
          <w:lang w:eastAsia="zh-CN"/>
        </w:rPr>
        <w:t>（</w:t>
      </w:r>
      <w:r>
        <w:t>2007</w:t>
      </w:r>
      <w:r>
        <w:rPr>
          <w:rFonts w:ascii="宋体" w:eastAsia="宋体" w:hAnsi="宋体" w:cs="宋体" w:hint="eastAsia"/>
          <w:lang w:eastAsia="zh-CN"/>
        </w:rPr>
        <w:t>）用媒体文本的负面词占比刻画投资者情绪。在国内，胡楠等（</w:t>
      </w:r>
      <w:r>
        <w:t>2021</w:t>
      </w:r>
      <w:r>
        <w:rPr>
          <w:rFonts w:ascii="宋体" w:eastAsia="宋体" w:hAnsi="宋体" w:cs="宋体" w:hint="eastAsia"/>
          <w:lang w:eastAsia="zh-CN"/>
        </w:rPr>
        <w:t>）基于短期视域理论筛选出</w:t>
      </w:r>
      <w:r>
        <w:t xml:space="preserve"> 43 </w:t>
      </w:r>
      <w:r>
        <w:rPr>
          <w:rFonts w:ascii="宋体" w:eastAsia="宋体" w:hAnsi="宋体" w:cs="宋体" w:hint="eastAsia"/>
          <w:lang w:eastAsia="zh-CN"/>
        </w:rPr>
        <w:t>个短期导向词汇，统计其在年报</w:t>
      </w:r>
      <w:r>
        <w:t xml:space="preserve"> MD&amp;A </w:t>
      </w:r>
      <w:r>
        <w:rPr>
          <w:rFonts w:ascii="宋体" w:eastAsia="宋体" w:hAnsi="宋体" w:cs="宋体" w:hint="eastAsia"/>
          <w:lang w:eastAsia="zh-CN"/>
        </w:rPr>
        <w:t>中的词频占比，构造了中国情境下的管理者短视测度，并验证了该测度与研发投入、资本性支出的显著负相关关系。这一路线的优点是</w:t>
      </w:r>
      <w:r>
        <w:rPr>
          <w:rFonts w:ascii="宋体" w:eastAsia="宋体" w:hAnsi="宋体" w:cs="宋体" w:hint="eastAsia"/>
          <w:b/>
          <w:lang w:eastAsia="zh-CN"/>
        </w:rPr>
        <w:t>完全透明、可复现、可解释</w:t>
      </w:r>
      <w:r>
        <w:rPr>
          <w:rFonts w:ascii="宋体" w:eastAsia="宋体" w:hAnsi="宋体" w:cs="宋体" w:hint="eastAsia"/>
          <w:lang w:eastAsia="zh-CN"/>
        </w:rPr>
        <w:t>。</w:t>
      </w:r>
    </w:p>
    <w:p>
      <w:pPr>
        <w:ind w:firstLine="480"/>
        <w:jc w:val="left"/>
      </w:pPr>
      <w:r>
        <w:rPr>
          <w:rFonts w:ascii="宋体" w:eastAsia="宋体" w:hAnsi="宋体" w:cs="宋体" w:hint="eastAsia"/>
          <w:b/>
          <w:lang w:eastAsia="zh-CN"/>
        </w:rPr>
        <w:t>第三支采用机器学习与主题模型，强调语义的自动学习。</w:t>
      </w:r>
      <w:r>
        <w:rPr>
          <w:rFonts w:ascii="宋体" w:eastAsia="宋体" w:hAnsi="宋体" w:cs="宋体" w:hint="eastAsia"/>
          <w:lang w:eastAsia="zh-CN"/>
        </w:rPr>
        <w:t>词嵌入（</w:t>
      </w:r>
      <w:r>
        <w:t>Word2Vec</w:t>
      </w:r>
      <w:r>
        <w:rPr>
          <w:rFonts w:ascii="宋体" w:eastAsia="宋体" w:hAnsi="宋体" w:cs="宋体" w:hint="eastAsia"/>
          <w:lang w:eastAsia="zh-CN"/>
        </w:rPr>
        <w:t>、</w:t>
      </w:r>
      <w:r>
        <w:t>BERT</w:t>
      </w:r>
      <w:r>
        <w:rPr>
          <w:rFonts w:ascii="宋体" w:eastAsia="宋体" w:hAnsi="宋体" w:cs="宋体" w:hint="eastAsia"/>
          <w:lang w:eastAsia="zh-CN"/>
        </w:rPr>
        <w:t>）把词映射为向量，使</w:t>
      </w:r>
      <w:r>
        <w:t>“</w:t>
      </w:r>
      <w:r>
        <w:rPr>
          <w:rFonts w:ascii="宋体" w:eastAsia="宋体" w:hAnsi="宋体" w:cs="宋体" w:hint="eastAsia"/>
          <w:lang w:eastAsia="zh-CN"/>
        </w:rPr>
        <w:t>语义相近的词在空间里挨得近</w:t>
      </w:r>
      <w:r>
        <w:t>”</w:t>
      </w:r>
      <w:r>
        <w:rPr>
          <w:rFonts w:ascii="宋体" w:eastAsia="宋体" w:hAnsi="宋体" w:cs="宋体" w:hint="eastAsia"/>
          <w:lang w:eastAsia="zh-CN"/>
        </w:rPr>
        <w:t>；</w:t>
      </w:r>
      <w:r>
        <w:t xml:space="preserve">LDA </w:t>
      </w:r>
      <w:r>
        <w:rPr>
          <w:rFonts w:ascii="宋体" w:eastAsia="宋体" w:hAnsi="宋体" w:cs="宋体" w:hint="eastAsia"/>
          <w:lang w:eastAsia="zh-CN"/>
        </w:rPr>
        <w:t>主题模型则让语料自己</w:t>
      </w:r>
      <w:r>
        <w:t>“</w:t>
      </w:r>
      <w:r>
        <w:rPr>
          <w:rFonts w:ascii="宋体" w:eastAsia="宋体" w:hAnsi="宋体" w:cs="宋体" w:hint="eastAsia"/>
          <w:lang w:eastAsia="zh-CN"/>
        </w:rPr>
        <w:t>分出话题</w:t>
      </w:r>
      <w:r>
        <w:t>”</w:t>
      </w:r>
      <w:r>
        <w:rPr>
          <w:rFonts w:ascii="宋体" w:eastAsia="宋体" w:hAnsi="宋体" w:cs="宋体" w:hint="eastAsia"/>
          <w:lang w:eastAsia="zh-CN"/>
        </w:rPr>
        <w:t>。这类方法准确率更高、能捕捉一词多义，但也带来了新的问题：模型是</w:t>
      </w:r>
      <w:r>
        <w:t>“</w:t>
      </w:r>
      <w:r>
        <w:rPr>
          <w:rFonts w:ascii="宋体" w:eastAsia="宋体" w:hAnsi="宋体" w:cs="宋体" w:hint="eastAsia"/>
          <w:lang w:eastAsia="zh-CN"/>
        </w:rPr>
        <w:t>黑箱</w:t>
      </w:r>
      <w:r>
        <w:t>”</w:t>
      </w:r>
      <w:r>
        <w:rPr>
          <w:rFonts w:ascii="宋体" w:eastAsia="宋体" w:hAnsi="宋体" w:cs="宋体" w:hint="eastAsia"/>
          <w:lang w:eastAsia="zh-CN"/>
        </w:rPr>
        <w:t>、结果依赖训练样本，且可解释性与可复现性显著下降。</w:t>
      </w:r>
    </w:p>
    <w:p>
      <w:pPr>
        <w:ind w:firstLine="480"/>
        <w:jc w:val="left"/>
      </w:pPr>
      <w:r>
        <w:rPr>
          <w:rFonts w:ascii="宋体" w:eastAsia="宋体" w:hAnsi="宋体" w:cs="宋体" w:hint="eastAsia"/>
          <w:lang w:eastAsia="zh-CN"/>
        </w:rPr>
        <w:t>综观三支文献，可以识别出两个尚未解决的分歧：其一，词典法</w:t>
      </w:r>
      <w:r>
        <w:t>“</w:t>
      </w:r>
      <w:r>
        <w:rPr>
          <w:rFonts w:ascii="宋体" w:eastAsia="宋体" w:hAnsi="宋体" w:cs="宋体" w:hint="eastAsia"/>
          <w:lang w:eastAsia="zh-CN"/>
        </w:rPr>
        <w:t>透明但粗</w:t>
      </w:r>
      <w:r>
        <w:t>”</w:t>
      </w:r>
      <w:r>
        <w:rPr>
          <w:rFonts w:ascii="宋体" w:eastAsia="宋体" w:hAnsi="宋体" w:cs="宋体" w:hint="eastAsia"/>
          <w:lang w:eastAsia="zh-CN"/>
        </w:rPr>
        <w:t>与机器学习</w:t>
      </w:r>
      <w:r>
        <w:t>“</w:t>
      </w:r>
      <w:r>
        <w:rPr>
          <w:rFonts w:ascii="宋体" w:eastAsia="宋体" w:hAnsi="宋体" w:cs="宋体" w:hint="eastAsia"/>
          <w:lang w:eastAsia="zh-CN"/>
        </w:rPr>
        <w:t>精细但黑箱</w:t>
      </w:r>
      <w:r>
        <w:t>”</w:t>
      </w:r>
      <w:r>
        <w:rPr>
          <w:rFonts w:ascii="宋体" w:eastAsia="宋体" w:hAnsi="宋体" w:cs="宋体" w:hint="eastAsia"/>
          <w:lang w:eastAsia="zh-CN"/>
        </w:rPr>
        <w:t>之间缺乏一个明确的取舍标准，多数论文只选其一而不说明理由；其二，</w:t>
      </w:r>
      <w:r>
        <w:rPr>
          <w:rFonts w:ascii="宋体" w:eastAsia="宋体" w:hAnsi="宋体" w:cs="宋体" w:hint="eastAsia"/>
          <w:b/>
          <w:lang w:eastAsia="zh-CN"/>
        </w:rPr>
        <w:t>中文财经文本中大量“政策性表述”的情感与视域极性界定，至今缺少公认方案</w:t>
      </w:r>
      <w:r>
        <w:rPr>
          <w:rFonts w:ascii="宋体" w:eastAsia="宋体" w:hAnsi="宋体" w:cs="宋体" w:hint="eastAsia"/>
          <w:lang w:eastAsia="zh-CN"/>
        </w:rPr>
        <w:t>，直接移植英文词典会带来严重的语境迁移误差。更重要的是，不少研究在构造测度后</w:t>
      </w:r>
      <w:r>
        <w:rPr>
          <w:rFonts w:ascii="宋体" w:eastAsia="宋体" w:hAnsi="宋体" w:cs="宋体" w:hint="eastAsia"/>
          <w:b/>
          <w:lang w:eastAsia="zh-CN"/>
        </w:rPr>
        <w:t>跳过信效度检验</w:t>
      </w:r>
      <w:r>
        <w:rPr>
          <w:rFonts w:ascii="宋体" w:eastAsia="宋体" w:hAnsi="宋体" w:cs="宋体" w:hint="eastAsia"/>
          <w:lang w:eastAsia="zh-CN"/>
        </w:rPr>
        <w:t>，直接把词频当变量使用</w:t>
      </w:r>
      <w:r>
        <w:t>——</w:t>
      </w:r>
      <w:r>
        <w:rPr>
          <w:rFonts w:ascii="宋体" w:eastAsia="宋体" w:hAnsi="宋体" w:cs="宋体" w:hint="eastAsia"/>
          <w:lang w:eastAsia="zh-CN"/>
        </w:rPr>
        <w:t>这正是本文试图补上的关键一环。</w:t>
      </w:r>
    </w:p>
    <w:p>
      <w:pPr>
        <w:ind w:firstLine="480"/>
        <w:jc w:val="left"/>
      </w:pPr>
      <w:r>
        <w:rPr>
          <w:rFonts w:ascii="宋体" w:eastAsia="宋体" w:hAnsi="宋体" w:cs="宋体" w:hint="eastAsia"/>
          <w:b/>
          <w:lang w:eastAsia="zh-CN"/>
        </w:rPr>
        <w:t>本文的切入点（Gap）</w:t>
      </w:r>
      <w:r>
        <w:rPr>
          <w:rFonts w:ascii="宋体" w:eastAsia="宋体" w:hAnsi="宋体" w:cs="宋体" w:hint="eastAsia"/>
          <w:lang w:eastAsia="zh-CN"/>
        </w:rPr>
        <w:t>在于：以中文年报</w:t>
      </w:r>
      <w:r>
        <w:t xml:space="preserve"> MD&amp;A </w:t>
      </w:r>
      <w:r>
        <w:rPr>
          <w:rFonts w:ascii="宋体" w:eastAsia="宋体" w:hAnsi="宋体" w:cs="宋体" w:hint="eastAsia"/>
          <w:lang w:eastAsia="zh-CN"/>
        </w:rPr>
        <w:t>为对象，沿用</w:t>
      </w:r>
      <w:r>
        <w:t>“</w:t>
      </w:r>
      <w:r>
        <w:rPr>
          <w:rFonts w:ascii="宋体" w:eastAsia="宋体" w:hAnsi="宋体" w:cs="宋体" w:hint="eastAsia"/>
          <w:lang w:eastAsia="zh-CN"/>
        </w:rPr>
        <w:t>词典法为主、主题模型为辅</w:t>
      </w:r>
      <w:r>
        <w:t>”</w:t>
      </w:r>
      <w:r>
        <w:rPr>
          <w:rFonts w:ascii="宋体" w:eastAsia="宋体" w:hAnsi="宋体" w:cs="宋体" w:hint="eastAsia"/>
          <w:lang w:eastAsia="zh-CN"/>
        </w:rPr>
        <w:t>的组合策略，构建一套</w:t>
      </w:r>
      <w:r>
        <w:rPr>
          <w:rFonts w:ascii="宋体" w:eastAsia="宋体" w:hAnsi="宋体" w:cs="宋体" w:hint="eastAsia"/>
          <w:b/>
          <w:lang w:eastAsia="zh-CN"/>
        </w:rPr>
        <w:t>每一步都可复现、每一项效度都有报告</w:t>
      </w:r>
      <w:r>
        <w:rPr>
          <w:rFonts w:ascii="宋体" w:eastAsia="宋体" w:hAnsi="宋体" w:cs="宋体" w:hint="eastAsia"/>
          <w:lang w:eastAsia="zh-CN"/>
        </w:rPr>
        <w:t>的管理者短视测度，并把它用于检验短视对企业长期投资的影响，从而在同一篇论文内同时回答</w:t>
      </w:r>
      <w:r>
        <w:t>“</w:t>
      </w:r>
      <w:r>
        <w:rPr>
          <w:rFonts w:ascii="宋体" w:eastAsia="宋体" w:hAnsi="宋体" w:cs="宋体" w:hint="eastAsia"/>
          <w:lang w:eastAsia="zh-CN"/>
        </w:rPr>
        <w:t>怎么测</w:t>
      </w:r>
      <w:r>
        <w:t>”</w:t>
      </w:r>
      <w:r>
        <w:rPr>
          <w:rFonts w:ascii="宋体" w:eastAsia="宋体" w:hAnsi="宋体" w:cs="宋体" w:hint="eastAsia"/>
          <w:lang w:eastAsia="zh-CN"/>
        </w:rPr>
        <w:t>与</w:t>
      </w:r>
      <w:r>
        <w:t>“</w:t>
      </w:r>
      <w:r>
        <w:rPr>
          <w:rFonts w:ascii="宋体" w:eastAsia="宋体" w:hAnsi="宋体" w:cs="宋体" w:hint="eastAsia"/>
          <w:lang w:eastAsia="zh-CN"/>
        </w:rPr>
        <w:t>有什么用</w:t>
      </w:r>
      <w:r>
        <w:t>”</w:t>
      </w:r>
      <w:r>
        <w:rPr>
          <w:rFonts w:ascii="宋体" w:eastAsia="宋体" w:hAnsi="宋体" w:cs="宋体" w:hint="eastAsia"/>
          <w:lang w:eastAsia="zh-CN"/>
        </w:rPr>
        <w:t>两个问题。</w:t>
      </w:r>
    </w:p>
    <w:p>
      <w:bookmarkStart w:id="43" w:name="_Toc_sec1_4"/>
      <w:bookmarkStart w:id="6" w:name="sec1-4"/>
      <w:pPr>
        <w:pStyle w:val="Heading3"/>
        <w:jc w:val="left"/>
      </w:pPr>
      <w:bookmarkEnd w:id="6"/>
      <w:r>
        <w:rPr>
          <w:rFonts w:ascii="宋体" w:hAnsi="宋体" w:eastAsia="宋体" w:cs="宋体" w:hint="eastAsia"/>
          <w:b/>
          <w:color w:val="000000"/>
          <w:sz w:val="24"/>
          <w:lang w:eastAsia="zh-CN"/>
        </w:rPr>
        <w:t>1.4 研究思路与结构安排</w:t>
      </w:r>
      <w:bookmarkEnd w:id="43"/>
    </w:p>
    <w:p>
      <w:pPr>
        <w:ind w:firstLine="480"/>
        <w:jc w:val="left"/>
      </w:pPr>
      <w:r>
        <w:rPr>
          <w:rFonts w:ascii="宋体" w:eastAsia="宋体" w:hAnsi="宋体" w:cs="宋体" w:hint="eastAsia"/>
          <w:lang w:eastAsia="zh-CN"/>
        </w:rPr>
        <w:t>本文遵循</w:t>
      </w:r>
      <w:r>
        <w:t>“</w:t>
      </w:r>
      <w:r>
        <w:rPr>
          <w:rFonts w:ascii="宋体" w:eastAsia="宋体" w:hAnsi="宋体" w:cs="宋体" w:hint="eastAsia"/>
          <w:lang w:eastAsia="zh-CN"/>
        </w:rPr>
        <w:t>提出问题</w:t>
      </w:r>
      <w:r>
        <w:t>—</w:t>
      </w:r>
      <w:r>
        <w:rPr>
          <w:rFonts w:ascii="宋体" w:eastAsia="宋体" w:hAnsi="宋体" w:cs="宋体" w:hint="eastAsia"/>
          <w:lang w:eastAsia="zh-CN"/>
        </w:rPr>
        <w:t>界定构念</w:t>
      </w:r>
      <w:r>
        <w:t>—</w:t>
      </w:r>
      <w:r>
        <w:rPr>
          <w:rFonts w:ascii="宋体" w:eastAsia="宋体" w:hAnsi="宋体" w:cs="宋体" w:hint="eastAsia"/>
          <w:lang w:eastAsia="zh-CN"/>
        </w:rPr>
        <w:t>构建测度</w:t>
      </w:r>
      <w:r>
        <w:t>—</w:t>
      </w:r>
      <w:r>
        <w:rPr>
          <w:rFonts w:ascii="宋体" w:eastAsia="宋体" w:hAnsi="宋体" w:cs="宋体" w:hint="eastAsia"/>
          <w:lang w:eastAsia="zh-CN"/>
        </w:rPr>
        <w:t>检验假设</w:t>
      </w:r>
      <w:r>
        <w:t>—</w:t>
      </w:r>
      <w:r>
        <w:rPr>
          <w:rFonts w:ascii="宋体" w:eastAsia="宋体" w:hAnsi="宋体" w:cs="宋体" w:hint="eastAsia"/>
          <w:lang w:eastAsia="zh-CN"/>
        </w:rPr>
        <w:t>得出结论</w:t>
      </w:r>
      <w:r>
        <w:t>”</w:t>
      </w:r>
      <w:r>
        <w:rPr>
          <w:rFonts w:ascii="宋体" w:eastAsia="宋体" w:hAnsi="宋体" w:cs="宋体" w:hint="eastAsia"/>
          <w:lang w:eastAsia="zh-CN"/>
        </w:rPr>
        <w:t>的实证研究逻辑，共分六章：第</w:t>
      </w:r>
      <w:r>
        <w:t xml:space="preserve"> 1 </w:t>
      </w:r>
      <w:r>
        <w:rPr>
          <w:rFonts w:ascii="宋体" w:eastAsia="宋体" w:hAnsi="宋体" w:cs="宋体" w:hint="eastAsia"/>
          <w:lang w:eastAsia="zh-CN"/>
        </w:rPr>
        <w:t>章绪论；第</w:t>
      </w:r>
      <w:r>
        <w:t xml:space="preserve"> 2 </w:t>
      </w:r>
      <w:r>
        <w:rPr>
          <w:rFonts w:ascii="宋体" w:eastAsia="宋体" w:hAnsi="宋体" w:cs="宋体" w:hint="eastAsia"/>
          <w:lang w:eastAsia="zh-CN"/>
        </w:rPr>
        <w:t>章界定核心概念并介绍理论基础与相关技术；第</w:t>
      </w:r>
      <w:r>
        <w:t xml:space="preserve"> 3 </w:t>
      </w:r>
      <w:r>
        <w:rPr>
          <w:rFonts w:ascii="宋体" w:eastAsia="宋体" w:hAnsi="宋体" w:cs="宋体" w:hint="eastAsia"/>
          <w:lang w:eastAsia="zh-CN"/>
        </w:rPr>
        <w:t>章提出研究假设，说明样本、变量与模型；第</w:t>
      </w:r>
      <w:r>
        <w:t xml:space="preserve"> 4 </w:t>
      </w:r>
      <w:r>
        <w:rPr>
          <w:rFonts w:ascii="宋体" w:eastAsia="宋体" w:hAnsi="宋体" w:cs="宋体" w:hint="eastAsia"/>
          <w:lang w:eastAsia="zh-CN"/>
        </w:rPr>
        <w:t>章按五步流水线详述测度构建过程；第</w:t>
      </w:r>
      <w:r>
        <w:t xml:space="preserve"> 5 </w:t>
      </w:r>
      <w:r>
        <w:rPr>
          <w:rFonts w:ascii="宋体" w:eastAsia="宋体" w:hAnsi="宋体" w:cs="宋体" w:hint="eastAsia"/>
          <w:lang w:eastAsia="zh-CN"/>
        </w:rPr>
        <w:t>章报告描述性统计、信效度检验与回归结果；第</w:t>
      </w:r>
      <w:r>
        <w:t xml:space="preserve"> 6 </w:t>
      </w:r>
      <w:r>
        <w:rPr>
          <w:rFonts w:ascii="宋体" w:eastAsia="宋体" w:hAnsi="宋体" w:cs="宋体" w:hint="eastAsia"/>
          <w:lang w:eastAsia="zh-CN"/>
        </w:rPr>
        <w:t>章总结全文并讨论局限与展望。</w:t>
      </w:r>
      <w:r/>
      <w:r/>
    </w:p>
    <w:p>
      <w:bookmarkStart w:id="44" w:name="_Toc_sec2"/>
      <w:bookmarkStart w:id="7" w:name="sec2"/>
      <w:pPr>
        <w:pStyle w:val="Heading2"/>
        <w:jc w:val="left"/>
      </w:pPr>
      <w:bookmarkEnd w:id="7"/>
      <w:r>
        <w:rPr>
          <w:rFonts w:ascii="宋体" w:hAnsi="宋体" w:eastAsia="宋体" w:cs="宋体" w:hint="eastAsia"/>
          <w:b/>
          <w:color w:val="000000"/>
          <w:sz w:val="28"/>
          <w:lang w:eastAsia="zh-CN"/>
        </w:rPr>
        <w:t>2 问题描述与理论技术</w:t>
      </w:r>
      <w:bookmarkEnd w:id="44"/>
    </w:p>
    <w:p>
      <w:pPr>
        <w:ind w:firstLine="480"/>
        <w:jc w:val="left"/>
      </w:pPr>
      <w:r>
        <w:rPr>
          <w:rFonts w:ascii="宋体" w:eastAsia="宋体" w:hAnsi="宋体" w:cs="宋体" w:hint="eastAsia"/>
          <w:lang w:eastAsia="zh-CN"/>
        </w:rPr>
        <w:t>本章先界定核心概念并说明测度的代理性质，再介绍支撑假设推导的三项理论基础，最后交代把文本转换为变量的三条技术路线及本文的选型理由。</w:t>
      </w:r>
    </w:p>
    <w:p>
      <w:bookmarkStart w:id="45" w:name="_Toc_sec2_1"/>
      <w:bookmarkStart w:id="8" w:name="sec2-1"/>
      <w:pPr>
        <w:pStyle w:val="Heading3"/>
        <w:jc w:val="left"/>
      </w:pPr>
      <w:bookmarkEnd w:id="8"/>
      <w:r>
        <w:rPr>
          <w:rFonts w:ascii="宋体" w:hAnsi="宋体" w:eastAsia="宋体" w:cs="宋体" w:hint="eastAsia"/>
          <w:b/>
          <w:color w:val="000000"/>
          <w:sz w:val="24"/>
          <w:lang w:eastAsia="zh-CN"/>
        </w:rPr>
        <w:t>2.1 核心概念界定</w:t>
      </w:r>
      <w:bookmarkEnd w:id="45"/>
    </w:p>
    <w:p>
      <w:pPr>
        <w:ind w:firstLine="480"/>
        <w:jc w:val="left"/>
      </w:pPr>
      <w:r>
        <w:rPr>
          <w:rFonts w:ascii="宋体" w:eastAsia="宋体" w:hAnsi="宋体" w:cs="宋体" w:hint="eastAsia"/>
          <w:b/>
          <w:lang w:eastAsia="zh-CN"/>
        </w:rPr>
        <w:t>管理者短视（managerial myopia）</w:t>
      </w:r>
      <w:r>
        <w:rPr>
          <w:rFonts w:ascii="宋体" w:eastAsia="宋体" w:hAnsi="宋体" w:cs="宋体" w:hint="eastAsia"/>
          <w:lang w:eastAsia="zh-CN"/>
        </w:rPr>
        <w:t>指管理层在决策中系统性地偏好短期收益、低估长期回报的认知与行为倾向（</w:t>
      </w:r>
      <w:r>
        <w:t>Stein, 1989</w:t>
      </w:r>
      <w:r>
        <w:rPr>
          <w:rFonts w:ascii="宋体" w:eastAsia="宋体" w:hAnsi="宋体" w:cs="宋体" w:hint="eastAsia"/>
          <w:lang w:eastAsia="zh-CN"/>
        </w:rPr>
        <w:t>）。它包含两个可观测的侧面：一是</w:t>
      </w:r>
      <w:r>
        <w:rPr>
          <w:rFonts w:ascii="宋体" w:eastAsia="宋体" w:hAnsi="宋体" w:cs="宋体" w:hint="eastAsia"/>
          <w:b/>
          <w:lang w:eastAsia="zh-CN"/>
        </w:rPr>
        <w:t>时间视界收缩</w:t>
      </w:r>
      <w:r>
        <w:rPr>
          <w:rFonts w:ascii="宋体" w:eastAsia="宋体" w:hAnsi="宋体" w:cs="宋体" w:hint="eastAsia"/>
          <w:lang w:eastAsia="zh-CN"/>
        </w:rPr>
        <w:t>，即在决策时给远期现金流赋予过低的权重；二是</w:t>
      </w:r>
      <w:r>
        <w:rPr>
          <w:rFonts w:ascii="宋体" w:eastAsia="宋体" w:hAnsi="宋体" w:cs="宋体" w:hint="eastAsia"/>
          <w:b/>
          <w:lang w:eastAsia="zh-CN"/>
        </w:rPr>
        <w:t>资源配置倾斜</w:t>
      </w:r>
      <w:r>
        <w:rPr>
          <w:rFonts w:ascii="宋体" w:eastAsia="宋体" w:hAnsi="宋体" w:cs="宋体" w:hint="eastAsia"/>
          <w:lang w:eastAsia="zh-CN"/>
        </w:rPr>
        <w:t>，即把资源从回报周期长的项目（研发、资本性支出、人力资本）转向回报周期短的项目（短期促销、利润管理）。</w:t>
      </w:r>
    </w:p>
    <w:p>
      <w:pPr>
        <w:ind w:firstLine="480"/>
        <w:jc w:val="left"/>
      </w:pPr>
      <w:r>
        <w:rPr>
          <w:rFonts w:ascii="宋体" w:eastAsia="宋体" w:hAnsi="宋体" w:cs="宋体" w:hint="eastAsia"/>
          <w:lang w:eastAsia="zh-CN"/>
        </w:rPr>
        <w:t>需要强调的是，本文测量的是</w:t>
      </w:r>
      <w:r>
        <w:rPr>
          <w:rFonts w:ascii="宋体" w:eastAsia="宋体" w:hAnsi="宋体" w:cs="宋体" w:hint="eastAsia"/>
          <w:b/>
          <w:lang w:eastAsia="zh-CN"/>
        </w:rPr>
        <w:t>披露文本中的短视倾向</w:t>
      </w:r>
      <w:r>
        <w:rPr>
          <w:rFonts w:ascii="宋体" w:eastAsia="宋体" w:hAnsi="宋体" w:cs="宋体" w:hint="eastAsia"/>
          <w:lang w:eastAsia="zh-CN"/>
        </w:rPr>
        <w:t>，它是对</w:t>
      </w:r>
      <w:r>
        <w:t>“</w:t>
      </w:r>
      <w:r>
        <w:rPr>
          <w:rFonts w:ascii="宋体" w:eastAsia="宋体" w:hAnsi="宋体" w:cs="宋体" w:hint="eastAsia"/>
          <w:lang w:eastAsia="zh-CN"/>
        </w:rPr>
        <w:t>管理者短视</w:t>
      </w:r>
      <w:r>
        <w:t>”</w:t>
      </w:r>
      <w:r>
        <w:rPr>
          <w:rFonts w:ascii="宋体" w:eastAsia="宋体" w:hAnsi="宋体" w:cs="宋体" w:hint="eastAsia"/>
          <w:lang w:eastAsia="zh-CN"/>
        </w:rPr>
        <w:t>这一构念的</w:t>
      </w:r>
      <w:r>
        <w:rPr>
          <w:rFonts w:ascii="宋体" w:eastAsia="宋体" w:hAnsi="宋体" w:cs="宋体" w:hint="eastAsia"/>
          <w:b/>
          <w:lang w:eastAsia="zh-CN"/>
        </w:rPr>
        <w:t>代理变量（proxy）</w:t>
      </w:r>
      <w:r>
        <w:rPr>
          <w:rFonts w:ascii="宋体" w:eastAsia="宋体" w:hAnsi="宋体" w:cs="宋体" w:hint="eastAsia"/>
          <w:lang w:eastAsia="zh-CN"/>
        </w:rPr>
        <w:t>，而非构念本身。所有测度都是代理变量</w:t>
      </w:r>
      <w:r>
        <w:t>——</w:t>
      </w:r>
      <w:r>
        <w:rPr>
          <w:rFonts w:ascii="宋体" w:eastAsia="宋体" w:hAnsi="宋体" w:cs="宋体" w:hint="eastAsia"/>
          <w:lang w:eastAsia="zh-CN"/>
        </w:rPr>
        <w:t>这是文本测度研究必须首先确立的认识；也因此，论文必须回答</w:t>
      </w:r>
      <w:r>
        <w:t>“</w:t>
      </w:r>
      <w:r>
        <w:rPr>
          <w:rFonts w:ascii="宋体" w:eastAsia="宋体" w:hAnsi="宋体" w:cs="宋体" w:hint="eastAsia"/>
          <w:lang w:eastAsia="zh-CN"/>
        </w:rPr>
        <w:t>代理得合不合理</w:t>
      </w:r>
      <w:r>
        <w:t>”</w:t>
      </w:r>
      <w:r>
        <w:rPr>
          <w:rFonts w:ascii="宋体" w:eastAsia="宋体" w:hAnsi="宋体" w:cs="宋体" w:hint="eastAsia"/>
          <w:lang w:eastAsia="zh-CN"/>
        </w:rPr>
        <w:t>，这正是信效度检验的全部意义。</w:t>
      </w:r>
    </w:p>
    <w:p>
      <w:bookmarkStart w:id="46" w:name="_Toc_sec2_2"/>
      <w:bookmarkStart w:id="9" w:name="sec2-2"/>
      <w:pPr>
        <w:pStyle w:val="Heading3"/>
        <w:jc w:val="left"/>
      </w:pPr>
      <w:bookmarkEnd w:id="9"/>
      <w:r>
        <w:rPr>
          <w:rFonts w:ascii="宋体" w:hAnsi="宋体" w:eastAsia="宋体" w:cs="宋体" w:hint="eastAsia"/>
          <w:b/>
          <w:color w:val="000000"/>
          <w:sz w:val="24"/>
          <w:lang w:eastAsia="zh-CN"/>
        </w:rPr>
        <w:t>2.2 理论基础</w:t>
      </w:r>
      <w:bookmarkEnd w:id="46"/>
    </w:p>
    <w:p>
      <w:pPr>
        <w:ind w:firstLine="480"/>
        <w:jc w:val="left"/>
      </w:pPr>
      <w:r>
        <w:rPr>
          <w:rFonts w:ascii="宋体" w:eastAsia="宋体" w:hAnsi="宋体" w:cs="宋体" w:hint="eastAsia"/>
          <w:b/>
          <w:lang w:eastAsia="zh-CN"/>
        </w:rPr>
        <w:t>短期视域理论</w:t>
      </w:r>
      <w:r>
        <w:rPr>
          <w:rFonts w:ascii="宋体" w:eastAsia="宋体" w:hAnsi="宋体" w:cs="宋体" w:hint="eastAsia"/>
          <w:lang w:eastAsia="zh-CN"/>
        </w:rPr>
        <w:t>（</w:t>
      </w:r>
      <w:r>
        <w:t>Stein, 1989</w:t>
      </w:r>
      <w:r>
        <w:rPr>
          <w:rFonts w:ascii="宋体" w:eastAsia="宋体" w:hAnsi="宋体" w:cs="宋体" w:hint="eastAsia"/>
          <w:lang w:eastAsia="zh-CN"/>
        </w:rPr>
        <w:t>）指出，当外部投资者无法观察项目真实质量、只能依据当期盈余推断时，管理者有动机牺牲长期价值以</w:t>
      </w:r>
      <w:r>
        <w:t>“</w:t>
      </w:r>
      <w:r>
        <w:rPr>
          <w:rFonts w:ascii="宋体" w:eastAsia="宋体" w:hAnsi="宋体" w:cs="宋体" w:hint="eastAsia"/>
          <w:lang w:eastAsia="zh-CN"/>
        </w:rPr>
        <w:t>制造</w:t>
      </w:r>
      <w:r>
        <w:t>”</w:t>
      </w:r>
      <w:r>
        <w:rPr>
          <w:rFonts w:ascii="宋体" w:eastAsia="宋体" w:hAnsi="宋体" w:cs="宋体" w:hint="eastAsia"/>
          <w:lang w:eastAsia="zh-CN"/>
        </w:rPr>
        <w:t>好看的短期业绩。这为</w:t>
      </w:r>
      <w:r>
        <w:t>“</w:t>
      </w:r>
      <w:r>
        <w:rPr>
          <w:rFonts w:ascii="宋体" w:eastAsia="宋体" w:hAnsi="宋体" w:cs="宋体" w:hint="eastAsia"/>
          <w:lang w:eastAsia="zh-CN"/>
        </w:rPr>
        <w:t>短视</w:t>
      </w:r>
      <w:r>
        <w:t xml:space="preserve"> → </w:t>
      </w:r>
      <w:r>
        <w:rPr>
          <w:rFonts w:ascii="宋体" w:eastAsia="宋体" w:hAnsi="宋体" w:cs="宋体" w:hint="eastAsia"/>
          <w:lang w:eastAsia="zh-CN"/>
        </w:rPr>
        <w:t>长期投资下降</w:t>
      </w:r>
      <w:r>
        <w:t>”</w:t>
      </w:r>
      <w:r>
        <w:rPr>
          <w:rFonts w:ascii="宋体" w:eastAsia="宋体" w:hAnsi="宋体" w:cs="宋体" w:hint="eastAsia"/>
          <w:lang w:eastAsia="zh-CN"/>
        </w:rPr>
        <w:t>提供了机制上的起点。</w:t>
      </w:r>
    </w:p>
    <w:p>
      <w:pPr>
        <w:ind w:firstLine="480"/>
        <w:jc w:val="left"/>
      </w:pPr>
      <w:r>
        <w:rPr>
          <w:rFonts w:ascii="宋体" w:eastAsia="宋体" w:hAnsi="宋体" w:cs="宋体" w:hint="eastAsia"/>
          <w:b/>
          <w:lang w:eastAsia="zh-CN"/>
        </w:rPr>
        <w:t>高阶理论</w:t>
      </w:r>
      <w:r>
        <w:rPr>
          <w:rFonts w:ascii="宋体" w:eastAsia="宋体" w:hAnsi="宋体" w:cs="宋体" w:hint="eastAsia"/>
          <w:lang w:eastAsia="zh-CN"/>
        </w:rPr>
        <w:t>（</w:t>
      </w:r>
      <w:r>
        <w:t>Hambrick &amp; Mason, 1984</w:t>
      </w:r>
      <w:r>
        <w:rPr>
          <w:rFonts w:ascii="宋体" w:eastAsia="宋体" w:hAnsi="宋体" w:cs="宋体" w:hint="eastAsia"/>
          <w:lang w:eastAsia="zh-CN"/>
        </w:rPr>
        <w:t>）认为，组织的战略选择反映其高层管理者的认知基础与价值观。管理者的时间取向会通过资源配置渗透到企业投资决策中，因此从管理层撰写的文本中识别其时间取向，在理论上是成立的。</w:t>
      </w:r>
    </w:p>
    <w:p>
      <w:pPr>
        <w:ind w:firstLine="480"/>
        <w:jc w:val="left"/>
      </w:pPr>
      <w:r>
        <w:rPr>
          <w:rFonts w:ascii="宋体" w:eastAsia="宋体" w:hAnsi="宋体" w:cs="宋体" w:hint="eastAsia"/>
          <w:b/>
          <w:lang w:eastAsia="zh-CN"/>
        </w:rPr>
        <w:t>委托代理理论</w:t>
      </w:r>
      <w:r>
        <w:rPr>
          <w:rFonts w:ascii="宋体" w:eastAsia="宋体" w:hAnsi="宋体" w:cs="宋体" w:hint="eastAsia"/>
          <w:lang w:eastAsia="zh-CN"/>
        </w:rPr>
        <w:t>（</w:t>
      </w:r>
      <w:r>
        <w:t>Jensen &amp; Meckling, 1976</w:t>
      </w:r>
      <w:r>
        <w:rPr>
          <w:rFonts w:ascii="宋体" w:eastAsia="宋体" w:hAnsi="宋体" w:cs="宋体" w:hint="eastAsia"/>
          <w:lang w:eastAsia="zh-CN"/>
        </w:rPr>
        <w:t>）补充了情境条件：当代理成本高、外部监督弱时，管理者更可能按照自身短期利益行事。这提示短视的后果会因产权性质、行业环境的不同而存在系统差异，为异质性分析提供了依据。</w:t>
      </w:r>
    </w:p>
    <w:p>
      <w:bookmarkStart w:id="47" w:name="_Toc_sec2_3"/>
      <w:bookmarkStart w:id="10" w:name="sec2-3"/>
      <w:pPr>
        <w:pStyle w:val="Heading3"/>
        <w:jc w:val="left"/>
      </w:pPr>
      <w:bookmarkEnd w:id="10"/>
      <w:r>
        <w:rPr>
          <w:rFonts w:ascii="宋体" w:hAnsi="宋体" w:eastAsia="宋体" w:cs="宋体" w:hint="eastAsia"/>
          <w:b/>
          <w:color w:val="000000"/>
          <w:sz w:val="24"/>
          <w:lang w:eastAsia="zh-CN"/>
        </w:rPr>
        <w:t>2.3 相关技术介绍</w:t>
      </w:r>
      <w:bookmarkEnd w:id="47"/>
    </w:p>
    <w:p>
      <w:pPr>
        <w:ind w:firstLine="480"/>
        <w:jc w:val="left"/>
      </w:pPr>
      <w:r>
        <w:rPr>
          <w:rFonts w:ascii="宋体" w:eastAsia="宋体" w:hAnsi="宋体" w:cs="宋体" w:hint="eastAsia"/>
          <w:b/>
          <w:lang w:eastAsia="zh-CN"/>
        </w:rPr>
        <w:t>文本分析三段式</w:t>
      </w:r>
      <w:r>
        <w:rPr>
          <w:rFonts w:ascii="宋体" w:eastAsia="宋体" w:hAnsi="宋体" w:cs="宋体" w:hint="eastAsia"/>
          <w:lang w:eastAsia="zh-CN"/>
        </w:rPr>
        <w:t>。把文本变成变量，技术上分三步：把文档解析为字符流；把字符流切分为词序列；把词序列转换为数值表示。数值表示的获取有三条路线</w:t>
      </w:r>
      <w:r>
        <w:t>——</w:t>
      </w:r>
      <w:r>
        <w:rPr>
          <w:rFonts w:ascii="宋体" w:eastAsia="宋体" w:hAnsi="宋体" w:cs="宋体" w:hint="eastAsia"/>
          <w:b/>
          <w:lang w:eastAsia="zh-CN"/>
        </w:rPr>
        <w:t>词典法</w:t>
      </w:r>
      <w:r>
        <w:rPr>
          <w:rFonts w:ascii="宋体" w:eastAsia="宋体" w:hAnsi="宋体" w:cs="宋体" w:hint="eastAsia"/>
          <w:lang w:eastAsia="zh-CN"/>
        </w:rPr>
        <w:t>（拿词表到文本里</w:t>
      </w:r>
      <w:r>
        <w:t>“</w:t>
      </w:r>
      <w:r>
        <w:rPr>
          <w:rFonts w:ascii="宋体" w:eastAsia="宋体" w:hAnsi="宋体" w:cs="宋体" w:hint="eastAsia"/>
          <w:lang w:eastAsia="zh-CN"/>
        </w:rPr>
        <w:t>盖章</w:t>
      </w:r>
      <w:r>
        <w:t>”</w:t>
      </w:r>
      <w:r>
        <w:rPr>
          <w:rFonts w:ascii="宋体" w:eastAsia="宋体" w:hAnsi="宋体" w:cs="宋体" w:hint="eastAsia"/>
          <w:lang w:eastAsia="zh-CN"/>
        </w:rPr>
        <w:t>计数）、</w:t>
      </w:r>
      <w:r>
        <w:rPr>
          <w:rFonts w:ascii="宋体" w:eastAsia="宋体" w:hAnsi="宋体" w:cs="宋体" w:hint="eastAsia"/>
          <w:b/>
          <w:lang w:eastAsia="zh-CN"/>
        </w:rPr>
        <w:t>词嵌入</w:t>
      </w:r>
      <w:r>
        <w:rPr>
          <w:rFonts w:ascii="宋体" w:eastAsia="宋体" w:hAnsi="宋体" w:cs="宋体" w:hint="eastAsia"/>
          <w:lang w:eastAsia="zh-CN"/>
        </w:rPr>
        <w:t>（把词映射为低维稠密向量，用余弦相似度刻画语义相近程度）、</w:t>
      </w:r>
      <w:r>
        <w:rPr>
          <w:rFonts w:ascii="宋体" w:eastAsia="宋体" w:hAnsi="宋体" w:cs="宋体" w:hint="eastAsia"/>
          <w:b/>
          <w:lang w:eastAsia="zh-CN"/>
        </w:rPr>
        <w:t>主题模型</w:t>
      </w:r>
      <w:r>
        <w:rPr>
          <w:rFonts w:ascii="宋体" w:eastAsia="宋体" w:hAnsi="宋体" w:cs="宋体" w:hint="eastAsia"/>
          <w:lang w:eastAsia="zh-CN"/>
        </w:rPr>
        <w:t>（如</w:t>
      </w:r>
      <w:r>
        <w:t xml:space="preserve"> LDA</w:t>
      </w:r>
      <w:r>
        <w:rPr>
          <w:rFonts w:ascii="宋体" w:eastAsia="宋体" w:hAnsi="宋体" w:cs="宋体" w:hint="eastAsia"/>
          <w:lang w:eastAsia="zh-CN"/>
        </w:rPr>
        <w:t>，把每篇文档表示为若干主题的混合比例）。</w:t>
      </w:r>
    </w:p>
    <w:p>
      <w:pPr>
        <w:ind w:firstLine="480"/>
        <w:jc w:val="left"/>
      </w:pPr>
      <w:r>
        <w:rPr>
          <w:rFonts w:ascii="宋体" w:eastAsia="宋体" w:hAnsi="宋体" w:cs="宋体" w:hint="eastAsia"/>
          <w:b/>
          <w:lang w:eastAsia="zh-CN"/>
        </w:rPr>
        <w:t>本文的路线选择</w:t>
      </w:r>
      <w:r>
        <w:rPr>
          <w:rFonts w:ascii="宋体" w:eastAsia="宋体" w:hAnsi="宋体" w:cs="宋体" w:hint="eastAsia"/>
          <w:lang w:eastAsia="zh-CN"/>
        </w:rPr>
        <w:t>：以词典法为主测度，以</w:t>
      </w:r>
      <w:r>
        <w:t xml:space="preserve"> LDA </w:t>
      </w:r>
      <w:r>
        <w:rPr>
          <w:rFonts w:ascii="宋体" w:eastAsia="宋体" w:hAnsi="宋体" w:cs="宋体" w:hint="eastAsia"/>
          <w:lang w:eastAsia="zh-CN"/>
        </w:rPr>
        <w:t>与词向量做对照验证。理由有三：一是词典法</w:t>
      </w:r>
      <w:r>
        <w:rPr>
          <w:rFonts w:ascii="宋体" w:eastAsia="宋体" w:hAnsi="宋体" w:cs="宋体" w:hint="eastAsia"/>
          <w:b/>
          <w:lang w:eastAsia="zh-CN"/>
        </w:rPr>
        <w:t>完全透明</w:t>
      </w:r>
      <w:r>
        <w:rPr>
          <w:rFonts w:ascii="宋体" w:eastAsia="宋体" w:hAnsi="宋体" w:cs="宋体" w:hint="eastAsia"/>
          <w:lang w:eastAsia="zh-CN"/>
        </w:rPr>
        <w:t>，词典来源、命中过程、计算公式均可写进论文并复现；二是本研究样本量为</w:t>
      </w:r>
      <w:r>
        <w:t xml:space="preserve"> 4800 </w:t>
      </w:r>
      <w:r>
        <w:rPr>
          <w:rFonts w:ascii="宋体" w:eastAsia="宋体" w:hAnsi="宋体" w:cs="宋体" w:hint="eastAsia"/>
          <w:lang w:eastAsia="zh-CN"/>
        </w:rPr>
        <w:t>个企业</w:t>
      </w:r>
      <w:r>
        <w:t>—</w:t>
      </w:r>
      <w:r>
        <w:rPr>
          <w:rFonts w:ascii="宋体" w:eastAsia="宋体" w:hAnsi="宋体" w:cs="宋体" w:hint="eastAsia"/>
          <w:lang w:eastAsia="zh-CN"/>
        </w:rPr>
        <w:t>年度观测，词典法计算成本低；三是主题模型与词向量在中文财经短文本上的稳定性仍有争议，作为辅助证据更稳妥。这一取舍也呼应了方法文献的共识：</w:t>
      </w:r>
      <w:r>
        <w:rPr>
          <w:rFonts w:ascii="宋体" w:eastAsia="宋体" w:hAnsi="宋体" w:cs="宋体" w:hint="eastAsia"/>
          <w:b/>
          <w:lang w:eastAsia="zh-CN"/>
        </w:rPr>
        <w:t>测度方法的选择应服从于构念定义与可复现性要求，而非追求技术复杂度</w:t>
      </w:r>
      <w:r>
        <w:rPr>
          <w:rFonts w:ascii="宋体" w:eastAsia="宋体" w:hAnsi="宋体" w:cs="宋体" w:hint="eastAsia"/>
          <w:lang w:eastAsia="zh-CN"/>
        </w:rPr>
        <w:t>（</w:t>
      </w:r>
      <w:r>
        <w:t>Gentzkow et al., 2019</w:t>
      </w:r>
      <w:r>
        <w:rPr>
          <w:rFonts w:ascii="宋体" w:eastAsia="宋体" w:hAnsi="宋体" w:cs="宋体" w:hint="eastAsia"/>
          <w:lang w:eastAsia="zh-CN"/>
        </w:rPr>
        <w:t>；</w:t>
      </w:r>
      <w:r>
        <w:t>Li, 2010</w:t>
      </w:r>
      <w:r>
        <w:rPr>
          <w:rFonts w:ascii="宋体" w:eastAsia="宋体" w:hAnsi="宋体" w:cs="宋体" w:hint="eastAsia"/>
          <w:lang w:eastAsia="zh-CN"/>
        </w:rPr>
        <w:t>）。</w:t>
      </w:r>
      <w:r/>
      <w:r/>
    </w:p>
    <w:p>
      <w:bookmarkStart w:id="48" w:name="_Toc_sec3"/>
      <w:bookmarkStart w:id="11" w:name="sec3"/>
      <w:pPr>
        <w:pStyle w:val="Heading2"/>
        <w:jc w:val="left"/>
      </w:pPr>
      <w:bookmarkEnd w:id="11"/>
      <w:r>
        <w:rPr>
          <w:rFonts w:ascii="宋体" w:hAnsi="宋体" w:eastAsia="宋体" w:cs="宋体" w:hint="eastAsia"/>
          <w:b/>
          <w:color w:val="000000"/>
          <w:sz w:val="28"/>
          <w:lang w:eastAsia="zh-CN"/>
        </w:rPr>
        <w:t>3 研究假设与研究设计</w:t>
      </w:r>
      <w:bookmarkEnd w:id="48"/>
    </w:p>
    <w:p>
      <w:pPr>
        <w:ind w:firstLine="480"/>
        <w:jc w:val="left"/>
      </w:pPr>
      <w:r>
        <w:rPr>
          <w:rFonts w:ascii="宋体" w:eastAsia="宋体" w:hAnsi="宋体" w:cs="宋体" w:hint="eastAsia"/>
          <w:lang w:eastAsia="zh-CN"/>
        </w:rPr>
        <w:t>本章在理论分析的基础上提出直接效应、调节效应与异质性三组假设，随后说明样本筛选过程、数据来源、变量定义与计量模型设定。</w:t>
      </w:r>
    </w:p>
    <w:p>
      <w:bookmarkStart w:id="49" w:name="_Toc_sec3_1"/>
      <w:bookmarkStart w:id="12" w:name="sec3-1"/>
      <w:pPr>
        <w:pStyle w:val="Heading3"/>
        <w:jc w:val="left"/>
      </w:pPr>
      <w:bookmarkEnd w:id="12"/>
      <w:r>
        <w:rPr>
          <w:rFonts w:ascii="宋体" w:hAnsi="宋体" w:eastAsia="宋体" w:cs="宋体" w:hint="eastAsia"/>
          <w:b/>
          <w:color w:val="000000"/>
          <w:sz w:val="24"/>
          <w:lang w:eastAsia="zh-CN"/>
        </w:rPr>
        <w:t>3.1 理论分析与研究假设</w:t>
      </w:r>
      <w:bookmarkEnd w:id="49"/>
    </w:p>
    <w:p>
      <w:pPr>
        <w:ind w:firstLine="480"/>
        <w:jc w:val="left"/>
      </w:pPr>
      <w:r>
        <w:rPr>
          <w:rFonts w:ascii="宋体" w:eastAsia="宋体" w:hAnsi="宋体" w:cs="宋体" w:hint="eastAsia"/>
          <w:b/>
          <w:lang w:eastAsia="zh-CN"/>
        </w:rPr>
        <w:t>（1）管理者短视与长期投资。</w:t>
      </w:r>
      <w:r>
        <w:rPr>
          <w:rFonts w:ascii="宋体" w:eastAsia="宋体" w:hAnsi="宋体" w:cs="宋体" w:hint="eastAsia"/>
          <w:lang w:eastAsia="zh-CN"/>
        </w:rPr>
        <w:t>根据短期视域理论，短视的管理者在面对</w:t>
      </w:r>
      <w:r>
        <w:t>“</w:t>
      </w:r>
      <w:r>
        <w:rPr>
          <w:rFonts w:ascii="宋体" w:eastAsia="宋体" w:hAnsi="宋体" w:cs="宋体" w:hint="eastAsia"/>
          <w:lang w:eastAsia="zh-CN"/>
        </w:rPr>
        <w:t>当期确定的小收益</w:t>
      </w:r>
      <w:r>
        <w:t>”</w:t>
      </w:r>
      <w:r>
        <w:rPr>
          <w:rFonts w:ascii="宋体" w:eastAsia="宋体" w:hAnsi="宋体" w:cs="宋体" w:hint="eastAsia"/>
          <w:lang w:eastAsia="zh-CN"/>
        </w:rPr>
        <w:t>与</w:t>
      </w:r>
      <w:r>
        <w:t>“</w:t>
      </w:r>
      <w:r>
        <w:rPr>
          <w:rFonts w:ascii="宋体" w:eastAsia="宋体" w:hAnsi="宋体" w:cs="宋体" w:hint="eastAsia"/>
          <w:lang w:eastAsia="zh-CN"/>
        </w:rPr>
        <w:t>远期不确定的大收益</w:t>
      </w:r>
      <w:r>
        <w:t>”</w:t>
      </w:r>
      <w:r>
        <w:rPr>
          <w:rFonts w:ascii="宋体" w:eastAsia="宋体" w:hAnsi="宋体" w:cs="宋体" w:hint="eastAsia"/>
          <w:lang w:eastAsia="zh-CN"/>
        </w:rPr>
        <w:t>时，会系统性低估后者。研发投入与资本性支出是企业长期竞争优势的主要来源，但其回报周期长、不确定性高，天然成为短视倾向下最先被压缩的支出项目。</w:t>
      </w:r>
      <w:r>
        <w:t>Bushee</w:t>
      </w:r>
      <w:r>
        <w:rPr>
          <w:rFonts w:ascii="宋体" w:eastAsia="宋体" w:hAnsi="宋体" w:cs="宋体" w:hint="eastAsia"/>
          <w:lang w:eastAsia="zh-CN"/>
        </w:rPr>
        <w:t>（</w:t>
      </w:r>
      <w:r>
        <w:t>1998</w:t>
      </w:r>
      <w:r>
        <w:rPr>
          <w:rFonts w:ascii="宋体" w:eastAsia="宋体" w:hAnsi="宋体" w:cs="宋体" w:hint="eastAsia"/>
          <w:lang w:eastAsia="zh-CN"/>
        </w:rPr>
        <w:t>）发现，当管理层面临短期盈利压力时，研发投入会被显著削减；胡楠等（</w:t>
      </w:r>
      <w:r>
        <w:t>2021</w:t>
      </w:r>
      <w:r>
        <w:rPr>
          <w:rFonts w:ascii="宋体" w:eastAsia="宋体" w:hAnsi="宋体" w:cs="宋体" w:hint="eastAsia"/>
          <w:lang w:eastAsia="zh-CN"/>
        </w:rPr>
        <w:t>）在中国情境下得到了方向一致的证据。据此提出：</w:t>
      </w:r>
    </w:p>
    <w:p>
      <w:pPr>
        <w:ind w:firstLine="0"/>
        <w:jc w:val="left"/>
        <w:pBdr>
          <w:left w:val="single" w:sz="18" w:space="0" w:color="01579B"/>
        </w:pBdr>
        <w:shd w:val="clear" w:color="auto" w:fill="EEF4FB"/>
      </w:pPr>
      <w:r>
        <w:t xml:space="preserve">  </w:t>
      </w:r>
      <w:r>
        <w:rPr>
          <w:rFonts w:ascii="宋体" w:eastAsia="宋体" w:hAnsi="宋体" w:cs="宋体" w:hint="eastAsia"/>
          <w:b/>
          <w:lang w:eastAsia="zh-CN"/>
        </w:rPr>
        <w:t>H1：在其他条件不变时，管理者短视程度越高，企业长期投资强度越低。</w:t>
      </w:r>
    </w:p>
    <w:p>
      <w:pPr>
        <w:ind w:firstLine="480"/>
        <w:jc w:val="left"/>
      </w:pPr>
      <w:r>
        <w:rPr>
          <w:rFonts w:ascii="宋体" w:eastAsia="宋体" w:hAnsi="宋体" w:cs="宋体" w:hint="eastAsia"/>
          <w:b/>
          <w:lang w:eastAsia="zh-CN"/>
        </w:rPr>
        <w:t>（2）行业竞争的调节作用。</w:t>
      </w:r>
      <w:r>
        <w:rPr>
          <w:rFonts w:ascii="宋体" w:eastAsia="宋体" w:hAnsi="宋体" w:cs="宋体" w:hint="eastAsia"/>
          <w:lang w:eastAsia="zh-CN"/>
        </w:rPr>
        <w:t>行业竞争程度通过两条相反的渠道影响短视效应。一方面，竞争激烈的行业业绩压力更大，短视倾向更易被激发；另一方面，竞争也带来更强的外部监督与退出威胁，可能抑制管理者的机会主义。本文认为前者占主导：在高竞争行业中，短期市场份额的争夺更为直接，管理层</w:t>
      </w:r>
      <w:r>
        <w:t>“</w:t>
      </w:r>
      <w:r>
        <w:rPr>
          <w:rFonts w:ascii="宋体" w:eastAsia="宋体" w:hAnsi="宋体" w:cs="宋体" w:hint="eastAsia"/>
          <w:lang w:eastAsia="zh-CN"/>
        </w:rPr>
        <w:t>必须尽快见效</w:t>
      </w:r>
      <w:r>
        <w:t>”</w:t>
      </w:r>
      <w:r>
        <w:rPr>
          <w:rFonts w:ascii="宋体" w:eastAsia="宋体" w:hAnsi="宋体" w:cs="宋体" w:hint="eastAsia"/>
          <w:lang w:eastAsia="zh-CN"/>
        </w:rPr>
        <w:t>的话语强度更高，长期投入更容易被让位于当期竞争需要。据此提出：</w:t>
      </w:r>
    </w:p>
    <w:p>
      <w:pPr>
        <w:ind w:firstLine="0"/>
        <w:jc w:val="left"/>
        <w:pBdr>
          <w:left w:val="single" w:sz="18" w:space="0" w:color="01579B"/>
        </w:pBdr>
        <w:shd w:val="clear" w:color="auto" w:fill="EEF4FB"/>
      </w:pPr>
      <w:r>
        <w:t xml:space="preserve">  </w:t>
      </w:r>
      <w:r>
        <w:rPr>
          <w:rFonts w:ascii="宋体" w:eastAsia="宋体" w:hAnsi="宋体" w:cs="宋体" w:hint="eastAsia"/>
          <w:b/>
          <w:lang w:eastAsia="zh-CN"/>
        </w:rPr>
        <w:t>H2：行业竞争程度越高，管理者短视对长期投资的负向影响越强。</w:t>
      </w:r>
    </w:p>
    <w:p>
      <w:pPr>
        <w:ind w:firstLine="480"/>
        <w:jc w:val="left"/>
      </w:pPr>
      <w:r>
        <w:rPr>
          <w:rFonts w:ascii="宋体" w:eastAsia="宋体" w:hAnsi="宋体" w:cs="宋体" w:hint="eastAsia"/>
          <w:b/>
          <w:lang w:eastAsia="zh-CN"/>
        </w:rPr>
        <w:t>（3）产权性质与技术属性的异质性。</w:t>
      </w:r>
      <w:r>
        <w:rPr>
          <w:rFonts w:ascii="宋体" w:eastAsia="宋体" w:hAnsi="宋体" w:cs="宋体" w:hint="eastAsia"/>
          <w:lang w:eastAsia="zh-CN"/>
        </w:rPr>
        <w:t>国有企业承担政策性目标，长期投资受政府考核与预算约束保护，对短期业绩波动的敏感度较低；非国有企业面临的融资约束与市场压力更强，短视倾向更易直接转化为投资削减。此外，高技术行业的研发具有刚性与政策支持（如加计扣除、专项补贴），短视的抑制作用可能被部分缓冲。据此提出：</w:t>
      </w:r>
    </w:p>
    <w:p>
      <w:pPr>
        <w:ind w:firstLine="0"/>
        <w:jc w:val="left"/>
        <w:pBdr>
          <w:left w:val="single" w:sz="18" w:space="0" w:color="01579B"/>
        </w:pBdr>
        <w:shd w:val="clear" w:color="auto" w:fill="EEF4FB"/>
      </w:pPr>
      <w:r>
        <w:t xml:space="preserve">  </w:t>
      </w:r>
      <w:r>
        <w:rPr>
          <w:rFonts w:ascii="宋体" w:eastAsia="宋体" w:hAnsi="宋体" w:cs="宋体" w:hint="eastAsia"/>
          <w:b/>
          <w:lang w:eastAsia="zh-CN"/>
        </w:rPr>
        <w:t>H3：管理者短视对长期投资的负向影响在非国有企业中更强（H3a）；在高技术行业中相对减弱（H3b）。</w:t>
      </w:r>
    </w:p>
    <w:p>
      <w:bookmarkStart w:id="50" w:name="_Toc_sec3_2"/>
      <w:bookmarkStart w:id="13" w:name="sec3-2"/>
      <w:pPr>
        <w:pStyle w:val="Heading3"/>
        <w:jc w:val="left"/>
      </w:pPr>
      <w:bookmarkEnd w:id="13"/>
      <w:r>
        <w:rPr>
          <w:rFonts w:ascii="宋体" w:hAnsi="宋体" w:eastAsia="宋体" w:cs="宋体" w:hint="eastAsia"/>
          <w:b/>
          <w:color w:val="000000"/>
          <w:sz w:val="24"/>
          <w:lang w:eastAsia="zh-CN"/>
        </w:rPr>
        <w:t>3.2 样本选择与数据来源</w:t>
      </w:r>
      <w:bookmarkEnd w:id="50"/>
    </w:p>
    <w:p>
      <w:pPr>
        <w:ind w:firstLine="480"/>
        <w:jc w:val="left"/>
      </w:pPr>
      <w:r>
        <w:rPr>
          <w:rFonts w:ascii="宋体" w:eastAsia="宋体" w:hAnsi="宋体" w:cs="宋体" w:hint="eastAsia"/>
          <w:lang w:eastAsia="zh-CN"/>
        </w:rPr>
        <w:t>本文以</w:t>
      </w:r>
      <w:r>
        <w:t xml:space="preserve"> 2018—2023 </w:t>
      </w:r>
      <w:r>
        <w:rPr>
          <w:rFonts w:ascii="宋体" w:eastAsia="宋体" w:hAnsi="宋体" w:cs="宋体" w:hint="eastAsia"/>
          <w:lang w:eastAsia="zh-CN"/>
        </w:rPr>
        <w:t>年中国</w:t>
      </w:r>
      <w:r>
        <w:t xml:space="preserve"> A </w:t>
      </w:r>
      <w:r>
        <w:rPr>
          <w:rFonts w:ascii="宋体" w:eastAsia="宋体" w:hAnsi="宋体" w:cs="宋体" w:hint="eastAsia"/>
          <w:lang w:eastAsia="zh-CN"/>
        </w:rPr>
        <w:t>股上市公司为初始样本。年报文本取自巨潮资讯网，财务与治理数据取自</w:t>
      </w:r>
      <w:r>
        <w:t xml:space="preserve"> CSMAR </w:t>
      </w:r>
      <w:r>
        <w:rPr>
          <w:rFonts w:ascii="宋体" w:eastAsia="宋体" w:hAnsi="宋体" w:cs="宋体" w:hint="eastAsia"/>
          <w:lang w:eastAsia="zh-CN"/>
        </w:rPr>
        <w:t>数据库。按研究惯例进行如下筛选：剔除金融保险类公司；剔除</w:t>
      </w:r>
      <w:r>
        <w:t xml:space="preserve"> ST </w:t>
      </w:r>
      <w:r>
        <w:rPr>
          <w:rFonts w:ascii="宋体" w:eastAsia="宋体" w:hAnsi="宋体" w:cs="宋体" w:hint="eastAsia"/>
          <w:lang w:eastAsia="zh-CN"/>
        </w:rPr>
        <w:t>及</w:t>
      </w:r>
      <w:r>
        <w:t xml:space="preserve"> *ST </w:t>
      </w:r>
      <w:r>
        <w:rPr>
          <w:rFonts w:ascii="宋体" w:eastAsia="宋体" w:hAnsi="宋体" w:cs="宋体" w:hint="eastAsia"/>
          <w:lang w:eastAsia="zh-CN"/>
        </w:rPr>
        <w:t>公司；剔除上市不足一年的观测；剔除关键变量缺失的观测。最终得到</w:t>
      </w:r>
      <w:r>
        <w:t xml:space="preserve"> 800 </w:t>
      </w:r>
      <w:r>
        <w:rPr>
          <w:rFonts w:ascii="宋体" w:eastAsia="宋体" w:hAnsi="宋体" w:cs="宋体" w:hint="eastAsia"/>
          <w:lang w:eastAsia="zh-CN"/>
        </w:rPr>
        <w:t>家公司、</w:t>
      </w:r>
      <w:r>
        <w:t xml:space="preserve">4800 </w:t>
      </w:r>
      <w:r>
        <w:rPr>
          <w:rFonts w:ascii="宋体" w:eastAsia="宋体" w:hAnsi="宋体" w:cs="宋体" w:hint="eastAsia"/>
          <w:lang w:eastAsia="zh-CN"/>
        </w:rPr>
        <w:t>个企业</w:t>
      </w:r>
      <w:r>
        <w:t>—</w:t>
      </w:r>
      <w:r>
        <w:rPr>
          <w:rFonts w:ascii="宋体" w:eastAsia="宋体" w:hAnsi="宋体" w:cs="宋体" w:hint="eastAsia"/>
          <w:lang w:eastAsia="zh-CN"/>
        </w:rPr>
        <w:t>年度观测（模拟数据集，见</w:t>
      </w:r>
      <w:r>
        <w:t xml:space="preserve"> </w:t>
      </w:r>
      <w:r>
        <w:rPr>
          <w:rFonts w:ascii="Courier" w:hAnsi="Courier"/>
        </w:rPr>
        <w:t>data/processed/panel_measure.csv</w:t>
      </w:r>
      <w:r>
        <w:rPr>
          <w:rFonts w:ascii="宋体" w:eastAsia="宋体" w:hAnsi="宋体" w:cs="宋体" w:hint="eastAsia"/>
          <w:lang w:eastAsia="zh-CN"/>
        </w:rPr>
        <w:t>）。为消除极端值影响，对所有连续变量在</w:t>
      </w:r>
      <w:r>
        <w:t xml:space="preserve"> 1% </w:t>
      </w:r>
      <w:r>
        <w:rPr>
          <w:rFonts w:ascii="宋体" w:eastAsia="宋体" w:hAnsi="宋体" w:cs="宋体" w:hint="eastAsia"/>
          <w:lang w:eastAsia="zh-CN"/>
        </w:rPr>
        <w:t>和</w:t>
      </w:r>
      <w:r>
        <w:t xml:space="preserve"> 99% </w:t>
      </w:r>
      <w:r>
        <w:rPr>
          <w:rFonts w:ascii="宋体" w:eastAsia="宋体" w:hAnsi="宋体" w:cs="宋体" w:hint="eastAsia"/>
          <w:lang w:eastAsia="zh-CN"/>
        </w:rPr>
        <w:t>分位进行缩尾（</w:t>
      </w:r>
      <w:r>
        <w:t>winsorize</w:t>
      </w:r>
      <w:r>
        <w:rPr>
          <w:rFonts w:ascii="宋体" w:eastAsia="宋体" w:hAnsi="宋体" w:cs="宋体" w:hint="eastAsia"/>
          <w:lang w:eastAsia="zh-CN"/>
        </w:rPr>
        <w:t>）处理。文本处理使用</w:t>
      </w:r>
      <w:r>
        <w:t xml:space="preserve"> Python 3.13 </w:t>
      </w:r>
      <w:r>
        <w:rPr>
          <w:rFonts w:ascii="宋体" w:eastAsia="宋体" w:hAnsi="宋体" w:cs="宋体" w:hint="eastAsia"/>
          <w:lang w:eastAsia="zh-CN"/>
        </w:rPr>
        <w:t>完成，主要依赖</w:t>
      </w:r>
      <w:r>
        <w:t xml:space="preserve"> jieba</w:t>
      </w:r>
      <w:r>
        <w:rPr>
          <w:rFonts w:ascii="宋体" w:eastAsia="宋体" w:hAnsi="宋体" w:cs="宋体" w:hint="eastAsia"/>
          <w:lang w:eastAsia="zh-CN"/>
        </w:rPr>
        <w:t>、</w:t>
      </w:r>
      <w:r>
        <w:t>pandas</w:t>
      </w:r>
      <w:r>
        <w:rPr>
          <w:rFonts w:ascii="宋体" w:eastAsia="宋体" w:hAnsi="宋体" w:cs="宋体" w:hint="eastAsia"/>
          <w:lang w:eastAsia="zh-CN"/>
        </w:rPr>
        <w:t>、</w:t>
      </w:r>
      <w:r>
        <w:t xml:space="preserve">scikit-learn </w:t>
      </w:r>
      <w:r>
        <w:rPr>
          <w:rFonts w:ascii="宋体" w:eastAsia="宋体" w:hAnsi="宋体" w:cs="宋体" w:hint="eastAsia"/>
          <w:lang w:eastAsia="zh-CN"/>
        </w:rPr>
        <w:t>与</w:t>
      </w:r>
      <w:r>
        <w:t xml:space="preserve"> statsmodels</w:t>
      </w:r>
      <w:r>
        <w:rPr>
          <w:rFonts w:ascii="宋体" w:eastAsia="宋体" w:hAnsi="宋体" w:cs="宋体" w:hint="eastAsia"/>
          <w:lang w:eastAsia="zh-CN"/>
        </w:rPr>
        <w:t>。</w:t>
      </w:r>
    </w:p>
    <w:p>
      <w:bookmarkStart w:id="51" w:name="_Toc_sec3_3"/>
      <w:bookmarkStart w:id="14" w:name="sec3-3"/>
      <w:pPr>
        <w:pStyle w:val="Heading3"/>
        <w:jc w:val="left"/>
      </w:pPr>
      <w:bookmarkEnd w:id="14"/>
      <w:r>
        <w:rPr>
          <w:rFonts w:ascii="宋体" w:hAnsi="宋体" w:eastAsia="宋体" w:cs="宋体" w:hint="eastAsia"/>
          <w:b/>
          <w:color w:val="000000"/>
          <w:sz w:val="24"/>
          <w:lang w:eastAsia="zh-CN"/>
        </w:rPr>
        <w:t>3.3 变量定义</w:t>
      </w:r>
      <w:bookmarkEnd w:id="51"/>
    </w:p>
    <w:p>
      <w:pPr>
        <w:ind w:firstLine="480"/>
        <w:jc w:val="left"/>
      </w:pPr>
      <w:r>
        <w:rPr>
          <w:rFonts w:ascii="宋体" w:eastAsia="宋体" w:hAnsi="宋体" w:cs="宋体" w:hint="eastAsia"/>
          <w:b/>
          <w:lang w:eastAsia="zh-CN"/>
        </w:rPr>
        <w:t>被解释变量</w:t>
      </w:r>
      <w:r>
        <w:rPr>
          <w:rFonts w:ascii="宋体" w:eastAsia="宋体" w:hAnsi="宋体" w:cs="宋体" w:hint="eastAsia"/>
          <w:lang w:eastAsia="zh-CN"/>
        </w:rPr>
        <w:t>：长期投资强度（</w:t>
      </w:r>
      <w:r>
        <w:t>LongInv</w:t>
      </w:r>
      <w:r>
        <w:rPr>
          <w:rFonts w:ascii="宋体" w:eastAsia="宋体" w:hAnsi="宋体" w:cs="宋体" w:hint="eastAsia"/>
          <w:lang w:eastAsia="zh-CN"/>
        </w:rPr>
        <w:t>）</w:t>
      </w:r>
      <w:r>
        <w:t>=</w:t>
      </w:r>
      <w:r>
        <w:rPr>
          <w:rFonts w:ascii="宋体" w:eastAsia="宋体" w:hAnsi="宋体" w:cs="宋体" w:hint="eastAsia"/>
          <w:lang w:eastAsia="zh-CN"/>
        </w:rPr>
        <w:t>（研发投入</w:t>
      </w:r>
      <w:r>
        <w:t xml:space="preserve"> + </w:t>
      </w:r>
      <w:r>
        <w:rPr>
          <w:rFonts w:ascii="宋体" w:eastAsia="宋体" w:hAnsi="宋体" w:cs="宋体" w:hint="eastAsia"/>
          <w:lang w:eastAsia="zh-CN"/>
        </w:rPr>
        <w:t>资本性支出）</w:t>
      </w:r>
      <w:r>
        <w:t xml:space="preserve">÷ </w:t>
      </w:r>
      <w:r>
        <w:rPr>
          <w:rFonts w:ascii="宋体" w:eastAsia="宋体" w:hAnsi="宋体" w:cs="宋体" w:hint="eastAsia"/>
          <w:lang w:eastAsia="zh-CN"/>
        </w:rPr>
        <w:t>期末总资产。</w:t>
      </w:r>
    </w:p>
    <w:p>
      <w:pPr>
        <w:ind w:firstLine="480"/>
        <w:jc w:val="left"/>
      </w:pPr>
      <w:r>
        <w:rPr>
          <w:rFonts w:ascii="宋体" w:eastAsia="宋体" w:hAnsi="宋体" w:cs="宋体" w:hint="eastAsia"/>
          <w:b/>
          <w:lang w:eastAsia="zh-CN"/>
        </w:rPr>
        <w:t>核心解释变量</w:t>
      </w:r>
      <w:r>
        <w:rPr>
          <w:rFonts w:ascii="宋体" w:eastAsia="宋体" w:hAnsi="宋体" w:cs="宋体" w:hint="eastAsia"/>
          <w:lang w:eastAsia="zh-CN"/>
        </w:rPr>
        <w:t>：管理者短视程度（</w:t>
      </w:r>
      <w:r>
        <w:t>Myopia</w:t>
      </w:r>
      <w:r>
        <w:rPr>
          <w:rFonts w:ascii="宋体" w:eastAsia="宋体" w:hAnsi="宋体" w:cs="宋体" w:hint="eastAsia"/>
          <w:lang w:eastAsia="zh-CN"/>
        </w:rPr>
        <w:t>），构造方式见第</w:t>
      </w:r>
      <w:r>
        <w:t xml:space="preserve"> 4 </w:t>
      </w:r>
      <w:r>
        <w:rPr>
          <w:rFonts w:ascii="宋体" w:eastAsia="宋体" w:hAnsi="宋体" w:cs="宋体" w:hint="eastAsia"/>
          <w:lang w:eastAsia="zh-CN"/>
        </w:rPr>
        <w:t>章，其计算式为</w:t>
      </w:r>
      <w:r>
        <w:t>“</w:t>
      </w:r>
      <w:r>
        <w:rPr>
          <w:rFonts w:ascii="宋体" w:eastAsia="宋体" w:hAnsi="宋体" w:cs="宋体" w:hint="eastAsia"/>
          <w:lang w:eastAsia="zh-CN"/>
        </w:rPr>
        <w:t>短期视域词典命中词数</w:t>
      </w:r>
      <w:r>
        <w:t xml:space="preserve"> ÷ </w:t>
      </w:r>
      <w:r>
        <w:rPr>
          <w:rFonts w:ascii="宋体" w:eastAsia="宋体" w:hAnsi="宋体" w:cs="宋体" w:hint="eastAsia"/>
          <w:lang w:eastAsia="zh-CN"/>
        </w:rPr>
        <w:t>文本有效词数</w:t>
      </w:r>
      <w:r>
        <w:t xml:space="preserve"> × 100”</w:t>
      </w:r>
      <w:r>
        <w:rPr>
          <w:rFonts w:ascii="宋体" w:eastAsia="宋体" w:hAnsi="宋体" w:cs="宋体" w:hint="eastAsia"/>
          <w:lang w:eastAsia="zh-CN"/>
        </w:rPr>
        <w:t>，其中词典</w:t>
      </w:r>
      <w:r>
        <w:t xml:space="preserve"> D </w:t>
      </w:r>
      <w:r>
        <w:rPr>
          <w:rFonts w:ascii="宋体" w:eastAsia="宋体" w:hAnsi="宋体" w:cs="宋体" w:hint="eastAsia"/>
          <w:lang w:eastAsia="zh-CN"/>
        </w:rPr>
        <w:t>含</w:t>
      </w:r>
      <w:r>
        <w:t xml:space="preserve"> 43 </w:t>
      </w:r>
      <w:r>
        <w:rPr>
          <w:rFonts w:ascii="宋体" w:eastAsia="宋体" w:hAnsi="宋体" w:cs="宋体" w:hint="eastAsia"/>
          <w:lang w:eastAsia="zh-CN"/>
        </w:rPr>
        <w:t>个词，分母为该文本分词并去停用词后的有效词数。</w:t>
      </w:r>
    </w:p>
    <w:p>
      <w:pPr>
        <w:ind w:firstLine="480"/>
        <w:jc w:val="left"/>
      </w:pPr>
      <w:r>
        <w:rPr>
          <w:rFonts w:ascii="宋体" w:eastAsia="宋体" w:hAnsi="宋体" w:cs="宋体" w:hint="eastAsia"/>
          <w:b/>
          <w:lang w:eastAsia="zh-CN"/>
        </w:rPr>
        <w:t>调节变量</w:t>
      </w:r>
      <w:r>
        <w:rPr>
          <w:rFonts w:ascii="宋体" w:eastAsia="宋体" w:hAnsi="宋体" w:cs="宋体" w:hint="eastAsia"/>
          <w:lang w:eastAsia="zh-CN"/>
        </w:rPr>
        <w:t>：行业竞争程度（</w:t>
      </w:r>
      <w:r>
        <w:t>Competition</w:t>
      </w:r>
      <w:r>
        <w:rPr>
          <w:rFonts w:ascii="宋体" w:eastAsia="宋体" w:hAnsi="宋体" w:cs="宋体" w:hint="eastAsia"/>
          <w:lang w:eastAsia="zh-CN"/>
        </w:rPr>
        <w:t>）</w:t>
      </w:r>
      <w:r>
        <w:t xml:space="preserve">= 1 − </w:t>
      </w:r>
      <w:r>
        <w:rPr>
          <w:rFonts w:ascii="宋体" w:eastAsia="宋体" w:hAnsi="宋体" w:cs="宋体" w:hint="eastAsia"/>
          <w:lang w:eastAsia="zh-CN"/>
        </w:rPr>
        <w:t>赫芬达尔指数（行业内公司营业收入份额平方和），数值越大表示竞争越激烈。</w:t>
      </w:r>
    </w:p>
    <w:p>
      <w:pPr>
        <w:ind w:firstLine="480"/>
        <w:jc w:val="left"/>
      </w:pPr>
      <w:r>
        <w:rPr>
          <w:rFonts w:ascii="宋体" w:eastAsia="宋体" w:hAnsi="宋体" w:cs="宋体" w:hint="eastAsia"/>
          <w:b/>
          <w:lang w:eastAsia="zh-CN"/>
        </w:rPr>
        <w:t>控制变量</w:t>
      </w:r>
      <w:r>
        <w:rPr>
          <w:rFonts w:ascii="宋体" w:eastAsia="宋体" w:hAnsi="宋体" w:cs="宋体" w:hint="eastAsia"/>
          <w:lang w:eastAsia="zh-CN"/>
        </w:rPr>
        <w:t>：公司规模（总资产自然对数）、资产负债率、总资产收益率、现金持有、营业收入增长率、上市年限、董事会规模、两职合一、审计质量（是否四大）、托宾</w:t>
      </w:r>
      <w:r>
        <w:t xml:space="preserve"> Q</w:t>
      </w:r>
      <w:r>
        <w:rPr>
          <w:rFonts w:ascii="宋体" w:eastAsia="宋体" w:hAnsi="宋体" w:cs="宋体" w:hint="eastAsia"/>
          <w:lang w:eastAsia="zh-CN"/>
        </w:rPr>
        <w:t>。完整定义与预期方向见</w:t>
      </w:r>
      <w:r>
        <w:t xml:space="preserve"> </w:t>
      </w:r>
      <w:r>
        <w:rPr>
          <w:rFonts w:ascii="宋体" w:hAnsi="宋体" w:eastAsia="宋体" w:cs="宋体" w:hint="eastAsia"/>
          <w:lang w:eastAsia="zh-CN"/>
        </w:rPr>
        <w:t>docs/02_变量定义表.md</w:t>
      </w:r>
      <w:r>
        <w:rPr>
          <w:rFonts w:ascii="宋体" w:eastAsia="宋体" w:hAnsi="宋体" w:cs="宋体" w:hint="eastAsia"/>
          <w:lang w:eastAsia="zh-CN"/>
        </w:rPr>
        <w:t>。</w:t>
      </w:r>
    </w:p>
    <w:p>
      <w:bookmarkStart w:id="52" w:name="_Toc_sec3_4"/>
      <w:bookmarkStart w:id="15" w:name="sec3-4"/>
      <w:pPr>
        <w:pStyle w:val="Heading3"/>
        <w:jc w:val="left"/>
      </w:pPr>
      <w:bookmarkEnd w:id="15"/>
      <w:r>
        <w:rPr>
          <w:rFonts w:ascii="宋体" w:hAnsi="宋体" w:eastAsia="宋体" w:cs="宋体" w:hint="eastAsia"/>
          <w:b/>
          <w:color w:val="000000"/>
          <w:sz w:val="24"/>
          <w:lang w:eastAsia="zh-CN"/>
        </w:rPr>
        <w:t>3.4 模型设定</w:t>
      </w:r>
      <w:bookmarkEnd w:id="52"/>
    </w:p>
    <w:p>
      <w:pPr>
        <w:ind w:firstLine="480"/>
        <w:jc w:val="left"/>
      </w:pPr>
      <w:r>
        <w:rPr>
          <w:rFonts w:ascii="宋体" w:eastAsia="宋体" w:hAnsi="宋体" w:cs="宋体" w:hint="eastAsia"/>
          <w:lang w:eastAsia="zh-CN"/>
        </w:rPr>
        <w:t>基准回归模型设定如下：</w:t>
      </w:r>
      <w:r>
        <w:t>LongInv</w:t>
      </w:r>
      <w:r>
        <w:rPr>
          <w:vertAlign w:val="subscript"/>
        </w:rPr>
        <w:t>it</w:t>
      </w:r>
      <w:r>
        <w:t xml:space="preserve"> = α + β·Myopia</w:t>
      </w:r>
      <w:r>
        <w:rPr>
          <w:vertAlign w:val="subscript"/>
        </w:rPr>
        <w:t>it</w:t>
      </w:r>
      <w:r>
        <w:t xml:space="preserve"> + γ·Controls</w:t>
      </w:r>
      <w:r>
        <w:rPr>
          <w:vertAlign w:val="subscript"/>
        </w:rPr>
        <w:t>it</w:t>
      </w:r>
      <w:r>
        <w:t xml:space="preserve"> + μ</w:t>
      </w:r>
      <w:r>
        <w:rPr>
          <w:vertAlign w:val="subscript"/>
        </w:rPr>
        <w:t>t</w:t>
      </w:r>
      <w:r>
        <w:t xml:space="preserve"> + ε</w:t>
      </w:r>
      <w:r>
        <w:rPr>
          <w:vertAlign w:val="subscript"/>
        </w:rPr>
        <w:t>it</w:t>
      </w:r>
      <w:r>
        <w:rPr>
          <w:rFonts w:ascii="宋体" w:eastAsia="宋体" w:hAnsi="宋体" w:cs="宋体" w:hint="eastAsia"/>
          <w:lang w:eastAsia="zh-CN"/>
        </w:rPr>
        <w:t>，其中</w:t>
      </w:r>
      <w:r>
        <w:t xml:space="preserve"> μ</w:t>
      </w:r>
      <w:r>
        <w:rPr>
          <w:vertAlign w:val="subscript"/>
        </w:rPr>
        <w:t>t</w:t>
      </w:r>
      <w:r>
        <w:t xml:space="preserve"> </w:t>
      </w:r>
      <w:r>
        <w:rPr>
          <w:rFonts w:ascii="宋体" w:eastAsia="宋体" w:hAnsi="宋体" w:cs="宋体" w:hint="eastAsia"/>
          <w:lang w:eastAsia="zh-CN"/>
        </w:rPr>
        <w:t>为年度固定效应。标准误按公司聚类（</w:t>
      </w:r>
      <w:r>
        <w:t>cluster</w:t>
      </w:r>
      <w:r>
        <w:rPr>
          <w:rFonts w:ascii="宋体" w:eastAsia="宋体" w:hAnsi="宋体" w:cs="宋体" w:hint="eastAsia"/>
          <w:lang w:eastAsia="zh-CN"/>
        </w:rPr>
        <w:t>），以处理同一公司不同年度残差的自相关。调节效应检验则在双向固定效应（公司</w:t>
      </w:r>
      <w:r>
        <w:t xml:space="preserve"> + </w:t>
      </w:r>
      <w:r>
        <w:rPr>
          <w:rFonts w:ascii="宋体" w:eastAsia="宋体" w:hAnsi="宋体" w:cs="宋体" w:hint="eastAsia"/>
          <w:lang w:eastAsia="zh-CN"/>
        </w:rPr>
        <w:t>年度）模型中加入</w:t>
      </w:r>
      <w:r>
        <w:t xml:space="preserve"> Myopia</w:t>
      </w:r>
      <w:r>
        <w:rPr>
          <w:vertAlign w:val="subscript"/>
        </w:rPr>
        <w:t>it</w:t>
      </w:r>
      <w:r>
        <w:t xml:space="preserve"> × Competition</w:t>
      </w:r>
      <w:r>
        <w:rPr>
          <w:vertAlign w:val="subscript"/>
        </w:rPr>
        <w:t>i</w:t>
      </w:r>
      <w:r>
        <w:rPr>
          <w:rFonts w:ascii="宋体" w:eastAsia="宋体" w:hAnsi="宋体" w:cs="宋体" w:hint="eastAsia"/>
          <w:lang w:eastAsia="zh-CN"/>
        </w:rPr>
        <w:t xml:space="preserve"> 交互项。</w:t>
      </w:r>
      <w:r/>
      <w:r/>
    </w:p>
    <w:p>
      <w:bookmarkStart w:id="53" w:name="_Toc_sec4"/>
      <w:bookmarkStart w:id="16" w:name="sec4"/>
      <w:pPr>
        <w:pStyle w:val="Heading2"/>
        <w:jc w:val="left"/>
      </w:pPr>
      <w:bookmarkEnd w:id="16"/>
      <w:r>
        <w:rPr>
          <w:rFonts w:ascii="宋体" w:hAnsi="宋体" w:eastAsia="宋体" w:cs="宋体" w:hint="eastAsia"/>
          <w:b/>
          <w:color w:val="000000"/>
          <w:sz w:val="28"/>
          <w:lang w:eastAsia="zh-CN"/>
        </w:rPr>
        <w:t>4 基于NLP的测度构建：五步流水线</w:t>
      </w:r>
      <w:bookmarkEnd w:id="53"/>
    </w:p>
    <w:p>
      <w:pPr>
        <w:ind w:firstLine="480"/>
        <w:jc w:val="left"/>
      </w:pPr>
      <w:r>
        <w:rPr>
          <w:rFonts w:ascii="宋体" w:eastAsia="宋体" w:hAnsi="宋体" w:cs="宋体" w:hint="eastAsia"/>
          <w:lang w:eastAsia="zh-CN"/>
        </w:rPr>
        <w:t>本章是论文的方法核心，按</w:t>
      </w:r>
      <w:r>
        <w:t>“</w:t>
      </w:r>
      <w:r>
        <w:rPr>
          <w:rFonts w:ascii="宋体" w:eastAsia="宋体" w:hAnsi="宋体" w:cs="宋体" w:hint="eastAsia"/>
          <w:lang w:eastAsia="zh-CN"/>
        </w:rPr>
        <w:t>语料获取</w:t>
      </w:r>
      <w:r>
        <w:t>—</w:t>
      </w:r>
      <w:r>
        <w:rPr>
          <w:rFonts w:ascii="宋体" w:eastAsia="宋体" w:hAnsi="宋体" w:cs="宋体" w:hint="eastAsia"/>
          <w:lang w:eastAsia="zh-CN"/>
        </w:rPr>
        <w:t>文本预处理</w:t>
      </w:r>
      <w:r>
        <w:t>—</w:t>
      </w:r>
      <w:r>
        <w:rPr>
          <w:rFonts w:ascii="宋体" w:eastAsia="宋体" w:hAnsi="宋体" w:cs="宋体" w:hint="eastAsia"/>
          <w:lang w:eastAsia="zh-CN"/>
        </w:rPr>
        <w:t>特征提取</w:t>
      </w:r>
      <w:r>
        <w:t>—</w:t>
      </w:r>
      <w:r>
        <w:rPr>
          <w:rFonts w:ascii="宋体" w:eastAsia="宋体" w:hAnsi="宋体" w:cs="宋体" w:hint="eastAsia"/>
          <w:lang w:eastAsia="zh-CN"/>
        </w:rPr>
        <w:t>指标构建</w:t>
      </w:r>
      <w:r>
        <w:t>—</w:t>
      </w:r>
      <w:r>
        <w:rPr>
          <w:rFonts w:ascii="宋体" w:eastAsia="宋体" w:hAnsi="宋体" w:cs="宋体" w:hint="eastAsia"/>
          <w:lang w:eastAsia="zh-CN"/>
        </w:rPr>
        <w:t>信效度检验</w:t>
      </w:r>
      <w:r>
        <w:t>”</w:t>
      </w:r>
      <w:r>
        <w:rPr>
          <w:rFonts w:ascii="宋体" w:eastAsia="宋体" w:hAnsi="宋体" w:cs="宋体" w:hint="eastAsia"/>
          <w:lang w:eastAsia="zh-CN"/>
        </w:rPr>
        <w:t>五步依次说明。</w:t>
      </w:r>
      <w:r>
        <w:rPr>
          <w:rFonts w:ascii="宋体" w:eastAsia="宋体" w:hAnsi="宋体" w:cs="宋体" w:hint="eastAsia"/>
          <w:b/>
          <w:lang w:eastAsia="zh-CN"/>
        </w:rPr>
        <w:t>每一步都报告：做了什么、用了什么工具、参数是什么、为什么这样做。</w:t>
      </w:r>
    </w:p>
    <w:p>
      <w:bookmarkStart w:id="54" w:name="_Toc_sec4_1"/>
      <w:bookmarkStart w:id="17" w:name="sec4-1"/>
      <w:pPr>
        <w:pStyle w:val="Heading3"/>
        <w:jc w:val="left"/>
      </w:pPr>
      <w:bookmarkEnd w:id="17"/>
      <w:r>
        <w:rPr>
          <w:rFonts w:ascii="宋体" w:hAnsi="宋体" w:eastAsia="宋体" w:cs="宋体" w:hint="eastAsia"/>
          <w:b/>
          <w:color w:val="000000"/>
          <w:sz w:val="24"/>
          <w:lang w:eastAsia="zh-CN"/>
        </w:rPr>
        <w:t>4.1 第一步：语料获取</w:t>
      </w:r>
      <w:bookmarkEnd w:id="54"/>
    </w:p>
    <w:p>
      <w:pPr>
        <w:ind w:firstLine="480"/>
        <w:jc w:val="left"/>
      </w:pPr>
      <w:r>
        <w:rPr>
          <w:rFonts w:ascii="宋体" w:eastAsia="宋体" w:hAnsi="宋体" w:cs="宋体" w:hint="eastAsia"/>
          <w:b/>
          <w:lang w:eastAsia="zh-CN"/>
        </w:rPr>
        <w:t>文本源的选择</w:t>
      </w:r>
      <w:r>
        <w:rPr>
          <w:rFonts w:ascii="宋体" w:eastAsia="宋体" w:hAnsi="宋体" w:cs="宋体" w:hint="eastAsia"/>
          <w:lang w:eastAsia="zh-CN"/>
        </w:rPr>
        <w:t>。可供使用的文本源有四类：企业强制披露（年报、招股说明书）、企业自愿披露（业绩说明会、社会责任报告）、第三方文本（分析师报告、媒体报道、用户评论）与公共机构文本（政府工作报告、专利文本）。本文选择</w:t>
      </w:r>
      <w:r>
        <w:rPr>
          <w:rFonts w:ascii="宋体" w:eastAsia="宋体" w:hAnsi="宋体" w:cs="宋体" w:hint="eastAsia"/>
          <w:b/>
          <w:lang w:eastAsia="zh-CN"/>
        </w:rPr>
        <w:t>年报 MD&amp;A</w:t>
      </w:r>
      <w:r>
        <w:rPr>
          <w:rFonts w:ascii="宋体" w:eastAsia="宋体" w:hAnsi="宋体" w:cs="宋体" w:hint="eastAsia"/>
          <w:lang w:eastAsia="zh-CN"/>
        </w:rPr>
        <w:t>作为语料载体，理由有三：其一，</w:t>
      </w:r>
      <w:r>
        <w:t xml:space="preserve">MD&amp;A </w:t>
      </w:r>
      <w:r>
        <w:rPr>
          <w:rFonts w:ascii="宋体" w:eastAsia="宋体" w:hAnsi="宋体" w:cs="宋体" w:hint="eastAsia"/>
          <w:lang w:eastAsia="zh-CN"/>
        </w:rPr>
        <w:t>是管理层主动撰写、直接面向投资者解释经营状况的部分，语言最能反映其判断与偏好；其二，年报是强制披露、结构统一的文本，</w:t>
      </w:r>
      <w:r>
        <w:rPr>
          <w:rFonts w:ascii="宋体" w:eastAsia="宋体" w:hAnsi="宋体" w:cs="宋体" w:hint="eastAsia"/>
          <w:b/>
          <w:lang w:eastAsia="zh-CN"/>
        </w:rPr>
        <w:t>时间可精确对齐到会计年度</w:t>
      </w:r>
      <w:r>
        <w:rPr>
          <w:rFonts w:ascii="宋体" w:eastAsia="宋体" w:hAnsi="宋体" w:cs="宋体" w:hint="eastAsia"/>
          <w:lang w:eastAsia="zh-CN"/>
        </w:rPr>
        <w:t>，便于构造面板；其三，样本覆盖面广、获取成本低。</w:t>
      </w:r>
    </w:p>
    <w:p>
      <w:pPr>
        <w:ind w:firstLine="480"/>
        <w:jc w:val="left"/>
      </w:pPr>
      <w:r>
        <w:rPr>
          <w:rFonts w:ascii="宋体" w:eastAsia="宋体" w:hAnsi="宋体" w:cs="宋体" w:hint="eastAsia"/>
          <w:b/>
          <w:lang w:eastAsia="zh-CN"/>
        </w:rPr>
        <w:t>时间对齐</w:t>
      </w:r>
      <w:r>
        <w:rPr>
          <w:rFonts w:ascii="宋体" w:eastAsia="宋体" w:hAnsi="宋体" w:cs="宋体" w:hint="eastAsia"/>
          <w:lang w:eastAsia="zh-CN"/>
        </w:rPr>
        <w:t>。年报在次年</w:t>
      </w:r>
      <w:r>
        <w:t xml:space="preserve"> 3—4 </w:t>
      </w:r>
      <w:r>
        <w:rPr>
          <w:rFonts w:ascii="宋体" w:eastAsia="宋体" w:hAnsi="宋体" w:cs="宋体" w:hint="eastAsia"/>
          <w:lang w:eastAsia="zh-CN"/>
        </w:rPr>
        <w:t>月披露，为避免</w:t>
      </w:r>
      <w:r>
        <w:t>“</w:t>
      </w:r>
      <w:r>
        <w:rPr>
          <w:rFonts w:ascii="宋体" w:eastAsia="宋体" w:hAnsi="宋体" w:cs="宋体" w:hint="eastAsia"/>
          <w:lang w:eastAsia="zh-CN"/>
        </w:rPr>
        <w:t>用</w:t>
      </w:r>
      <w:r>
        <w:t xml:space="preserve"> t </w:t>
      </w:r>
      <w:r>
        <w:rPr>
          <w:rFonts w:ascii="宋体" w:eastAsia="宋体" w:hAnsi="宋体" w:cs="宋体" w:hint="eastAsia"/>
          <w:lang w:eastAsia="zh-CN"/>
        </w:rPr>
        <w:t>年文本解释</w:t>
      </w:r>
      <w:r>
        <w:t xml:space="preserve"> t−1 </w:t>
      </w:r>
      <w:r>
        <w:rPr>
          <w:rFonts w:ascii="宋体" w:eastAsia="宋体" w:hAnsi="宋体" w:cs="宋体" w:hint="eastAsia"/>
          <w:lang w:eastAsia="zh-CN"/>
        </w:rPr>
        <w:t>年结果</w:t>
      </w:r>
      <w:r>
        <w:t>”</w:t>
      </w:r>
      <w:r>
        <w:rPr>
          <w:rFonts w:ascii="宋体" w:eastAsia="宋体" w:hAnsi="宋体" w:cs="宋体" w:hint="eastAsia"/>
          <w:lang w:eastAsia="zh-CN"/>
        </w:rPr>
        <w:t>的时间错位，本文统一以</w:t>
      </w:r>
      <w:r>
        <w:rPr>
          <w:rFonts w:ascii="宋体" w:eastAsia="宋体" w:hAnsi="宋体" w:cs="宋体" w:hint="eastAsia"/>
          <w:b/>
          <w:lang w:eastAsia="zh-CN"/>
        </w:rPr>
        <w:t>会计年度</w:t>
      </w:r>
      <w:r>
        <w:rPr>
          <w:rFonts w:ascii="宋体" w:eastAsia="宋体" w:hAnsi="宋体" w:cs="宋体" w:hint="eastAsia"/>
          <w:lang w:eastAsia="zh-CN"/>
        </w:rPr>
        <w:t>而非披露日期作为文本归属年份，并在稳健性检验中使用滞后一期的解释变量。</w:t>
      </w:r>
    </w:p>
    <w:p>
      <w:pPr>
        <w:ind w:firstLine="480"/>
        <w:jc w:val="left"/>
      </w:pPr>
      <w:r>
        <w:rPr>
          <w:rFonts w:ascii="宋体" w:eastAsia="宋体" w:hAnsi="宋体" w:cs="宋体" w:hint="eastAsia"/>
          <w:b/>
          <w:lang w:eastAsia="zh-CN"/>
        </w:rPr>
        <w:t>合规与留痕</w:t>
      </w:r>
      <w:r>
        <w:rPr>
          <w:rFonts w:ascii="宋体" w:eastAsia="宋体" w:hAnsi="宋体" w:cs="宋体" w:hint="eastAsia"/>
          <w:lang w:eastAsia="zh-CN"/>
        </w:rPr>
        <w:t>。本文在数据来源小节明确标注：文本来自巨潮资讯网，抓取时间、请求频率限制、</w:t>
      </w:r>
      <w:r>
        <w:t xml:space="preserve">robots </w:t>
      </w:r>
      <w:r>
        <w:rPr>
          <w:rFonts w:ascii="宋体" w:eastAsia="宋体" w:hAnsi="宋体" w:cs="宋体" w:hint="eastAsia"/>
          <w:lang w:eastAsia="zh-CN"/>
        </w:rPr>
        <w:t>协议遵守情况均有记录；原始文件与处理脚本全部保存，以保证他人可复现。</w:t>
      </w:r>
    </w:p>
    <w:p>
      <w:bookmarkStart w:id="55" w:name="_Toc_sec4_2"/>
      <w:bookmarkStart w:id="18" w:name="sec4-2"/>
      <w:pPr>
        <w:pStyle w:val="Heading3"/>
        <w:jc w:val="left"/>
      </w:pPr>
      <w:bookmarkEnd w:id="18"/>
      <w:r>
        <w:rPr>
          <w:rFonts w:ascii="宋体" w:hAnsi="宋体" w:eastAsia="宋体" w:cs="宋体" w:hint="eastAsia"/>
          <w:b/>
          <w:color w:val="000000"/>
          <w:sz w:val="24"/>
          <w:lang w:eastAsia="zh-CN"/>
        </w:rPr>
        <w:t>4.2 第二步：文本预处理</w:t>
      </w:r>
      <w:bookmarkEnd w:id="55"/>
    </w:p>
    <w:p>
      <w:pPr>
        <w:ind w:firstLine="480"/>
        <w:jc w:val="left"/>
      </w:pPr>
      <w:r>
        <w:rPr>
          <w:rFonts w:ascii="宋体" w:eastAsia="宋体" w:hAnsi="宋体" w:cs="宋体" w:hint="eastAsia"/>
          <w:lang w:eastAsia="zh-CN"/>
        </w:rPr>
        <w:t>预处理遵循</w:t>
      </w:r>
      <w:r>
        <w:rPr>
          <w:rFonts w:ascii="宋体" w:eastAsia="宋体" w:hAnsi="宋体" w:cs="宋体" w:hint="eastAsia"/>
          <w:b/>
          <w:lang w:eastAsia="zh-CN"/>
        </w:rPr>
        <w:t>五步流水线</w:t>
      </w:r>
      <w:r>
        <w:rPr>
          <w:rFonts w:ascii="宋体" w:eastAsia="宋体" w:hAnsi="宋体" w:cs="宋体" w:hint="eastAsia"/>
          <w:lang w:eastAsia="zh-CN"/>
        </w:rPr>
        <w:t>：文档解析</w:t>
      </w:r>
      <w:r>
        <w:t xml:space="preserve"> → </w:t>
      </w:r>
      <w:r>
        <w:rPr>
          <w:rFonts w:ascii="宋体" w:eastAsia="宋体" w:hAnsi="宋体" w:cs="宋体" w:hint="eastAsia"/>
          <w:lang w:eastAsia="zh-CN"/>
        </w:rPr>
        <w:t>文本清洗</w:t>
      </w:r>
      <w:r>
        <w:t xml:space="preserve"> → </w:t>
      </w:r>
      <w:r>
        <w:rPr>
          <w:rFonts w:ascii="宋体" w:eastAsia="宋体" w:hAnsi="宋体" w:cs="宋体" w:hint="eastAsia"/>
          <w:lang w:eastAsia="zh-CN"/>
        </w:rPr>
        <w:t>中文分词</w:t>
      </w:r>
      <w:r>
        <w:t xml:space="preserve"> → </w:t>
      </w:r>
      <w:r>
        <w:rPr>
          <w:rFonts w:ascii="宋体" w:eastAsia="宋体" w:hAnsi="宋体" w:cs="宋体" w:hint="eastAsia"/>
          <w:lang w:eastAsia="zh-CN"/>
        </w:rPr>
        <w:t>去停用词</w:t>
      </w:r>
      <w:r>
        <w:t xml:space="preserve"> → </w:t>
      </w:r>
      <w:r>
        <w:rPr>
          <w:rFonts w:ascii="宋体" w:eastAsia="宋体" w:hAnsi="宋体" w:cs="宋体" w:hint="eastAsia"/>
          <w:lang w:eastAsia="zh-CN"/>
        </w:rPr>
        <w:t>词形归一。</w:t>
      </w:r>
    </w:p>
    <w:p>
      <w:pPr>
        <w:ind w:firstLine="480"/>
        <w:jc w:val="left"/>
      </w:pPr>
      <w:r>
        <w:rPr>
          <w:rFonts w:ascii="宋体" w:eastAsia="宋体" w:hAnsi="宋体" w:cs="宋体" w:hint="eastAsia"/>
          <w:lang w:eastAsia="zh-CN"/>
        </w:rPr>
        <w:t>（</w:t>
      </w:r>
      <w:r>
        <w:t>1</w:t>
      </w:r>
      <w:r>
        <w:rPr>
          <w:rFonts w:ascii="宋体" w:eastAsia="宋体" w:hAnsi="宋体" w:cs="宋体" w:hint="eastAsia"/>
          <w:lang w:eastAsia="zh-CN"/>
        </w:rPr>
        <w:t>）</w:t>
      </w:r>
      <w:r>
        <w:rPr>
          <w:rFonts w:ascii="宋体" w:eastAsia="宋体" w:hAnsi="宋体" w:cs="宋体" w:hint="eastAsia"/>
          <w:b/>
          <w:lang w:eastAsia="zh-CN"/>
        </w:rPr>
        <w:t>文档解析</w:t>
      </w:r>
      <w:r>
        <w:rPr>
          <w:rFonts w:ascii="宋体" w:eastAsia="宋体" w:hAnsi="宋体" w:cs="宋体" w:hint="eastAsia"/>
          <w:lang w:eastAsia="zh-CN"/>
        </w:rPr>
        <w:t>。真实年报为</w:t>
      </w:r>
      <w:r>
        <w:t xml:space="preserve"> PDF</w:t>
      </w:r>
      <w:r>
        <w:rPr>
          <w:rFonts w:ascii="宋体" w:eastAsia="宋体" w:hAnsi="宋体" w:cs="宋体" w:hint="eastAsia"/>
          <w:lang w:eastAsia="zh-CN"/>
        </w:rPr>
        <w:t>，使用</w:t>
      </w:r>
      <w:r>
        <w:t xml:space="preserve"> PyMuPDF </w:t>
      </w:r>
      <w:r>
        <w:rPr>
          <w:rFonts w:ascii="宋体" w:eastAsia="宋体" w:hAnsi="宋体" w:cs="宋体" w:hint="eastAsia"/>
          <w:lang w:eastAsia="zh-CN"/>
        </w:rPr>
        <w:t>抽取正文，需处理双栏排版、表格与编码问题；本文演示语料已为纯文本，该步骤退化为直接读取（</w:t>
      </w:r>
      <w:r>
        <w:rPr>
          <w:rFonts w:ascii="Courier" w:hAnsi="Courier"/>
        </w:rPr>
        <w:t>code/step2</w:t>
      </w:r>
      <w:r>
        <w:t xml:space="preserve"> </w:t>
      </w:r>
      <w:r>
        <w:rPr>
          <w:rFonts w:ascii="宋体" w:eastAsia="宋体" w:hAnsi="宋体" w:cs="宋体" w:hint="eastAsia"/>
          <w:lang w:eastAsia="zh-CN"/>
        </w:rPr>
        <w:t>保留</w:t>
      </w:r>
      <w:r>
        <w:t xml:space="preserve"> PDF </w:t>
      </w:r>
      <w:r>
        <w:rPr>
          <w:rFonts w:ascii="宋体" w:eastAsia="宋体" w:hAnsi="宋体" w:cs="宋体" w:hint="eastAsia"/>
          <w:lang w:eastAsia="zh-CN"/>
        </w:rPr>
        <w:t>分支）。</w:t>
      </w:r>
    </w:p>
    <w:p>
      <w:pPr>
        <w:ind w:firstLine="480"/>
        <w:jc w:val="left"/>
      </w:pPr>
      <w:r>
        <w:rPr>
          <w:rFonts w:ascii="宋体" w:eastAsia="宋体" w:hAnsi="宋体" w:cs="宋体" w:hint="eastAsia"/>
          <w:lang w:eastAsia="zh-CN"/>
        </w:rPr>
        <w:t>（</w:t>
      </w:r>
      <w:r>
        <w:t>2</w:t>
      </w:r>
      <w:r>
        <w:rPr>
          <w:rFonts w:ascii="宋体" w:eastAsia="宋体" w:hAnsi="宋体" w:cs="宋体" w:hint="eastAsia"/>
          <w:lang w:eastAsia="zh-CN"/>
        </w:rPr>
        <w:t>）</w:t>
      </w:r>
      <w:r>
        <w:rPr>
          <w:rFonts w:ascii="宋体" w:eastAsia="宋体" w:hAnsi="宋体" w:cs="宋体" w:hint="eastAsia"/>
          <w:b/>
          <w:lang w:eastAsia="zh-CN"/>
        </w:rPr>
        <w:t>文本清洗</w:t>
      </w:r>
      <w:r>
        <w:rPr>
          <w:rFonts w:ascii="宋体" w:eastAsia="宋体" w:hAnsi="宋体" w:cs="宋体" w:hint="eastAsia"/>
          <w:lang w:eastAsia="zh-CN"/>
        </w:rPr>
        <w:t>。去除页眉页脚、</w:t>
      </w:r>
      <w:r>
        <w:t>“</w:t>
      </w:r>
      <w:r>
        <w:rPr>
          <w:rFonts w:ascii="宋体" w:eastAsia="宋体" w:hAnsi="宋体" w:cs="宋体" w:hint="eastAsia"/>
          <w:lang w:eastAsia="zh-CN"/>
        </w:rPr>
        <w:t>第</w:t>
      </w:r>
      <w:r>
        <w:t xml:space="preserve"> X </w:t>
      </w:r>
      <w:r>
        <w:rPr>
          <w:rFonts w:ascii="宋体" w:eastAsia="宋体" w:hAnsi="宋体" w:cs="宋体" w:hint="eastAsia"/>
          <w:lang w:eastAsia="zh-CN"/>
        </w:rPr>
        <w:t>页</w:t>
      </w:r>
      <w:r>
        <w:t>”“</w:t>
      </w:r>
      <w:r>
        <w:rPr>
          <w:rFonts w:ascii="宋体" w:eastAsia="宋体" w:hAnsi="宋体" w:cs="宋体" w:hint="eastAsia"/>
          <w:lang w:eastAsia="zh-CN"/>
        </w:rPr>
        <w:t>证券代码</w:t>
      </w:r>
      <w:r>
        <w:t>”</w:t>
      </w:r>
      <w:r>
        <w:rPr>
          <w:rFonts w:ascii="宋体" w:eastAsia="宋体" w:hAnsi="宋体" w:cs="宋体" w:hint="eastAsia"/>
          <w:lang w:eastAsia="zh-CN"/>
        </w:rPr>
        <w:t>等固定模板文字与乱码，否则这些高频模板词会污染词频口径</w:t>
      </w:r>
      <w:r>
        <w:t>——</w:t>
      </w:r>
      <w:r>
        <w:rPr>
          <w:rFonts w:ascii="宋体" w:eastAsia="宋体" w:hAnsi="宋体" w:cs="宋体" w:hint="eastAsia"/>
          <w:lang w:eastAsia="zh-CN"/>
        </w:rPr>
        <w:t>这是年报文本分析最常见的第一处错误。</w:t>
      </w:r>
    </w:p>
    <w:p>
      <w:pPr>
        <w:ind w:firstLine="480"/>
        <w:jc w:val="left"/>
      </w:pPr>
      <w:r>
        <w:rPr>
          <w:rFonts w:ascii="宋体" w:eastAsia="宋体" w:hAnsi="宋体" w:cs="宋体" w:hint="eastAsia"/>
          <w:lang w:eastAsia="zh-CN"/>
        </w:rPr>
        <w:t>（</w:t>
      </w:r>
      <w:r>
        <w:t>3</w:t>
      </w:r>
      <w:r>
        <w:rPr>
          <w:rFonts w:ascii="宋体" w:eastAsia="宋体" w:hAnsi="宋体" w:cs="宋体" w:hint="eastAsia"/>
          <w:lang w:eastAsia="zh-CN"/>
        </w:rPr>
        <w:t>）</w:t>
      </w:r>
      <w:r>
        <w:rPr>
          <w:rFonts w:ascii="宋体" w:eastAsia="宋体" w:hAnsi="宋体" w:cs="宋体" w:hint="eastAsia"/>
          <w:b/>
          <w:lang w:eastAsia="zh-CN"/>
        </w:rPr>
        <w:t>中文分词</w:t>
      </w:r>
      <w:r>
        <w:rPr>
          <w:rFonts w:ascii="宋体" w:eastAsia="宋体" w:hAnsi="宋体" w:cs="宋体" w:hint="eastAsia"/>
          <w:lang w:eastAsia="zh-CN"/>
        </w:rPr>
        <w:t>。采用</w:t>
      </w:r>
      <w:r>
        <w:t xml:space="preserve"> jieba </w:t>
      </w:r>
      <w:r>
        <w:rPr>
          <w:rFonts w:ascii="宋体" w:eastAsia="宋体" w:hAnsi="宋体" w:cs="宋体" w:hint="eastAsia"/>
          <w:b/>
          <w:lang w:eastAsia="zh-CN"/>
        </w:rPr>
        <w:t>精确模式</w:t>
      </w:r>
      <w:r>
        <w:rPr>
          <w:rFonts w:ascii="宋体" w:eastAsia="宋体" w:hAnsi="宋体" w:cs="宋体" w:hint="eastAsia"/>
          <w:lang w:eastAsia="zh-CN"/>
        </w:rPr>
        <w:t>。不用搜索引擎模式的原因是：它倾向于切碎专有名词（如</w:t>
      </w:r>
      <w:r>
        <w:t>“</w:t>
      </w:r>
      <w:r>
        <w:rPr>
          <w:rFonts w:ascii="宋体" w:eastAsia="宋体" w:hAnsi="宋体" w:cs="宋体" w:hint="eastAsia"/>
          <w:lang w:eastAsia="zh-CN"/>
        </w:rPr>
        <w:t>短期视域</w:t>
      </w:r>
      <w:r>
        <w:t>”</w:t>
      </w:r>
      <w:r>
        <w:rPr>
          <w:rFonts w:ascii="宋体" w:eastAsia="宋体" w:hAnsi="宋体" w:cs="宋体" w:hint="eastAsia"/>
          <w:lang w:eastAsia="zh-CN"/>
        </w:rPr>
        <w:t>会被切成</w:t>
      </w:r>
      <w:r>
        <w:t>“</w:t>
      </w:r>
      <w:r>
        <w:rPr>
          <w:rFonts w:ascii="宋体" w:eastAsia="宋体" w:hAnsi="宋体" w:cs="宋体" w:hint="eastAsia"/>
          <w:lang w:eastAsia="zh-CN"/>
        </w:rPr>
        <w:t>短期</w:t>
      </w:r>
      <w:r>
        <w:t>”“</w:t>
      </w:r>
      <w:r>
        <w:rPr>
          <w:rFonts w:ascii="宋体" w:eastAsia="宋体" w:hAnsi="宋体" w:cs="宋体" w:hint="eastAsia"/>
          <w:lang w:eastAsia="zh-CN"/>
        </w:rPr>
        <w:t>视域</w:t>
      </w:r>
      <w:r>
        <w:t>”</w:t>
      </w:r>
      <w:r>
        <w:rPr>
          <w:rFonts w:ascii="宋体" w:eastAsia="宋体" w:hAnsi="宋体" w:cs="宋体" w:hint="eastAsia"/>
          <w:lang w:eastAsia="zh-CN"/>
        </w:rPr>
        <w:t>），破坏语义单元。</w:t>
      </w:r>
    </w:p>
    <w:p>
      <w:pPr>
        <w:ind w:firstLine="480"/>
        <w:jc w:val="left"/>
      </w:pPr>
      <w:r>
        <w:rPr>
          <w:rFonts w:ascii="宋体" w:eastAsia="宋体" w:hAnsi="宋体" w:cs="宋体" w:hint="eastAsia"/>
          <w:lang w:eastAsia="zh-CN"/>
        </w:rPr>
        <w:t>（</w:t>
      </w:r>
      <w:r>
        <w:t>4</w:t>
      </w:r>
      <w:r>
        <w:rPr>
          <w:rFonts w:ascii="宋体" w:eastAsia="宋体" w:hAnsi="宋体" w:cs="宋体" w:hint="eastAsia"/>
          <w:lang w:eastAsia="zh-CN"/>
        </w:rPr>
        <w:t>）</w:t>
      </w:r>
      <w:r>
        <w:rPr>
          <w:rFonts w:ascii="宋体" w:eastAsia="宋体" w:hAnsi="宋体" w:cs="宋体" w:hint="eastAsia"/>
          <w:b/>
          <w:lang w:eastAsia="zh-CN"/>
        </w:rPr>
        <w:t>去停用词</w:t>
      </w:r>
      <w:r>
        <w:rPr>
          <w:rFonts w:ascii="宋体" w:eastAsia="宋体" w:hAnsi="宋体" w:cs="宋体" w:hint="eastAsia"/>
          <w:lang w:eastAsia="zh-CN"/>
        </w:rPr>
        <w:t>。采用</w:t>
      </w:r>
      <w:r>
        <w:rPr>
          <w:rFonts w:ascii="宋体" w:eastAsia="宋体" w:hAnsi="宋体" w:cs="宋体" w:hint="eastAsia"/>
          <w:b/>
          <w:lang w:eastAsia="zh-CN"/>
        </w:rPr>
        <w:t>三维度停用词表</w:t>
      </w:r>
      <w:r>
        <w:rPr>
          <w:rFonts w:ascii="宋体" w:eastAsia="宋体" w:hAnsi="宋体" w:cs="宋体" w:hint="eastAsia"/>
          <w:lang w:eastAsia="zh-CN"/>
        </w:rPr>
        <w:t>：通用中文停用词表</w:t>
      </w:r>
      <w:r>
        <w:t xml:space="preserve"> + </w:t>
      </w:r>
      <w:r>
        <w:rPr>
          <w:rFonts w:ascii="宋体" w:eastAsia="宋体" w:hAnsi="宋体" w:cs="宋体" w:hint="eastAsia"/>
          <w:b/>
          <w:lang w:eastAsia="zh-CN"/>
        </w:rPr>
        <w:t>财经领域停用词表</w:t>
      </w:r>
      <w:r>
        <w:rPr>
          <w:rFonts w:ascii="宋体" w:eastAsia="宋体" w:hAnsi="宋体" w:cs="宋体" w:hint="eastAsia"/>
          <w:lang w:eastAsia="zh-CN"/>
        </w:rPr>
        <w:t>（自行整理，含</w:t>
      </w:r>
      <w:r>
        <w:t>“</w:t>
      </w:r>
      <w:r>
        <w:rPr>
          <w:rFonts w:ascii="宋体" w:eastAsia="宋体" w:hAnsi="宋体" w:cs="宋体" w:hint="eastAsia"/>
          <w:lang w:eastAsia="zh-CN"/>
        </w:rPr>
        <w:t>同比</w:t>
      </w:r>
      <w:r>
        <w:t>”“</w:t>
      </w:r>
      <w:r>
        <w:rPr>
          <w:rFonts w:ascii="宋体" w:eastAsia="宋体" w:hAnsi="宋体" w:cs="宋体" w:hint="eastAsia"/>
          <w:lang w:eastAsia="zh-CN"/>
        </w:rPr>
        <w:t>报告期</w:t>
      </w:r>
      <w:r>
        <w:t>”“</w:t>
      </w:r>
      <w:r>
        <w:rPr>
          <w:rFonts w:ascii="宋体" w:eastAsia="宋体" w:hAnsi="宋体" w:cs="宋体" w:hint="eastAsia"/>
          <w:lang w:eastAsia="zh-CN"/>
        </w:rPr>
        <w:t>证券代码</w:t>
      </w:r>
      <w:r>
        <w:t>”“</w:t>
      </w:r>
      <w:r>
        <w:rPr>
          <w:rFonts w:ascii="宋体" w:eastAsia="宋体" w:hAnsi="宋体" w:cs="宋体" w:hint="eastAsia"/>
          <w:lang w:eastAsia="zh-CN"/>
        </w:rPr>
        <w:t>本公司</w:t>
      </w:r>
      <w:r>
        <w:t>”</w:t>
      </w:r>
      <w:r>
        <w:rPr>
          <w:rFonts w:ascii="宋体" w:eastAsia="宋体" w:hAnsi="宋体" w:cs="宋体" w:hint="eastAsia"/>
          <w:lang w:eastAsia="zh-CN"/>
        </w:rPr>
        <w:t>等</w:t>
      </w:r>
      <w:r>
        <w:t xml:space="preserve"> 90 </w:t>
      </w:r>
      <w:r>
        <w:rPr>
          <w:rFonts w:ascii="宋体" w:eastAsia="宋体" w:hAnsi="宋体" w:cs="宋体" w:hint="eastAsia"/>
          <w:lang w:eastAsia="zh-CN"/>
        </w:rPr>
        <w:t>余词）</w:t>
      </w:r>
      <w:r>
        <w:t xml:space="preserve">+ </w:t>
      </w:r>
      <w:r>
        <w:rPr>
          <w:rFonts w:ascii="宋体" w:eastAsia="宋体" w:hAnsi="宋体" w:cs="宋体" w:hint="eastAsia"/>
          <w:lang w:eastAsia="zh-CN"/>
        </w:rPr>
        <w:t>自定义词表。三表合并共</w:t>
      </w:r>
      <w:r>
        <w:t xml:space="preserve"> 190 </w:t>
      </w:r>
      <w:r>
        <w:rPr>
          <w:rFonts w:ascii="宋体" w:eastAsia="宋体" w:hAnsi="宋体" w:cs="宋体" w:hint="eastAsia"/>
          <w:lang w:eastAsia="zh-CN"/>
        </w:rPr>
        <w:t>词。照搬通用停用词表而忽略领域词，是第二处常见错误</w:t>
      </w:r>
      <w:r>
        <w:t>——“</w:t>
      </w:r>
      <w:r>
        <w:rPr>
          <w:rFonts w:ascii="宋体" w:eastAsia="宋体" w:hAnsi="宋体" w:cs="宋体" w:hint="eastAsia"/>
          <w:lang w:eastAsia="zh-CN"/>
        </w:rPr>
        <w:t>公司</w:t>
      </w:r>
      <w:r>
        <w:t>”</w:t>
      </w:r>
      <w:r>
        <w:rPr>
          <w:rFonts w:ascii="宋体" w:eastAsia="宋体" w:hAnsi="宋体" w:cs="宋体" w:hint="eastAsia"/>
          <w:lang w:eastAsia="zh-CN"/>
        </w:rPr>
        <w:t>在每篇年报中出现上百次，不剔除会严重稀释词频比率的区分度。</w:t>
      </w:r>
    </w:p>
    <w:p>
      <w:pPr>
        <w:ind w:firstLine="480"/>
        <w:jc w:val="left"/>
      </w:pPr>
      <w:r>
        <w:rPr>
          <w:rFonts w:ascii="宋体" w:eastAsia="宋体" w:hAnsi="宋体" w:cs="宋体" w:hint="eastAsia"/>
          <w:lang w:eastAsia="zh-CN"/>
        </w:rPr>
        <w:t>（</w:t>
      </w:r>
      <w:r>
        <w:t>5</w:t>
      </w:r>
      <w:r>
        <w:rPr>
          <w:rFonts w:ascii="宋体" w:eastAsia="宋体" w:hAnsi="宋体" w:cs="宋体" w:hint="eastAsia"/>
          <w:lang w:eastAsia="zh-CN"/>
        </w:rPr>
        <w:t>）</w:t>
      </w:r>
      <w:r>
        <w:rPr>
          <w:rFonts w:ascii="宋体" w:eastAsia="宋体" w:hAnsi="宋体" w:cs="宋体" w:hint="eastAsia"/>
          <w:b/>
          <w:lang w:eastAsia="zh-CN"/>
        </w:rPr>
        <w:t>词形归一</w:t>
      </w:r>
      <w:r>
        <w:rPr>
          <w:rFonts w:ascii="宋体" w:eastAsia="宋体" w:hAnsi="宋体" w:cs="宋体" w:hint="eastAsia"/>
          <w:lang w:eastAsia="zh-CN"/>
        </w:rPr>
        <w:t>。统一大小写、合并简称与全称、丢弃单字噪声词。</w:t>
      </w:r>
    </w:p>
    <w:p>
      <w:pPr>
        <w:ind w:firstLine="480"/>
        <w:jc w:val="left"/>
      </w:pPr>
      <w:r>
        <w:rPr>
          <w:rFonts w:ascii="宋体" w:eastAsia="宋体" w:hAnsi="宋体" w:cs="宋体" w:hint="eastAsia"/>
          <w:lang w:eastAsia="zh-CN"/>
        </w:rPr>
        <w:t>处理后，</w:t>
      </w:r>
      <w:r>
        <w:t xml:space="preserve">4800 </w:t>
      </w:r>
      <w:r>
        <w:rPr>
          <w:rFonts w:ascii="宋体" w:eastAsia="宋体" w:hAnsi="宋体" w:cs="宋体" w:hint="eastAsia"/>
          <w:lang w:eastAsia="zh-CN"/>
        </w:rPr>
        <w:t>篇文本共得到有效词</w:t>
      </w:r>
      <w:r>
        <w:t xml:space="preserve"> 315.3 </w:t>
      </w:r>
      <w:r>
        <w:rPr>
          <w:rFonts w:ascii="宋体" w:eastAsia="宋体" w:hAnsi="宋体" w:cs="宋体" w:hint="eastAsia"/>
          <w:lang w:eastAsia="zh-CN"/>
        </w:rPr>
        <w:t>万个，</w:t>
      </w:r>
      <w:r>
        <w:rPr>
          <w:rFonts w:ascii="宋体" w:eastAsia="宋体" w:hAnsi="宋体" w:cs="宋体" w:hint="eastAsia"/>
          <w:b/>
          <w:lang w:eastAsia="zh-CN"/>
        </w:rPr>
        <w:t>平均每篇 657 词</w:t>
      </w:r>
      <w:r>
        <w:rPr>
          <w:rFonts w:ascii="宋体" w:eastAsia="宋体" w:hAnsi="宋体" w:cs="宋体" w:hint="eastAsia"/>
          <w:lang w:eastAsia="zh-CN"/>
        </w:rPr>
        <w:t>，平均文本长度</w:t>
      </w:r>
      <w:r>
        <w:t xml:space="preserve"> 1990 </w:t>
      </w:r>
      <w:r>
        <w:rPr>
          <w:rFonts w:ascii="宋体" w:eastAsia="宋体" w:hAnsi="宋体" w:cs="宋体" w:hint="eastAsia"/>
          <w:lang w:eastAsia="zh-CN"/>
        </w:rPr>
        <w:t>字符。</w:t>
      </w:r>
    </w:p>
    <w:p>
      <w:bookmarkStart w:id="56" w:name="_Toc_sec4_3"/>
      <w:bookmarkStart w:id="19" w:name="sec4-3"/>
      <w:pPr>
        <w:pStyle w:val="Heading3"/>
        <w:jc w:val="left"/>
      </w:pPr>
      <w:bookmarkEnd w:id="19"/>
      <w:r>
        <w:rPr>
          <w:rFonts w:ascii="宋体" w:hAnsi="宋体" w:eastAsia="宋体" w:cs="宋体" w:hint="eastAsia"/>
          <w:b/>
          <w:color w:val="000000"/>
          <w:sz w:val="24"/>
          <w:lang w:eastAsia="zh-CN"/>
        </w:rPr>
        <w:t>4.3 第三步：特征提取</w:t>
      </w:r>
      <w:bookmarkEnd w:id="56"/>
    </w:p>
    <w:p>
      <w:pPr>
        <w:ind w:firstLine="480"/>
        <w:jc w:val="left"/>
      </w:pPr>
      <w:r>
        <w:rPr>
          <w:rFonts w:ascii="宋体" w:eastAsia="宋体" w:hAnsi="宋体" w:cs="宋体" w:hint="eastAsia"/>
          <w:b/>
          <w:lang w:eastAsia="zh-CN"/>
        </w:rPr>
        <w:t>路线一（主测度）：词典法。</w:t>
      </w:r>
      <w:r>
        <w:rPr>
          <w:rFonts w:ascii="宋体" w:eastAsia="宋体" w:hAnsi="宋体" w:cs="宋体" w:hint="eastAsia"/>
          <w:lang w:eastAsia="zh-CN"/>
        </w:rPr>
        <w:t>基于短期视域理论与既有文献（</w:t>
      </w:r>
      <w:r>
        <w:t>Stein, 1989</w:t>
      </w:r>
      <w:r>
        <w:rPr>
          <w:rFonts w:ascii="宋体" w:eastAsia="宋体" w:hAnsi="宋体" w:cs="宋体" w:hint="eastAsia"/>
          <w:lang w:eastAsia="zh-CN"/>
        </w:rPr>
        <w:t>；</w:t>
      </w:r>
      <w:r>
        <w:t>Bushee, 1998</w:t>
      </w:r>
      <w:r>
        <w:rPr>
          <w:rFonts w:ascii="宋体" w:eastAsia="宋体" w:hAnsi="宋体" w:cs="宋体" w:hint="eastAsia"/>
          <w:lang w:eastAsia="zh-CN"/>
        </w:rPr>
        <w:t>；胡楠等，</w:t>
      </w:r>
      <w:r>
        <w:t>2021</w:t>
      </w:r>
      <w:r>
        <w:rPr>
          <w:rFonts w:ascii="宋体" w:eastAsia="宋体" w:hAnsi="宋体" w:cs="宋体" w:hint="eastAsia"/>
          <w:lang w:eastAsia="zh-CN"/>
        </w:rPr>
        <w:t>）人工筛选并多轮校验，最终确定</w:t>
      </w:r>
      <w:r>
        <w:t xml:space="preserve"> </w:t>
      </w:r>
      <w:r>
        <w:rPr>
          <w:rFonts w:ascii="宋体" w:eastAsia="宋体" w:hAnsi="宋体" w:cs="宋体" w:hint="eastAsia"/>
          <w:b/>
          <w:lang w:eastAsia="zh-CN"/>
        </w:rPr>
        <w:t>43 个短期视域词</w:t>
      </w:r>
      <w:r>
        <w:rPr>
          <w:rFonts w:ascii="宋体" w:eastAsia="宋体" w:hAnsi="宋体" w:cs="宋体" w:hint="eastAsia"/>
          <w:lang w:eastAsia="zh-CN"/>
        </w:rPr>
        <w:t>，如</w:t>
      </w:r>
      <w:r>
        <w:t>“</w:t>
      </w:r>
      <w:r>
        <w:rPr>
          <w:rFonts w:ascii="宋体" w:eastAsia="宋体" w:hAnsi="宋体" w:cs="宋体" w:hint="eastAsia"/>
          <w:lang w:eastAsia="zh-CN"/>
        </w:rPr>
        <w:t>尽快</w:t>
      </w:r>
      <w:r>
        <w:t>”“</w:t>
      </w:r>
      <w:r>
        <w:rPr>
          <w:rFonts w:ascii="宋体" w:eastAsia="宋体" w:hAnsi="宋体" w:cs="宋体" w:hint="eastAsia"/>
          <w:lang w:eastAsia="zh-CN"/>
        </w:rPr>
        <w:t>短期</w:t>
      </w:r>
      <w:r>
        <w:t>”“</w:t>
      </w:r>
      <w:r>
        <w:rPr>
          <w:rFonts w:ascii="宋体" w:eastAsia="宋体" w:hAnsi="宋体" w:cs="宋体" w:hint="eastAsia"/>
          <w:lang w:eastAsia="zh-CN"/>
        </w:rPr>
        <w:t>立即</w:t>
      </w:r>
      <w:r>
        <w:t>”“</w:t>
      </w:r>
      <w:r>
        <w:rPr>
          <w:rFonts w:ascii="宋体" w:eastAsia="宋体" w:hAnsi="宋体" w:cs="宋体" w:hint="eastAsia"/>
          <w:lang w:eastAsia="zh-CN"/>
        </w:rPr>
        <w:t>眼下</w:t>
      </w:r>
      <w:r>
        <w:t>”“</w:t>
      </w:r>
      <w:r>
        <w:rPr>
          <w:rFonts w:ascii="宋体" w:eastAsia="宋体" w:hAnsi="宋体" w:cs="宋体" w:hint="eastAsia"/>
          <w:lang w:eastAsia="zh-CN"/>
        </w:rPr>
        <w:t>短期业绩</w:t>
      </w:r>
      <w:r>
        <w:t>”“</w:t>
      </w:r>
      <w:r>
        <w:rPr>
          <w:rFonts w:ascii="宋体" w:eastAsia="宋体" w:hAnsi="宋体" w:cs="宋体" w:hint="eastAsia"/>
          <w:lang w:eastAsia="zh-CN"/>
        </w:rPr>
        <w:t>回款</w:t>
      </w:r>
      <w:r>
        <w:t>”“</w:t>
      </w:r>
      <w:r>
        <w:rPr>
          <w:rFonts w:ascii="宋体" w:eastAsia="宋体" w:hAnsi="宋体" w:cs="宋体" w:hint="eastAsia"/>
          <w:lang w:eastAsia="zh-CN"/>
        </w:rPr>
        <w:t>止损</w:t>
      </w:r>
      <w:r>
        <w:t>”“</w:t>
      </w:r>
      <w:r>
        <w:rPr>
          <w:rFonts w:ascii="宋体" w:eastAsia="宋体" w:hAnsi="宋体" w:cs="宋体" w:hint="eastAsia"/>
          <w:lang w:eastAsia="zh-CN"/>
        </w:rPr>
        <w:t>兑现</w:t>
      </w:r>
      <w:r>
        <w:t>”</w:t>
      </w:r>
      <w:r>
        <w:rPr>
          <w:rFonts w:ascii="宋体" w:eastAsia="宋体" w:hAnsi="宋体" w:cs="宋体" w:hint="eastAsia"/>
          <w:lang w:eastAsia="zh-CN"/>
        </w:rPr>
        <w:t>等。词典全文随论文公开（</w:t>
      </w:r>
      <w:r>
        <w:rPr>
          <w:rFonts w:ascii="Courier" w:hAnsi="Courier"/>
        </w:rPr>
        <w:t>data/dictionary/myopia_dict.txt</w:t>
      </w:r>
      <w:r>
        <w:rPr>
          <w:rFonts w:ascii="宋体" w:eastAsia="宋体" w:hAnsi="宋体" w:cs="宋体" w:hint="eastAsia"/>
          <w:lang w:eastAsia="zh-CN"/>
        </w:rPr>
        <w:t>），这是保证可复现的前提。</w:t>
      </w:r>
    </w:p>
    <w:p>
      <w:pPr>
        <w:ind w:firstLine="480"/>
        <w:jc w:val="left"/>
      </w:pPr>
      <w:r>
        <w:rPr>
          <w:rFonts w:ascii="宋体" w:eastAsia="宋体" w:hAnsi="宋体" w:cs="宋体" w:hint="eastAsia"/>
          <w:lang w:eastAsia="zh-CN"/>
        </w:rPr>
        <w:t>计算方式为</w:t>
      </w:r>
      <w:r>
        <w:t>“</w:t>
      </w:r>
      <w:r>
        <w:rPr>
          <w:rFonts w:ascii="宋体" w:eastAsia="宋体" w:hAnsi="宋体" w:cs="宋体" w:hint="eastAsia"/>
          <w:lang w:eastAsia="zh-CN"/>
        </w:rPr>
        <w:t>盖章计数</w:t>
      </w:r>
      <w:r>
        <w:t>”</w:t>
      </w:r>
      <w:r>
        <w:rPr>
          <w:rFonts w:ascii="宋体" w:eastAsia="宋体" w:hAnsi="宋体" w:cs="宋体" w:hint="eastAsia"/>
          <w:lang w:eastAsia="zh-CN"/>
        </w:rPr>
        <w:t>：拿词典逐句扫描</w:t>
      </w:r>
      <w:r>
        <w:t xml:space="preserve"> MD&amp;A </w:t>
      </w:r>
      <w:r>
        <w:rPr>
          <w:rFonts w:ascii="宋体" w:eastAsia="宋体" w:hAnsi="宋体" w:cs="宋体" w:hint="eastAsia"/>
          <w:lang w:eastAsia="zh-CN"/>
        </w:rPr>
        <w:t>文本，命中一次计一次。例如某文本命中</w:t>
      </w:r>
      <w:r>
        <w:t xml:space="preserve"> 38 </w:t>
      </w:r>
      <w:r>
        <w:rPr>
          <w:rFonts w:ascii="宋体" w:eastAsia="宋体" w:hAnsi="宋体" w:cs="宋体" w:hint="eastAsia"/>
          <w:lang w:eastAsia="zh-CN"/>
        </w:rPr>
        <w:t>次、全文有效词</w:t>
      </w:r>
      <w:r>
        <w:t xml:space="preserve"> 657 </w:t>
      </w:r>
      <w:r>
        <w:rPr>
          <w:rFonts w:ascii="宋体" w:eastAsia="宋体" w:hAnsi="宋体" w:cs="宋体" w:hint="eastAsia"/>
          <w:lang w:eastAsia="zh-CN"/>
        </w:rPr>
        <w:t>个，则短视程度</w:t>
      </w:r>
      <w:r>
        <w:t xml:space="preserve"> = 38 ÷ 657 × 100 ≈ 5.79</w:t>
      </w:r>
      <w:r>
        <w:rPr>
          <w:rFonts w:ascii="宋体" w:eastAsia="宋体" w:hAnsi="宋体" w:cs="宋体" w:hint="eastAsia"/>
          <w:lang w:eastAsia="zh-CN"/>
        </w:rPr>
        <w:t>。</w:t>
      </w:r>
    </w:p>
    <w:p>
      <w:pPr>
        <w:ind w:firstLine="480"/>
        <w:jc w:val="left"/>
      </w:pPr>
      <w:r>
        <w:rPr>
          <w:rFonts w:ascii="宋体" w:eastAsia="宋体" w:hAnsi="宋体" w:cs="宋体" w:hint="eastAsia"/>
          <w:b/>
          <w:lang w:eastAsia="zh-CN"/>
        </w:rPr>
        <w:t>路线二（对照）：词嵌入。</w:t>
      </w:r>
      <w:r>
        <w:rPr>
          <w:rFonts w:ascii="宋体" w:eastAsia="宋体" w:hAnsi="宋体" w:cs="宋体" w:hint="eastAsia"/>
          <w:lang w:eastAsia="zh-CN"/>
        </w:rPr>
        <w:t>将词与文档映射为向量，用余弦相似度刻画</w:t>
      </w:r>
      <w:r>
        <w:t>“</w:t>
      </w:r>
      <w:r>
        <w:rPr>
          <w:rFonts w:ascii="宋体" w:eastAsia="宋体" w:hAnsi="宋体" w:cs="宋体" w:hint="eastAsia"/>
          <w:lang w:eastAsia="zh-CN"/>
        </w:rPr>
        <w:t>两期年报披露的相似度</w:t>
      </w:r>
      <w:r>
        <w:t>”</w:t>
      </w:r>
      <w:r>
        <w:rPr>
          <w:rFonts w:ascii="宋体" w:eastAsia="宋体" w:hAnsi="宋体" w:cs="宋体" w:hint="eastAsia"/>
          <w:lang w:eastAsia="zh-CN"/>
        </w:rPr>
        <w:t>与</w:t>
      </w:r>
      <w:r>
        <w:t>“</w:t>
      </w:r>
      <w:r>
        <w:rPr>
          <w:rFonts w:ascii="宋体" w:eastAsia="宋体" w:hAnsi="宋体" w:cs="宋体" w:hint="eastAsia"/>
          <w:lang w:eastAsia="zh-CN"/>
        </w:rPr>
        <w:t>公司与同行的话语趋同度</w:t>
      </w:r>
      <w:r>
        <w:t>”</w:t>
      </w:r>
      <w:r>
        <w:rPr>
          <w:rFonts w:ascii="宋体" w:eastAsia="宋体" w:hAnsi="宋体" w:cs="宋体" w:hint="eastAsia"/>
          <w:lang w:eastAsia="zh-CN"/>
        </w:rPr>
        <w:t>。本文采用文档</w:t>
      </w:r>
      <w:r>
        <w:t>—</w:t>
      </w:r>
      <w:r>
        <w:rPr>
          <w:rFonts w:ascii="宋体" w:eastAsia="宋体" w:hAnsi="宋体" w:cs="宋体" w:hint="eastAsia"/>
          <w:lang w:eastAsia="zh-CN"/>
        </w:rPr>
        <w:t>词矩阵的奇异值分解（</w:t>
      </w:r>
      <w:r>
        <w:t>SVD / LSA</w:t>
      </w:r>
      <w:r>
        <w:rPr>
          <w:rFonts w:ascii="宋体" w:eastAsia="宋体" w:hAnsi="宋体" w:cs="宋体" w:hint="eastAsia"/>
          <w:lang w:eastAsia="zh-CN"/>
        </w:rPr>
        <w:t>）生成</w:t>
      </w:r>
      <w:r>
        <w:t xml:space="preserve"> 64 </w:t>
      </w:r>
      <w:r>
        <w:rPr>
          <w:rFonts w:ascii="宋体" w:eastAsia="宋体" w:hAnsi="宋体" w:cs="宋体" w:hint="eastAsia"/>
          <w:lang w:eastAsia="zh-CN"/>
        </w:rPr>
        <w:t>维静态向量作为演示（代码同时给出</w:t>
      </w:r>
      <w:r>
        <w:t xml:space="preserve"> gensim Word2Vec </w:t>
      </w:r>
      <w:r>
        <w:rPr>
          <w:rFonts w:ascii="宋体" w:eastAsia="宋体" w:hAnsi="宋体" w:cs="宋体" w:hint="eastAsia"/>
          <w:lang w:eastAsia="zh-CN"/>
        </w:rPr>
        <w:t>分支，安装后可直接启用）。需要说明的是，</w:t>
      </w:r>
      <w:r>
        <w:t xml:space="preserve">LSA </w:t>
      </w:r>
      <w:r>
        <w:rPr>
          <w:rFonts w:ascii="宋体" w:eastAsia="宋体" w:hAnsi="宋体" w:cs="宋体" w:hint="eastAsia"/>
          <w:lang w:eastAsia="zh-CN"/>
        </w:rPr>
        <w:t>向量是共现结构的近似，</w:t>
      </w:r>
      <w:r>
        <w:rPr>
          <w:rFonts w:ascii="宋体" w:eastAsia="宋体" w:hAnsi="宋体" w:cs="宋体" w:hint="eastAsia"/>
          <w:b/>
          <w:lang w:eastAsia="zh-CN"/>
        </w:rPr>
        <w:t>不等价于 Word2Vec / BERT</w:t>
      </w:r>
      <w:r>
        <w:rPr>
          <w:rFonts w:ascii="宋体" w:eastAsia="宋体" w:hAnsi="宋体" w:cs="宋体" w:hint="eastAsia"/>
          <w:lang w:eastAsia="zh-CN"/>
        </w:rPr>
        <w:t>，论文中须如实说明所用方法，不可笼统冠以</w:t>
      </w:r>
      <w:r>
        <w:t>“</w:t>
      </w:r>
      <w:r>
        <w:rPr>
          <w:rFonts w:ascii="宋体" w:eastAsia="宋体" w:hAnsi="宋体" w:cs="宋体" w:hint="eastAsia"/>
          <w:lang w:eastAsia="zh-CN"/>
        </w:rPr>
        <w:t>词嵌入</w:t>
      </w:r>
      <w:r>
        <w:t>”</w:t>
      </w:r>
      <w:r>
        <w:rPr>
          <w:rFonts w:ascii="宋体" w:eastAsia="宋体" w:hAnsi="宋体" w:cs="宋体" w:hint="eastAsia"/>
          <w:lang w:eastAsia="zh-CN"/>
        </w:rPr>
        <w:t>。</w:t>
      </w:r>
    </w:p>
    <w:p>
      <w:pPr>
        <w:ind w:firstLine="480"/>
        <w:jc w:val="center"/>
      </w:pPr>
      <w:r>
        <w:rPr>
          <w:rFonts w:ascii="宋体" w:eastAsia="宋体" w:hAnsi="宋体" w:cs="宋体" w:hint="eastAsia"/>
          <w:b/>
          <w:lang w:eastAsia="zh-CN"/>
        </w:rPr>
        <w:t>路线三（对照）：主题模型 LDA。</w:t>
      </w:r>
      <w:r>
        <w:rPr>
          <w:rFonts w:ascii="宋体" w:eastAsia="宋体" w:hAnsi="宋体" w:cs="宋体" w:hint="eastAsia"/>
          <w:lang w:eastAsia="zh-CN"/>
        </w:rPr>
        <w:t>以</w:t>
      </w:r>
      <w:r>
        <w:t xml:space="preserve"> 5—15 </w:t>
      </w:r>
      <w:r>
        <w:rPr>
          <w:rFonts w:ascii="宋体" w:eastAsia="宋体" w:hAnsi="宋体" w:cs="宋体" w:hint="eastAsia"/>
          <w:lang w:eastAsia="zh-CN"/>
        </w:rPr>
        <w:t>的主题数候选区间训练</w:t>
      </w:r>
      <w:r>
        <w:t xml:space="preserve"> LDA</w:t>
      </w:r>
      <w:r>
        <w:rPr>
          <w:rFonts w:ascii="宋体" w:eastAsia="宋体" w:hAnsi="宋体" w:cs="宋体" w:hint="eastAsia"/>
          <w:lang w:eastAsia="zh-CN"/>
        </w:rPr>
        <w:t>，用困惑度（</w:t>
      </w:r>
      <w:r>
        <w:t>perplexity</w:t>
      </w:r>
      <w:r>
        <w:rPr>
          <w:rFonts w:ascii="宋体" w:eastAsia="宋体" w:hAnsi="宋体" w:cs="宋体" w:hint="eastAsia"/>
          <w:lang w:eastAsia="zh-CN"/>
        </w:rPr>
        <w:t>）与主题连贯性共同选择主题数。结果显示</w:t>
      </w:r>
      <w:r>
        <w:t xml:space="preserve"> </w:t>
      </w:r>
      <w:r>
        <w:rPr>
          <w:b/>
        </w:rPr>
        <w:t>K = 15</w:t>
      </w:r>
      <w:r>
        <w:t xml:space="preserve"> </w:t>
      </w:r>
      <w:r>
        <w:rPr>
          <w:rFonts w:ascii="宋体" w:eastAsia="宋体" w:hAnsi="宋体" w:cs="宋体" w:hint="eastAsia"/>
          <w:lang w:eastAsia="zh-CN"/>
        </w:rPr>
        <w:t>时困惑度最低（</w:t>
      </w:r>
      <w:r>
        <w:t>105.58</w:t>
      </w:r>
      <w:r>
        <w:rPr>
          <w:rFonts w:ascii="宋体" w:eastAsia="宋体" w:hAnsi="宋体" w:cs="宋体" w:hint="eastAsia"/>
          <w:lang w:eastAsia="zh-CN"/>
        </w:rPr>
        <w:t>），同时主题可解释性最好。抽出的主题词中，</w:t>
      </w:r>
      <w:r>
        <w:t>“</w:t>
      </w:r>
      <w:r>
        <w:rPr>
          <w:rFonts w:ascii="宋体" w:eastAsia="宋体" w:hAnsi="宋体" w:cs="宋体" w:hint="eastAsia"/>
          <w:lang w:eastAsia="zh-CN"/>
        </w:rPr>
        <w:t>长期</w:t>
      </w:r>
      <w:r>
        <w:t xml:space="preserve"> / </w:t>
      </w:r>
      <w:r>
        <w:rPr>
          <w:rFonts w:ascii="宋体" w:eastAsia="宋体" w:hAnsi="宋体" w:cs="宋体" w:hint="eastAsia"/>
          <w:lang w:eastAsia="zh-CN"/>
        </w:rPr>
        <w:t>短期</w:t>
      </w:r>
      <w:r>
        <w:t xml:space="preserve"> / </w:t>
      </w:r>
      <w:r>
        <w:rPr>
          <w:rFonts w:ascii="宋体" w:eastAsia="宋体" w:hAnsi="宋体" w:cs="宋体" w:hint="eastAsia"/>
          <w:lang w:eastAsia="zh-CN"/>
        </w:rPr>
        <w:t>兑现</w:t>
      </w:r>
      <w:r>
        <w:t xml:space="preserve"> / </w:t>
      </w:r>
      <w:r>
        <w:rPr>
          <w:rFonts w:ascii="宋体" w:eastAsia="宋体" w:hAnsi="宋体" w:cs="宋体" w:hint="eastAsia"/>
          <w:lang w:eastAsia="zh-CN"/>
        </w:rPr>
        <w:t>持续</w:t>
      </w:r>
      <w:r>
        <w:t xml:space="preserve"> / </w:t>
      </w:r>
      <w:r>
        <w:rPr>
          <w:rFonts w:ascii="宋体" w:eastAsia="宋体" w:hAnsi="宋体" w:cs="宋体" w:hint="eastAsia"/>
          <w:lang w:eastAsia="zh-CN"/>
        </w:rPr>
        <w:t>能力</w:t>
      </w:r>
      <w:r>
        <w:t>”</w:t>
      </w:r>
      <w:r>
        <w:rPr>
          <w:rFonts w:ascii="宋体" w:eastAsia="宋体" w:hAnsi="宋体" w:cs="宋体" w:hint="eastAsia"/>
          <w:lang w:eastAsia="zh-CN"/>
        </w:rPr>
        <w:t>与</w:t>
      </w:r>
      <w:r>
        <w:t>“</w:t>
      </w:r>
      <w:r>
        <w:rPr>
          <w:rFonts w:ascii="宋体" w:eastAsia="宋体" w:hAnsi="宋体" w:cs="宋体" w:hint="eastAsia"/>
          <w:lang w:eastAsia="zh-CN"/>
        </w:rPr>
        <w:t>持续</w:t>
      </w:r>
      <w:r>
        <w:t xml:space="preserve"> / </w:t>
      </w:r>
      <w:r>
        <w:rPr>
          <w:rFonts w:ascii="宋体" w:eastAsia="宋体" w:hAnsi="宋体" w:cs="宋体" w:hint="eastAsia"/>
          <w:lang w:eastAsia="zh-CN"/>
        </w:rPr>
        <w:t>研发</w:t>
      </w:r>
      <w:r>
        <w:t xml:space="preserve"> / </w:t>
      </w:r>
      <w:r>
        <w:rPr>
          <w:rFonts w:ascii="宋体" w:eastAsia="宋体" w:hAnsi="宋体" w:cs="宋体" w:hint="eastAsia"/>
          <w:lang w:eastAsia="zh-CN"/>
        </w:rPr>
        <w:t>能力</w:t>
      </w:r>
      <w:r>
        <w:t xml:space="preserve"> / </w:t>
      </w:r>
      <w:r>
        <w:rPr>
          <w:rFonts w:ascii="宋体" w:eastAsia="宋体" w:hAnsi="宋体" w:cs="宋体" w:hint="eastAsia"/>
          <w:lang w:eastAsia="zh-CN"/>
        </w:rPr>
        <w:t>未来</w:t>
      </w:r>
      <w:r>
        <w:t xml:space="preserve"> / </w:t>
      </w:r>
      <w:r>
        <w:rPr>
          <w:rFonts w:ascii="宋体" w:eastAsia="宋体" w:hAnsi="宋体" w:cs="宋体" w:hint="eastAsia"/>
          <w:lang w:eastAsia="zh-CN"/>
        </w:rPr>
        <w:t>关键技术</w:t>
      </w:r>
      <w:r>
        <w:t>”</w:t>
      </w:r>
      <w:r>
        <w:rPr>
          <w:rFonts w:ascii="宋体" w:eastAsia="宋体" w:hAnsi="宋体" w:cs="宋体" w:hint="eastAsia"/>
          <w:lang w:eastAsia="zh-CN"/>
        </w:rPr>
        <w:t>分别对应短期业绩压力与长期能力建设两类话语，</w:t>
      </w:r>
      <w:r>
        <w:rPr>
          <w:rFonts w:ascii="宋体" w:eastAsia="宋体" w:hAnsi="宋体" w:cs="宋体" w:hint="eastAsia"/>
          <w:b/>
          <w:lang w:eastAsia="zh-CN"/>
        </w:rPr>
        <w:t>与本文词典的构念维度一致</w:t>
      </w:r>
      <w:r>
        <w:rPr>
          <w:rFonts w:ascii="宋体" w:eastAsia="宋体" w:hAnsi="宋体" w:cs="宋体" w:hint="eastAsia"/>
          <w:lang w:eastAsia="zh-CN"/>
        </w:rPr>
        <w:t>，为词典法的构念效度提供了独立于人工判断的证据。</w:t>
      </w:r>
      <w: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120640" cy="3291840"/>
                    </a:xfrm>
                    <a:prstGeom prst="rect"/>
                  </pic:spPr>
                </pic:pic>
              </a:graphicData>
            </a:graphic>
          </wp:inline>
        </w:drawing>
      </w:r>
      <w:r/>
      <w:r>
        <w:rPr>
          <w:rFonts w:ascii="宋体" w:eastAsia="宋体" w:hAnsi="宋体" w:cs="宋体" w:hint="eastAsia"/>
          <w:lang w:eastAsia="zh-CN"/>
        </w:rPr>
        <w:t>图</w:t>
      </w:r>
      <w:r>
        <w:t xml:space="preserve"> 3</w:t>
      </w:r>
      <w:r>
        <w:rPr>
          <w:rFonts w:ascii="宋体" w:eastAsia="宋体" w:hAnsi="宋体" w:cs="宋体" w:hint="eastAsia"/>
          <w:lang w:eastAsia="zh-CN"/>
        </w:rPr>
        <w:t xml:space="preserve">　</w:t>
      </w:r>
      <w:r>
        <w:t xml:space="preserve">LDA </w:t>
      </w:r>
      <w:r>
        <w:rPr>
          <w:rFonts w:ascii="宋体" w:eastAsia="宋体" w:hAnsi="宋体" w:cs="宋体" w:hint="eastAsia"/>
          <w:lang w:eastAsia="zh-CN"/>
        </w:rPr>
        <w:t>主题数</w:t>
      </w:r>
      <w:r>
        <w:t xml:space="preserve"> K </w:t>
      </w:r>
      <w:r>
        <w:rPr>
          <w:rFonts w:ascii="宋体" w:eastAsia="宋体" w:hAnsi="宋体" w:cs="宋体" w:hint="eastAsia"/>
          <w:lang w:eastAsia="zh-CN"/>
        </w:rPr>
        <w:t>的困惑度曲线（</w:t>
      </w:r>
      <w:r>
        <w:t xml:space="preserve">K = 15 </w:t>
      </w:r>
      <w:r>
        <w:rPr>
          <w:rFonts w:ascii="宋体" w:eastAsia="宋体" w:hAnsi="宋体" w:cs="宋体" w:hint="eastAsia"/>
          <w:lang w:eastAsia="zh-CN"/>
        </w:rPr>
        <w:t>时困惑度最低）</w:t>
      </w:r>
    </w:p>
    <w:p>
      <w:bookmarkStart w:id="57" w:name="_Toc_sec4_4"/>
      <w:bookmarkStart w:id="20" w:name="sec4-4"/>
      <w:pPr>
        <w:pStyle w:val="Heading3"/>
        <w:jc w:val="left"/>
      </w:pPr>
      <w:bookmarkEnd w:id="20"/>
      <w:r>
        <w:rPr>
          <w:rFonts w:ascii="宋体" w:hAnsi="宋体" w:eastAsia="宋体" w:cs="宋体" w:hint="eastAsia"/>
          <w:b/>
          <w:color w:val="000000"/>
          <w:sz w:val="24"/>
          <w:lang w:eastAsia="zh-CN"/>
        </w:rPr>
        <w:t>4.4 第四步：指标构建</w:t>
      </w:r>
      <w:bookmarkEnd w:id="57"/>
    </w:p>
    <w:p>
      <w:pPr>
        <w:ind w:firstLine="480"/>
        <w:jc w:val="left"/>
      </w:pPr>
      <w:r>
        <w:rPr>
          <w:rFonts w:ascii="宋体" w:eastAsia="宋体" w:hAnsi="宋体" w:cs="宋体" w:hint="eastAsia"/>
          <w:lang w:eastAsia="zh-CN"/>
        </w:rPr>
        <w:t>指标构建涉及三个必须写进论文的决策。</w:t>
      </w:r>
    </w:p>
    <w:p>
      <w:pPr>
        <w:ind w:firstLine="480"/>
        <w:jc w:val="left"/>
      </w:pPr>
      <w:r>
        <w:rPr>
          <w:rFonts w:ascii="宋体" w:eastAsia="宋体" w:hAnsi="宋体" w:cs="宋体" w:hint="eastAsia"/>
          <w:b/>
          <w:lang w:eastAsia="zh-CN"/>
        </w:rPr>
        <w:t>决策一：分母口径。</w:t>
      </w:r>
      <w:r>
        <w:rPr>
          <w:rFonts w:ascii="宋体" w:eastAsia="宋体" w:hAnsi="宋体" w:cs="宋体" w:hint="eastAsia"/>
          <w:lang w:eastAsia="zh-CN"/>
        </w:rPr>
        <w:t>本文以</w:t>
      </w:r>
      <w:r>
        <w:t>“</w:t>
      </w:r>
      <w:r>
        <w:rPr>
          <w:rFonts w:ascii="宋体" w:eastAsia="宋体" w:hAnsi="宋体" w:cs="宋体" w:hint="eastAsia"/>
          <w:lang w:eastAsia="zh-CN"/>
        </w:rPr>
        <w:t>去停用词后的有效词数</w:t>
      </w:r>
      <w:r>
        <w:t>”</w:t>
      </w:r>
      <w:r>
        <w:rPr>
          <w:rFonts w:ascii="宋体" w:eastAsia="宋体" w:hAnsi="宋体" w:cs="宋体" w:hint="eastAsia"/>
          <w:lang w:eastAsia="zh-CN"/>
        </w:rPr>
        <w:t>为分母（</w:t>
      </w:r>
      <w:r>
        <w:t xml:space="preserve">L2 </w:t>
      </w:r>
      <w:r>
        <w:rPr>
          <w:rFonts w:ascii="宋体" w:eastAsia="宋体" w:hAnsi="宋体" w:cs="宋体" w:hint="eastAsia"/>
          <w:lang w:eastAsia="zh-CN"/>
        </w:rPr>
        <w:t>标准化比率），以消除文本篇幅差异的影响；同时报告</w:t>
      </w:r>
      <w:r>
        <w:t xml:space="preserve"> L1 </w:t>
      </w:r>
      <w:r>
        <w:rPr>
          <w:rFonts w:ascii="宋体" w:eastAsia="宋体" w:hAnsi="宋体" w:cs="宋体" w:hint="eastAsia"/>
          <w:lang w:eastAsia="zh-CN"/>
        </w:rPr>
        <w:t>原始计数（</w:t>
      </w:r>
      <w:r>
        <w:rPr>
          <w:rFonts w:ascii="Courier" w:hAnsi="Courier"/>
        </w:rPr>
        <w:t>dict_hits</w:t>
      </w:r>
      <w:r>
        <w:rPr>
          <w:rFonts w:ascii="宋体" w:eastAsia="宋体" w:hAnsi="宋体" w:cs="宋体" w:hint="eastAsia"/>
          <w:lang w:eastAsia="zh-CN"/>
        </w:rPr>
        <w:t>）以便复算，并在稳健性检验中替换为</w:t>
      </w:r>
      <w:r>
        <w:t>“</w:t>
      </w:r>
      <w:r>
        <w:rPr>
          <w:rFonts w:ascii="宋体" w:eastAsia="宋体" w:hAnsi="宋体" w:cs="宋体" w:hint="eastAsia"/>
          <w:lang w:eastAsia="zh-CN"/>
        </w:rPr>
        <w:t>总句数</w:t>
      </w:r>
      <w:r>
        <w:t>”</w:t>
      </w:r>
      <w:r>
        <w:rPr>
          <w:rFonts w:ascii="宋体" w:eastAsia="宋体" w:hAnsi="宋体" w:cs="宋体" w:hint="eastAsia"/>
          <w:lang w:eastAsia="zh-CN"/>
        </w:rPr>
        <w:t>与</w:t>
      </w:r>
      <w:r>
        <w:t>“</w:t>
      </w:r>
      <w:r>
        <w:rPr>
          <w:rFonts w:ascii="宋体" w:eastAsia="宋体" w:hAnsi="宋体" w:cs="宋体" w:hint="eastAsia"/>
          <w:lang w:eastAsia="zh-CN"/>
        </w:rPr>
        <w:t>总字数</w:t>
      </w:r>
      <w:r>
        <w:t>”</w:t>
      </w:r>
      <w:r>
        <w:rPr>
          <w:rFonts w:ascii="宋体" w:eastAsia="宋体" w:hAnsi="宋体" w:cs="宋体" w:hint="eastAsia"/>
          <w:lang w:eastAsia="zh-CN"/>
        </w:rPr>
        <w:t>口径。</w:t>
      </w:r>
    </w:p>
    <w:p>
      <w:pPr>
        <w:ind w:firstLine="480"/>
        <w:jc w:val="left"/>
      </w:pPr>
      <w:r>
        <w:rPr>
          <w:rFonts w:ascii="宋体" w:eastAsia="宋体" w:hAnsi="宋体" w:cs="宋体" w:hint="eastAsia"/>
          <w:b/>
          <w:lang w:eastAsia="zh-CN"/>
        </w:rPr>
        <w:t>决策二：是否加权。</w:t>
      </w:r>
      <w:r>
        <w:rPr>
          <w:rFonts w:ascii="宋体" w:eastAsia="宋体" w:hAnsi="宋体" w:cs="宋体" w:hint="eastAsia"/>
          <w:lang w:eastAsia="zh-CN"/>
        </w:rPr>
        <w:t>本文采用</w:t>
      </w:r>
      <w:r>
        <w:rPr>
          <w:rFonts w:ascii="宋体" w:eastAsia="宋体" w:hAnsi="宋体" w:cs="宋体" w:hint="eastAsia"/>
          <w:b/>
          <w:lang w:eastAsia="zh-CN"/>
        </w:rPr>
        <w:t>等权</w:t>
      </w:r>
      <w:r>
        <w:rPr>
          <w:rFonts w:ascii="宋体" w:eastAsia="宋体" w:hAnsi="宋体" w:cs="宋体" w:hint="eastAsia"/>
          <w:lang w:eastAsia="zh-CN"/>
        </w:rPr>
        <w:t>计数</w:t>
      </w:r>
      <w:r>
        <w:t xml:space="preserve">——43 </w:t>
      </w:r>
      <w:r>
        <w:rPr>
          <w:rFonts w:ascii="宋体" w:eastAsia="宋体" w:hAnsi="宋体" w:cs="宋体" w:hint="eastAsia"/>
          <w:lang w:eastAsia="zh-CN"/>
        </w:rPr>
        <w:t>个词同等重要。不使用</w:t>
      </w:r>
      <w:r>
        <w:t xml:space="preserve"> TF-IDF </w:t>
      </w:r>
      <w:r>
        <w:rPr>
          <w:rFonts w:ascii="宋体" w:eastAsia="宋体" w:hAnsi="宋体" w:cs="宋体" w:hint="eastAsia"/>
          <w:lang w:eastAsia="zh-CN"/>
        </w:rPr>
        <w:t>加权的原因是：</w:t>
      </w:r>
      <w:r>
        <w:t xml:space="preserve">TF-IDF </w:t>
      </w:r>
      <w:r>
        <w:rPr>
          <w:rFonts w:ascii="宋体" w:eastAsia="宋体" w:hAnsi="宋体" w:cs="宋体" w:hint="eastAsia"/>
          <w:lang w:eastAsia="zh-CN"/>
        </w:rPr>
        <w:t>会放大在少数文本中出现的稀有词，而短视话语恰恰是高频通用表达；不使用主成分加权的原因是：等权方案下指标含义清晰、可由读者手工复算。这一选择在方法上属于保守但透明的做法。</w:t>
      </w:r>
    </w:p>
    <w:p>
      <w:pPr>
        <w:ind w:firstLine="480"/>
        <w:jc w:val="left"/>
      </w:pPr>
      <w:r>
        <w:rPr>
          <w:rFonts w:ascii="宋体" w:eastAsia="宋体" w:hAnsi="宋体" w:cs="宋体" w:hint="eastAsia"/>
          <w:b/>
          <w:lang w:eastAsia="zh-CN"/>
        </w:rPr>
        <w:t>决策三：变量命名。</w:t>
      </w:r>
      <w:r>
        <w:rPr>
          <w:rFonts w:ascii="宋体" w:eastAsia="宋体" w:hAnsi="宋体" w:cs="宋体" w:hint="eastAsia"/>
          <w:lang w:eastAsia="zh-CN"/>
        </w:rPr>
        <w:t>变量名体现</w:t>
      </w:r>
      <w:r>
        <w:t>“</w:t>
      </w:r>
      <w:r>
        <w:rPr>
          <w:rFonts w:ascii="宋体" w:eastAsia="宋体" w:hAnsi="宋体" w:cs="宋体" w:hint="eastAsia"/>
          <w:lang w:eastAsia="zh-CN"/>
        </w:rPr>
        <w:t>构念</w:t>
      </w:r>
      <w:r>
        <w:t xml:space="preserve"> + </w:t>
      </w:r>
      <w:r>
        <w:rPr>
          <w:rFonts w:ascii="宋体" w:eastAsia="宋体" w:hAnsi="宋体" w:cs="宋体" w:hint="eastAsia"/>
          <w:lang w:eastAsia="zh-CN"/>
        </w:rPr>
        <w:t>计算方式</w:t>
      </w:r>
      <w:r>
        <w:t>”</w:t>
      </w:r>
      <w:r>
        <w:rPr>
          <w:rFonts w:ascii="宋体" w:eastAsia="宋体" w:hAnsi="宋体" w:cs="宋体" w:hint="eastAsia"/>
          <w:lang w:eastAsia="zh-CN"/>
        </w:rPr>
        <w:t>，即</w:t>
      </w:r>
      <w:r>
        <w:t xml:space="preserve"> </w:t>
      </w:r>
      <w:r>
        <w:rPr>
          <w:rFonts w:ascii="Courier" w:hAnsi="Courier"/>
        </w:rPr>
        <w:t>Myopia</w:t>
      </w:r>
      <w:r>
        <w:rPr>
          <w:rFonts w:ascii="宋体" w:eastAsia="宋体" w:hAnsi="宋体" w:cs="宋体" w:hint="eastAsia"/>
          <w:lang w:eastAsia="zh-CN"/>
        </w:rPr>
        <w:t xml:space="preserve">（短视程度）与 </w:t>
      </w:r>
      <w:r>
        <w:rPr>
          <w:rFonts w:ascii="Courier" w:hAnsi="Courier"/>
        </w:rPr>
        <w:t>dict_hits</w:t>
      </w:r>
      <w:r>
        <w:rPr>
          <w:rFonts w:ascii="宋体" w:eastAsia="宋体" w:hAnsi="宋体" w:cs="宋体" w:hint="eastAsia"/>
          <w:lang w:eastAsia="zh-CN"/>
        </w:rPr>
        <w:t>（命中次数）、</w:t>
      </w:r>
      <w:r>
        <w:rPr>
          <w:rFonts w:ascii="Courier" w:hAnsi="Courier"/>
        </w:rPr>
        <w:t>total_tokens</w:t>
      </w:r>
      <w:r>
        <w:rPr>
          <w:rFonts w:ascii="宋体" w:eastAsia="宋体" w:hAnsi="宋体" w:cs="宋体" w:hint="eastAsia"/>
          <w:lang w:eastAsia="zh-CN"/>
        </w:rPr>
        <w:t>（分母）分开存储，避免</w:t>
      </w:r>
      <w:r>
        <w:t>“</w:t>
      </w:r>
      <w:r>
        <w:rPr>
          <w:rFonts w:ascii="宋体" w:eastAsia="宋体" w:hAnsi="宋体" w:cs="宋体" w:hint="eastAsia"/>
          <w:lang w:eastAsia="zh-CN"/>
        </w:rPr>
        <w:t>一个变量三种含义</w:t>
      </w:r>
      <w:r>
        <w:t>”</w:t>
      </w:r>
      <w:r>
        <w:rPr>
          <w:rFonts w:ascii="宋体" w:eastAsia="宋体" w:hAnsi="宋体" w:cs="宋体" w:hint="eastAsia"/>
          <w:lang w:eastAsia="zh-CN"/>
        </w:rPr>
        <w:t>的口径混乱。</w:t>
      </w:r>
    </w:p>
    <w:p>
      <w:pPr>
        <w:ind w:firstLine="480"/>
        <w:jc w:val="left"/>
      </w:pPr>
      <w:r>
        <w:rPr>
          <w:rFonts w:ascii="宋体" w:eastAsia="宋体" w:hAnsi="宋体" w:cs="宋体" w:hint="eastAsia"/>
          <w:lang w:eastAsia="zh-CN"/>
        </w:rPr>
        <w:t>最终产出为</w:t>
      </w:r>
      <w:r>
        <w:rPr>
          <w:rFonts w:ascii="宋体" w:eastAsia="宋体" w:hAnsi="宋体" w:cs="宋体" w:hint="eastAsia"/>
          <w:b/>
          <w:lang w:eastAsia="zh-CN"/>
        </w:rPr>
        <w:t>企业—年份面板</w:t>
      </w:r>
      <w:r>
        <w:rPr>
          <w:rFonts w:ascii="宋体" w:eastAsia="宋体" w:hAnsi="宋体" w:cs="宋体" w:hint="eastAsia"/>
          <w:lang w:eastAsia="zh-CN"/>
        </w:rPr>
        <w:t>：每行是一次</w:t>
      </w:r>
      <w:r>
        <w:t>“</w:t>
      </w:r>
      <w:r>
        <w:rPr>
          <w:rFonts w:ascii="宋体" w:eastAsia="宋体" w:hAnsi="宋体" w:cs="宋体" w:hint="eastAsia"/>
          <w:lang w:eastAsia="zh-CN"/>
        </w:rPr>
        <w:t>公司</w:t>
      </w:r>
      <w:r>
        <w:t xml:space="preserve"> × </w:t>
      </w:r>
      <w:r>
        <w:rPr>
          <w:rFonts w:ascii="宋体" w:eastAsia="宋体" w:hAnsi="宋体" w:cs="宋体" w:hint="eastAsia"/>
          <w:lang w:eastAsia="zh-CN"/>
        </w:rPr>
        <w:t>年度</w:t>
      </w:r>
      <w:r>
        <w:t>”</w:t>
      </w:r>
      <w:r>
        <w:rPr>
          <w:rFonts w:ascii="宋体" w:eastAsia="宋体" w:hAnsi="宋体" w:cs="宋体" w:hint="eastAsia"/>
          <w:lang w:eastAsia="zh-CN"/>
        </w:rPr>
        <w:t>观测，包含测度、被解释变量、控制变量共</w:t>
      </w:r>
      <w:r>
        <w:t xml:space="preserve"> 20 </w:t>
      </w:r>
      <w:r>
        <w:rPr>
          <w:rFonts w:ascii="宋体" w:eastAsia="宋体" w:hAnsi="宋体" w:cs="宋体" w:hint="eastAsia"/>
          <w:lang w:eastAsia="zh-CN"/>
        </w:rPr>
        <w:t>列，可直接导入</w:t>
      </w:r>
      <w:r>
        <w:t xml:space="preserve"> Stata </w:t>
      </w:r>
      <w:r>
        <w:rPr>
          <w:rFonts w:ascii="宋体" w:eastAsia="宋体" w:hAnsi="宋体" w:cs="宋体" w:hint="eastAsia"/>
          <w:lang w:eastAsia="zh-CN"/>
        </w:rPr>
        <w:t>或</w:t>
      </w:r>
      <w:r>
        <w:t xml:space="preserve"> Python </w:t>
      </w:r>
      <w:r>
        <w:rPr>
          <w:rFonts w:ascii="宋体" w:eastAsia="宋体" w:hAnsi="宋体" w:cs="宋体" w:hint="eastAsia"/>
          <w:lang w:eastAsia="zh-CN"/>
        </w:rPr>
        <w:t>回归。</w:t>
      </w:r>
    </w:p>
    <w:p>
      <w:bookmarkStart w:id="58" w:name="_Toc_sec4_5"/>
      <w:bookmarkStart w:id="21" w:name="sec4-5"/>
      <w:pPr>
        <w:pStyle w:val="Heading3"/>
        <w:jc w:val="left"/>
      </w:pPr>
      <w:bookmarkEnd w:id="21"/>
      <w:r>
        <w:rPr>
          <w:rFonts w:ascii="宋体" w:hAnsi="宋体" w:eastAsia="宋体" w:cs="宋体" w:hint="eastAsia"/>
          <w:b/>
          <w:color w:val="000000"/>
          <w:sz w:val="24"/>
          <w:lang w:eastAsia="zh-CN"/>
        </w:rPr>
        <w:t>4.5 第五步：信效度检验</w:t>
      </w:r>
      <w:bookmarkEnd w:id="58"/>
    </w:p>
    <w:p>
      <w:pPr>
        <w:ind w:firstLine="480"/>
        <w:jc w:val="left"/>
      </w:pPr>
      <w:r>
        <w:rPr>
          <w:rFonts w:ascii="宋体" w:eastAsia="宋体" w:hAnsi="宋体" w:cs="宋体" w:hint="eastAsia"/>
          <w:b/>
          <w:lang w:eastAsia="zh-CN"/>
        </w:rPr>
        <w:t>（1）内容效度（Content Validity）。</w:t>
      </w:r>
      <w:r>
        <w:rPr>
          <w:rFonts w:ascii="宋体" w:eastAsia="宋体" w:hAnsi="宋体" w:cs="宋体" w:hint="eastAsia"/>
          <w:lang w:eastAsia="zh-CN"/>
        </w:rPr>
        <w:t>词典条目全部可追溯到明确的理论来源与既有文献（短期视域理论、</w:t>
      </w:r>
      <w:r>
        <w:t>Bushee 1998</w:t>
      </w:r>
      <w:r>
        <w:rPr>
          <w:rFonts w:ascii="宋体" w:eastAsia="宋体" w:hAnsi="宋体" w:cs="宋体" w:hint="eastAsia"/>
          <w:lang w:eastAsia="zh-CN"/>
        </w:rPr>
        <w:t>、胡楠等</w:t>
      </w:r>
      <w:r>
        <w:t xml:space="preserve"> 2021</w:t>
      </w:r>
      <w:r>
        <w:rPr>
          <w:rFonts w:ascii="宋体" w:eastAsia="宋体" w:hAnsi="宋体" w:cs="宋体" w:hint="eastAsia"/>
          <w:lang w:eastAsia="zh-CN"/>
        </w:rPr>
        <w:t>），词表随论文公开并逐词标注，评审可逐条核查</w:t>
      </w:r>
      <w:r>
        <w:t>“</w:t>
      </w:r>
      <w:r>
        <w:rPr>
          <w:rFonts w:ascii="宋体" w:eastAsia="宋体" w:hAnsi="宋体" w:cs="宋体" w:hint="eastAsia"/>
          <w:lang w:eastAsia="zh-CN"/>
        </w:rPr>
        <w:t>这个词凭什么算短视词</w:t>
      </w:r>
      <w:r>
        <w:t>”</w:t>
      </w:r>
      <w:r>
        <w:rPr>
          <w:rFonts w:ascii="宋体" w:eastAsia="宋体" w:hAnsi="宋体" w:cs="宋体" w:hint="eastAsia"/>
          <w:lang w:eastAsia="zh-CN"/>
        </w:rPr>
        <w:t>。</w:t>
      </w:r>
    </w:p>
    <w:p>
      <w:pPr>
        <w:ind w:firstLine="480"/>
        <w:jc w:val="left"/>
      </w:pPr>
      <w:r>
        <w:rPr>
          <w:rFonts w:ascii="宋体" w:eastAsia="宋体" w:hAnsi="宋体" w:cs="宋体" w:hint="eastAsia"/>
          <w:b/>
          <w:lang w:eastAsia="zh-CN"/>
        </w:rPr>
        <w:t>（2）聚合效度（Convergent Validity）。</w:t>
      </w:r>
      <w:r>
        <w:rPr>
          <w:rFonts w:ascii="宋体" w:eastAsia="宋体" w:hAnsi="宋体" w:cs="宋体" w:hint="eastAsia"/>
          <w:lang w:eastAsia="zh-CN"/>
        </w:rPr>
        <w:t>与同类测度应高度相关。本文以</w:t>
      </w:r>
      <w:r>
        <w:t xml:space="preserve"> LDA </w:t>
      </w:r>
      <w:r>
        <w:rPr>
          <w:rFonts w:ascii="宋体" w:eastAsia="宋体" w:hAnsi="宋体" w:cs="宋体" w:hint="eastAsia"/>
          <w:lang w:eastAsia="zh-CN"/>
        </w:rPr>
        <w:t>主题占比作为对照测度，计算得</w:t>
      </w:r>
      <w:r>
        <w:t xml:space="preserve"> Pearson </w:t>
      </w:r>
      <w:r>
        <w:rPr>
          <w:rFonts w:ascii="宋体" w:eastAsia="宋体" w:hAnsi="宋体" w:cs="宋体" w:hint="eastAsia"/>
          <w:lang w:eastAsia="zh-CN"/>
        </w:rPr>
        <w:t>相关系数</w:t>
      </w:r>
      <w:r>
        <w:t xml:space="preserve"> </w:t>
      </w:r>
      <w:r>
        <w:rPr>
          <w:rFonts w:ascii="宋体" w:eastAsia="宋体" w:hAnsi="宋体" w:cs="宋体" w:hint="eastAsia"/>
          <w:b/>
          <w:lang w:eastAsia="zh-CN"/>
        </w:rPr>
        <w:t>r = 0.450（p &lt; 0.01）</w:t>
      </w:r>
      <w:r>
        <w:rPr>
          <w:rFonts w:ascii="宋体" w:eastAsia="宋体" w:hAnsi="宋体" w:cs="宋体" w:hint="eastAsia"/>
          <w:lang w:eastAsia="zh-CN"/>
        </w:rPr>
        <w:t>，处于合理区间，表明两条技术路线捕捉到的是同一构念的不同侧面。</w:t>
      </w:r>
    </w:p>
    <w:p>
      <w:pPr>
        <w:ind w:firstLine="480"/>
        <w:jc w:val="left"/>
      </w:pPr>
      <w:r>
        <w:rPr>
          <w:rFonts w:ascii="宋体" w:eastAsia="宋体" w:hAnsi="宋体" w:cs="宋体" w:hint="eastAsia"/>
          <w:b/>
          <w:lang w:eastAsia="zh-CN"/>
        </w:rPr>
        <w:t>（3）区分效度（Discriminant Validity）。</w:t>
      </w:r>
      <w:r>
        <w:rPr>
          <w:rFonts w:ascii="宋体" w:eastAsia="宋体" w:hAnsi="宋体" w:cs="宋体" w:hint="eastAsia"/>
          <w:lang w:eastAsia="zh-CN"/>
        </w:rPr>
        <w:t>与</w:t>
      </w:r>
      <w:r>
        <w:t>“</w:t>
      </w:r>
      <w:r>
        <w:rPr>
          <w:rFonts w:ascii="宋体" w:eastAsia="宋体" w:hAnsi="宋体" w:cs="宋体" w:hint="eastAsia"/>
          <w:lang w:eastAsia="zh-CN"/>
        </w:rPr>
        <w:t>不该相关</w:t>
      </w:r>
      <w:r>
        <w:t>”</w:t>
      </w:r>
      <w:r>
        <w:rPr>
          <w:rFonts w:ascii="宋体" w:eastAsia="宋体" w:hAnsi="宋体" w:cs="宋体" w:hint="eastAsia"/>
          <w:lang w:eastAsia="zh-CN"/>
        </w:rPr>
        <w:t>的变量应低相关。结果显示：</w:t>
      </w:r>
      <w:r>
        <w:rPr>
          <w:rFonts w:ascii="Courier" w:hAnsi="Courier"/>
        </w:rPr>
        <w:t>Myopia</w:t>
      </w:r>
      <w:r>
        <w:rPr>
          <w:rFonts w:ascii="宋体" w:eastAsia="宋体" w:hAnsi="宋体" w:cs="宋体" w:hint="eastAsia"/>
          <w:lang w:eastAsia="zh-CN"/>
        </w:rPr>
        <w:t xml:space="preserve"> 与公司规模相关系数仅 </w:t>
      </w:r>
      <w:r>
        <w:rPr>
          <w:b/>
        </w:rPr>
        <w:t>+0.020</w:t>
      </w:r>
      <w:r>
        <w:rPr>
          <w:rFonts w:ascii="宋体" w:eastAsia="宋体" w:hAnsi="宋体" w:cs="宋体" w:hint="eastAsia"/>
          <w:lang w:eastAsia="zh-CN"/>
        </w:rPr>
        <w:t xml:space="preserve">，与总资产收益率 </w:t>
      </w:r>
      <w:r>
        <w:rPr>
          <w:b/>
        </w:rPr>
        <w:t>+0.016</w:t>
      </w:r>
      <w:r>
        <w:rPr>
          <w:rFonts w:ascii="宋体" w:eastAsia="宋体" w:hAnsi="宋体" w:cs="宋体" w:hint="eastAsia"/>
          <w:lang w:eastAsia="zh-CN"/>
        </w:rPr>
        <w:t xml:space="preserve">，与资产负债率 </w:t>
      </w:r>
      <w:r>
        <w:rPr>
          <w:b/>
        </w:rPr>
        <w:t>+0.001</w:t>
      </w:r>
      <w:r>
        <w:rPr>
          <w:rFonts w:ascii="宋体" w:eastAsia="宋体" w:hAnsi="宋体" w:cs="宋体" w:hint="eastAsia"/>
          <w:lang w:eastAsia="zh-CN"/>
        </w:rPr>
        <w:t xml:space="preserve">，与营收增长率 </w:t>
      </w:r>
      <w:r>
        <w:rPr>
          <w:b/>
        </w:rPr>
        <w:t>+0.000</w:t>
      </w:r>
      <w:r>
        <w:rPr>
          <w:rFonts w:ascii="宋体" w:eastAsia="宋体" w:hAnsi="宋体" w:cs="宋体" w:hint="eastAsia"/>
          <w:lang w:eastAsia="zh-CN"/>
        </w:rPr>
        <w:t>。这说明测度刻画的是相对独立的文本属性，而非公司规模的机械映射。</w:t>
      </w:r>
    </w:p>
    <w:p>
      <w:pPr>
        <w:ind w:firstLine="480"/>
        <w:jc w:val="left"/>
      </w:pPr>
      <w:r>
        <w:rPr>
          <w:rFonts w:ascii="宋体" w:eastAsia="宋体" w:hAnsi="宋体" w:cs="宋体" w:hint="eastAsia"/>
          <w:b/>
          <w:lang w:eastAsia="zh-CN"/>
        </w:rPr>
        <w:t>（4）预测效度（Predictive Validity）。</w:t>
      </w:r>
      <w:r>
        <w:rPr>
          <w:rFonts w:ascii="宋体" w:eastAsia="宋体" w:hAnsi="宋体" w:cs="宋体" w:hint="eastAsia"/>
          <w:lang w:eastAsia="zh-CN"/>
        </w:rPr>
        <w:t xml:space="preserve">能否显著预测理论上应预测的结果。以 </w:t>
      </w:r>
      <w:r>
        <w:rPr>
          <w:rFonts w:ascii="Courier" w:hAnsi="Courier"/>
        </w:rPr>
        <w:t>Myopia</w:t>
      </w:r>
      <w:r>
        <w:rPr>
          <w:rFonts w:ascii="宋体" w:eastAsia="宋体" w:hAnsi="宋体" w:cs="宋体" w:hint="eastAsia"/>
          <w:lang w:eastAsia="zh-CN"/>
        </w:rPr>
        <w:t xml:space="preserve"> 解释 </w:t>
      </w:r>
      <w:r>
        <w:rPr>
          <w:rFonts w:ascii="Courier" w:hAnsi="Courier"/>
        </w:rPr>
        <w:t>LongInv</w:t>
      </w:r>
      <w:r>
        <w:rPr>
          <w:rFonts w:ascii="宋体" w:eastAsia="宋体" w:hAnsi="宋体" w:cs="宋体" w:hint="eastAsia"/>
          <w:lang w:eastAsia="zh-CN"/>
        </w:rPr>
        <w:t xml:space="preserve">，控制公司特征与年度固定效应，回归系数 </w:t>
      </w:r>
      <w:r>
        <w:rPr>
          <w:rFonts w:ascii="宋体" w:eastAsia="宋体" w:hAnsi="宋体" w:cs="宋体" w:hint="eastAsia"/>
          <w:b/>
          <w:lang w:eastAsia="zh-CN"/>
        </w:rPr>
        <w:t>β = −0.00353（t = −23.10，p &lt; 0.01）</w:t>
      </w:r>
      <w:r>
        <w:rPr>
          <w:rFonts w:ascii="宋体" w:eastAsia="宋体" w:hAnsi="宋体" w:cs="宋体" w:hint="eastAsia"/>
          <w:lang w:eastAsia="zh-CN"/>
        </w:rPr>
        <w:t>，方向与理论预期一致。</w:t>
      </w:r>
    </w:p>
    <w:p>
      <w:pPr>
        <w:ind w:firstLine="480"/>
        <w:jc w:val="center"/>
      </w:pPr>
      <w:r>
        <w:rPr>
          <w:rFonts w:ascii="宋体" w:eastAsia="宋体" w:hAnsi="宋体" w:cs="宋体" w:hint="eastAsia"/>
          <w:b/>
          <w:lang w:eastAsia="zh-CN"/>
        </w:rPr>
        <w:t>附加检验一：条件均值检验。</w:t>
      </w:r>
      <w:r>
        <w:rPr>
          <w:rFonts w:ascii="宋体" w:eastAsia="宋体" w:hAnsi="宋体" w:cs="宋体" w:hint="eastAsia"/>
          <w:lang w:eastAsia="zh-CN"/>
        </w:rPr>
        <w:t xml:space="preserve">按 </w:t>
      </w:r>
      <w:r>
        <w:rPr>
          <w:rFonts w:ascii="Courier" w:hAnsi="Courier"/>
        </w:rPr>
        <w:t>Myopia</w:t>
      </w:r>
      <w:r>
        <w:rPr>
          <w:rFonts w:ascii="宋体" w:eastAsia="宋体" w:hAnsi="宋体" w:cs="宋体" w:hint="eastAsia"/>
          <w:lang w:eastAsia="zh-CN"/>
        </w:rPr>
        <w:t xml:space="preserve"> 五等分组，长期投资强度均值从最低组的 </w:t>
      </w:r>
      <w:r>
        <w:rPr>
          <w:b/>
        </w:rPr>
        <w:t>0.0839</w:t>
      </w:r>
      <w:r>
        <w:rPr>
          <w:rFonts w:ascii="宋体" w:eastAsia="宋体" w:hAnsi="宋体" w:cs="宋体" w:hint="eastAsia"/>
          <w:lang w:eastAsia="zh-CN"/>
        </w:rPr>
        <w:t xml:space="preserve"> 单调下降至最高组的 </w:t>
      </w:r>
      <w:r>
        <w:rPr>
          <w:b/>
        </w:rPr>
        <w:t>0.0449</w:t>
      </w:r>
      <w:r>
        <w:rPr>
          <w:rFonts w:ascii="宋体" w:eastAsia="宋体" w:hAnsi="宋体" w:cs="宋体" w:hint="eastAsia"/>
          <w:lang w:eastAsia="zh-CN"/>
        </w:rPr>
        <w:t xml:space="preserve">，两组差异 </w:t>
      </w:r>
      <w:r>
        <w:rPr>
          <w:rFonts w:ascii="宋体" w:eastAsia="宋体" w:hAnsi="宋体" w:cs="宋体" w:hint="eastAsia"/>
          <w:b/>
          <w:lang w:eastAsia="zh-CN"/>
        </w:rPr>
        <w:t>+0.0390（t 检验 p &lt; 0.01）</w:t>
      </w:r>
      <w:r>
        <w:rPr>
          <w:rFonts w:ascii="宋体" w:eastAsia="宋体" w:hAnsi="宋体" w:cs="宋体" w:hint="eastAsia"/>
          <w:lang w:eastAsia="zh-CN"/>
        </w:rPr>
        <w:t>，呈清晰的单调递减关系（见图</w:t>
      </w:r>
      <w:r>
        <w:t xml:space="preserve"> 1</w:t>
      </w:r>
      <w:r>
        <w:rPr>
          <w:rFonts w:ascii="宋体" w:eastAsia="宋体" w:hAnsi="宋体" w:cs="宋体" w:hint="eastAsia"/>
          <w:lang w:eastAsia="zh-CN"/>
        </w:rPr>
        <w:t>）。</w:t>
      </w:r>
      <w:r/>
      <w:r>
        <w:drawing>
          <wp:inline xmlns:a="http://schemas.openxmlformats.org/drawingml/2006/main" xmlns:pic="http://schemas.openxmlformats.org/drawingml/2006/picture">
            <wp:extent cx="5669280" cy="34747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74720"/>
                    </a:xfrm>
                    <a:prstGeom prst="rect"/>
                  </pic:spPr>
                </pic:pic>
              </a:graphicData>
            </a:graphic>
          </wp:inline>
        </w:drawing>
      </w:r>
      <w:r/>
      <w:r>
        <w:rPr>
          <w:rFonts w:ascii="宋体" w:eastAsia="宋体" w:hAnsi="宋体" w:cs="宋体" w:hint="eastAsia"/>
          <w:lang w:eastAsia="zh-CN"/>
        </w:rPr>
        <w:t>图</w:t>
      </w:r>
      <w:r>
        <w:t xml:space="preserve"> 1</w:t>
      </w:r>
      <w:r>
        <w:rPr>
          <w:rFonts w:ascii="宋体" w:eastAsia="宋体" w:hAnsi="宋体" w:cs="宋体" w:hint="eastAsia"/>
          <w:lang w:eastAsia="zh-CN"/>
        </w:rPr>
        <w:t xml:space="preserve">　不同短视分组下的长期投资强度（五等分条件均值）</w:t>
      </w:r>
    </w:p>
    <w:p>
      <w:pPr>
        <w:ind w:firstLine="480"/>
        <w:jc w:val="left"/>
      </w:pPr>
      <w:r>
        <w:rPr>
          <w:rFonts w:ascii="宋体" w:eastAsia="宋体" w:hAnsi="宋体" w:cs="宋体" w:hint="eastAsia"/>
          <w:b/>
          <w:lang w:eastAsia="zh-CN"/>
        </w:rPr>
        <w:t>附加检验二：方差分解。</w:t>
      </w:r>
      <w:r>
        <w:rPr>
          <w:rFonts w:ascii="宋体" w:eastAsia="宋体" w:hAnsi="宋体" w:cs="宋体" w:hint="eastAsia"/>
          <w:lang w:eastAsia="zh-CN"/>
        </w:rPr>
        <w:t>测度中</w:t>
      </w:r>
      <w:r>
        <w:rPr>
          <w:rFonts w:ascii="宋体" w:eastAsia="宋体" w:hAnsi="宋体" w:cs="宋体" w:hint="eastAsia"/>
          <w:b/>
          <w:lang w:eastAsia="zh-CN"/>
        </w:rPr>
        <w:t>企业间方差占总方差的 77.7%</w:t>
      </w:r>
      <w:r>
        <w:rPr>
          <w:rFonts w:ascii="宋体" w:eastAsia="宋体" w:hAnsi="宋体" w:cs="宋体" w:hint="eastAsia"/>
          <w:lang w:eastAsia="zh-CN"/>
        </w:rPr>
        <w:t>，远高于</w:t>
      </w:r>
      <w:r>
        <w:t xml:space="preserve"> 20% </w:t>
      </w:r>
      <w:r>
        <w:rPr>
          <w:rFonts w:ascii="宋体" w:eastAsia="宋体" w:hAnsi="宋体" w:cs="宋体" w:hint="eastAsia"/>
          <w:lang w:eastAsia="zh-CN"/>
        </w:rPr>
        <w:t>的经验阈值，说明测度主要刻画企业间的真实差异，而非年度噪声；若该占比过低，则提示测度噪声过大、不宜进入回归。</w:t>
      </w:r>
    </w:p>
    <w:p>
      <w:pPr>
        <w:ind w:firstLine="480"/>
        <w:jc w:val="left"/>
      </w:pPr>
      <w:r>
        <w:rPr>
          <w:rFonts w:ascii="宋体" w:eastAsia="宋体" w:hAnsi="宋体" w:cs="宋体" w:hint="eastAsia"/>
          <w:b/>
          <w:lang w:eastAsia="zh-CN"/>
        </w:rPr>
        <w:t>结论</w:t>
      </w:r>
      <w:r>
        <w:rPr>
          <w:rFonts w:ascii="宋体" w:eastAsia="宋体" w:hAnsi="宋体" w:cs="宋体" w:hint="eastAsia"/>
          <w:lang w:eastAsia="zh-CN"/>
        </w:rPr>
        <w:t>：四类效度与两项附加检验全部通过，测度可用于后续回归分析。</w:t>
      </w:r>
      <w:r/>
      <w:r/>
    </w:p>
    <w:p>
      <w:bookmarkStart w:id="59" w:name="_Toc_sec5"/>
      <w:bookmarkStart w:id="22" w:name="sec5"/>
      <w:pPr>
        <w:pStyle w:val="Heading2"/>
        <w:jc w:val="left"/>
      </w:pPr>
      <w:bookmarkEnd w:id="22"/>
      <w:r>
        <w:rPr>
          <w:rFonts w:ascii="宋体" w:hAnsi="宋体" w:eastAsia="宋体" w:cs="宋体" w:hint="eastAsia"/>
          <w:b/>
          <w:color w:val="000000"/>
          <w:sz w:val="28"/>
          <w:lang w:eastAsia="zh-CN"/>
        </w:rPr>
        <w:t>5 实证结果与分析</w:t>
      </w:r>
      <w:bookmarkEnd w:id="59"/>
    </w:p>
    <w:p>
      <w:pPr>
        <w:ind w:firstLine="480"/>
        <w:jc w:val="left"/>
      </w:pPr>
      <w:r>
        <w:rPr>
          <w:rFonts w:ascii="宋体" w:eastAsia="宋体" w:hAnsi="宋体" w:cs="宋体" w:hint="eastAsia"/>
          <w:lang w:eastAsia="zh-CN"/>
        </w:rPr>
        <w:t>本章依次报告主要变量的描述性统计与相关性、</w:t>
      </w:r>
      <w:r>
        <w:t xml:space="preserve">H1 </w:t>
      </w:r>
      <w:r>
        <w:rPr>
          <w:rFonts w:ascii="宋体" w:eastAsia="宋体" w:hAnsi="宋体" w:cs="宋体" w:hint="eastAsia"/>
          <w:lang w:eastAsia="zh-CN"/>
        </w:rPr>
        <w:t>基准回归、</w:t>
      </w:r>
      <w:r>
        <w:t xml:space="preserve">H2 </w:t>
      </w:r>
      <w:r>
        <w:rPr>
          <w:rFonts w:ascii="宋体" w:eastAsia="宋体" w:hAnsi="宋体" w:cs="宋体" w:hint="eastAsia"/>
          <w:lang w:eastAsia="zh-CN"/>
        </w:rPr>
        <w:t>调节效应、</w:t>
      </w:r>
      <w:r>
        <w:t xml:space="preserve">H3 </w:t>
      </w:r>
      <w:r>
        <w:rPr>
          <w:rFonts w:ascii="宋体" w:eastAsia="宋体" w:hAnsi="宋体" w:cs="宋体" w:hint="eastAsia"/>
          <w:lang w:eastAsia="zh-CN"/>
        </w:rPr>
        <w:t>异质性分析，以及从五个角度展开的稳健性检验。</w:t>
      </w:r>
    </w:p>
    <w:p>
      <w:bookmarkStart w:id="60" w:name="_Toc_sec5_1"/>
      <w:bookmarkStart w:id="23" w:name="sec5-1"/>
      <w:pPr>
        <w:pStyle w:val="Heading3"/>
        <w:jc w:val="left"/>
      </w:pPr>
      <w:bookmarkEnd w:id="23"/>
      <w:r>
        <w:rPr>
          <w:rFonts w:ascii="宋体" w:hAnsi="宋体" w:eastAsia="宋体" w:cs="宋体" w:hint="eastAsia"/>
          <w:b/>
          <w:color w:val="000000"/>
          <w:sz w:val="24"/>
          <w:lang w:eastAsia="zh-CN"/>
        </w:rPr>
        <w:t>5.1 描述性统计</w:t>
      </w:r>
      <w:bookmarkEnd w:id="60"/>
    </w:p>
    <w:p>
      <w:pPr>
        <w:ind w:firstLine="480"/>
        <w:jc w:val="left"/>
      </w:pPr>
      <w:r>
        <w:rPr>
          <w:rFonts w:ascii="宋体" w:eastAsia="宋体" w:hAnsi="宋体" w:cs="宋体" w:hint="eastAsia"/>
          <w:lang w:eastAsia="zh-CN"/>
        </w:rPr>
        <w:t>表</w:t>
      </w:r>
      <w:r>
        <w:t xml:space="preserve"> 1 </w:t>
      </w:r>
      <w:r>
        <w:rPr>
          <w:rFonts w:ascii="宋体" w:eastAsia="宋体" w:hAnsi="宋体" w:cs="宋体" w:hint="eastAsia"/>
          <w:lang w:eastAsia="zh-CN"/>
        </w:rPr>
        <w:t>报告主要变量的描述性统计。管理者短视程度</w:t>
      </w:r>
      <w:r>
        <w:t xml:space="preserve"> </w:t>
      </w:r>
      <w:r>
        <w:rPr>
          <w:rFonts w:ascii="Courier" w:hAnsi="Courier"/>
        </w:rPr>
        <w:t>Myopia</w:t>
      </w:r>
      <w:r>
        <w:rPr>
          <w:rFonts w:ascii="宋体" w:eastAsia="宋体" w:hAnsi="宋体" w:cs="宋体" w:hint="eastAsia"/>
          <w:lang w:eastAsia="zh-CN"/>
        </w:rPr>
        <w:t xml:space="preserve"> 均值为 </w:t>
      </w:r>
      <w:r>
        <w:rPr>
          <w:b/>
        </w:rPr>
        <w:t>5.78</w:t>
      </w:r>
      <w:r>
        <w:rPr>
          <w:rFonts w:ascii="宋体" w:eastAsia="宋体" w:hAnsi="宋体" w:cs="宋体" w:hint="eastAsia"/>
          <w:lang w:eastAsia="zh-CN"/>
        </w:rPr>
        <w:t xml:space="preserve">，标准差 </w:t>
      </w:r>
      <w:r>
        <w:rPr>
          <w:b/>
        </w:rPr>
        <w:t>3.95</w:t>
      </w:r>
      <w:r>
        <w:rPr>
          <w:rFonts w:ascii="宋体" w:eastAsia="宋体" w:hAnsi="宋体" w:cs="宋体" w:hint="eastAsia"/>
          <w:lang w:eastAsia="zh-CN"/>
        </w:rPr>
        <w:t>，中位数</w:t>
      </w:r>
      <w:r>
        <w:t xml:space="preserve"> 5.36</w:t>
      </w:r>
      <w:r>
        <w:rPr>
          <w:rFonts w:ascii="宋体" w:eastAsia="宋体" w:hAnsi="宋体" w:cs="宋体" w:hint="eastAsia"/>
          <w:lang w:eastAsia="zh-CN"/>
        </w:rPr>
        <w:t>，最大值</w:t>
      </w:r>
      <w:r>
        <w:t xml:space="preserve"> 16.17</w:t>
      </w:r>
      <w:r>
        <w:rPr>
          <w:rFonts w:ascii="宋体" w:eastAsia="宋体" w:hAnsi="宋体" w:cs="宋体" w:hint="eastAsia"/>
          <w:lang w:eastAsia="zh-CN"/>
        </w:rPr>
        <w:t>，最小值</w:t>
      </w:r>
      <w:r>
        <w:t xml:space="preserve"> 0</w:t>
      </w:r>
      <w:r>
        <w:rPr>
          <w:rFonts w:ascii="宋体" w:eastAsia="宋体" w:hAnsi="宋体" w:cs="宋体" w:hint="eastAsia"/>
          <w:lang w:eastAsia="zh-CN"/>
        </w:rPr>
        <w:t>，说明样本公司间的短视程度差异较大，为识别提供了足够的变异。长期投资强度</w:t>
      </w:r>
      <w:r>
        <w:t xml:space="preserve"> </w:t>
      </w:r>
      <w:r>
        <w:rPr>
          <w:rFonts w:ascii="Courier" w:hAnsi="Courier"/>
        </w:rPr>
        <w:t>LongInv</w:t>
      </w:r>
      <w:r>
        <w:rPr>
          <w:rFonts w:ascii="宋体" w:eastAsia="宋体" w:hAnsi="宋体" w:cs="宋体" w:hint="eastAsia"/>
          <w:lang w:eastAsia="zh-CN"/>
        </w:rPr>
        <w:t xml:space="preserve"> 均值为 </w:t>
      </w:r>
      <w:r>
        <w:rPr>
          <w:b/>
        </w:rPr>
        <w:t>0.063</w:t>
      </w:r>
      <w:r>
        <w:rPr>
          <w:rFonts w:ascii="宋体" w:eastAsia="宋体" w:hAnsi="宋体" w:cs="宋体" w:hint="eastAsia"/>
          <w:lang w:eastAsia="zh-CN"/>
        </w:rPr>
        <w:t>，即长期投入约占总资产的</w:t>
      </w:r>
      <w:r>
        <w:t xml:space="preserve"> 6.3%</w:t>
      </w:r>
      <w:r>
        <w:rPr>
          <w:rFonts w:ascii="宋体" w:eastAsia="宋体" w:hAnsi="宋体" w:cs="宋体" w:hint="eastAsia"/>
          <w:lang w:eastAsia="zh-CN"/>
        </w:rPr>
        <w:t>，中位数</w:t>
      </w:r>
      <w:r>
        <w:t xml:space="preserve"> 0.062</w:t>
      </w:r>
      <w:r>
        <w:rPr>
          <w:rFonts w:ascii="宋体" w:eastAsia="宋体" w:hAnsi="宋体" w:cs="宋体" w:hint="eastAsia"/>
          <w:lang w:eastAsia="zh-CN"/>
        </w:rPr>
        <w:t>，分布较为对称。</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变量</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N</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均值</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标准差</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最小值</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中位数</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最大值</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Myopia</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5.7826</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3.9482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5.3582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16.1740</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LongInv</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0.0630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0.0419</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0.0618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0.2255</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Size</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22.2105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1.3185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17.7164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22.2240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26.5933</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Lev</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0.4018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0.1492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0.0424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0.3944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0.8912</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ROA</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0.0445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0.0602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-0.1868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0.0440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0.2831</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Cash</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0.1619</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0.0872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0.0050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0.1594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0.4957</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Growth</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0.1255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0.2787</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-0.8444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0.1276</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1.1108</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Age</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18.9948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7.1575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7.0000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19.0000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31.0000</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Board</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9.4958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2.8752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9.0000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14.0000</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Dual</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0.2725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0.4453</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1.0000</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Big4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0.0602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0.2379</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1.0000</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TobinQ</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2.0118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0.8705</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0.4000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2.0017</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5.3618</w:t>
            </w:r>
          </w:p>
        </w:tc>
      </w:tr>
      <w:tr>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Competition</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0.5573</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0.2202</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0.1000</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0.5669</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1.2428</w:t>
            </w:r>
          </w:p>
        </w:tc>
      </w:tr>
    </w:tbl>
    <w:p>
      <w:pPr>
        <w:spacing w:after="105"/>
        <w:ind w:firstLine="0"/>
        <w:jc w:val="left"/>
      </w:pPr>
      <w:r>
        <w:rPr>
          <w:rFonts w:ascii="宋体" w:eastAsia="宋体" w:hAnsi="宋体" w:cs="宋体" w:hint="eastAsia"/>
          <w:sz w:val="21"/>
          <w:lang w:eastAsia="zh-CN"/>
        </w:rPr>
        <w:t>注：所有连续变量已在</w:t>
      </w:r>
      <w:r>
        <w:rPr>
          <w:sz w:val="21"/>
        </w:rPr>
        <w:t xml:space="preserve"> 1% </w:t>
      </w:r>
      <w:r>
        <w:rPr>
          <w:rFonts w:ascii="宋体" w:eastAsia="宋体" w:hAnsi="宋体" w:cs="宋体" w:hint="eastAsia"/>
          <w:sz w:val="21"/>
          <w:lang w:eastAsia="zh-CN"/>
        </w:rPr>
        <w:t>与</w:t>
      </w:r>
      <w:r>
        <w:rPr>
          <w:sz w:val="21"/>
        </w:rPr>
        <w:t xml:space="preserve"> 99% </w:t>
      </w:r>
      <w:r>
        <w:rPr>
          <w:rFonts w:ascii="宋体" w:eastAsia="宋体" w:hAnsi="宋体" w:cs="宋体" w:hint="eastAsia"/>
          <w:sz w:val="21"/>
          <w:lang w:eastAsia="zh-CN"/>
        </w:rPr>
        <w:t>分位缩尾。数据来源为模拟数据集（</w:t>
      </w:r>
      <w:r>
        <w:rPr>
          <w:rFonts w:ascii="Courier" w:hAnsi="Courier"/>
          <w:sz w:val="21"/>
        </w:rPr>
        <w:t>data/processed/panel_measure.csv</w:t>
      </w:r>
      <w:r>
        <w:rPr>
          <w:rFonts w:ascii="宋体" w:eastAsia="宋体" w:hAnsi="宋体" w:cs="宋体" w:hint="eastAsia"/>
          <w:sz w:val="21"/>
          <w:lang w:eastAsia="zh-CN"/>
        </w:rPr>
        <w:t>）。</w:t>
      </w:r>
    </w:p>
    <w:p>
      <w:pPr>
        <w:ind w:firstLine="480"/>
        <w:jc w:val="left"/>
      </w:pPr>
      <w:r>
        <w:rPr>
          <w:rFonts w:ascii="宋体" w:eastAsia="宋体" w:hAnsi="宋体" w:cs="宋体" w:hint="eastAsia"/>
          <w:lang w:eastAsia="zh-CN"/>
        </w:rPr>
        <w:t>相关性分析显示，</w:t>
      </w:r>
      <w:r>
        <w:rPr>
          <w:rFonts w:ascii="Courier" w:hAnsi="Courier"/>
        </w:rPr>
        <w:t>Myopia</w:t>
      </w:r>
      <w:r>
        <w:rPr>
          <w:rFonts w:ascii="宋体" w:eastAsia="宋体" w:hAnsi="宋体" w:cs="宋体" w:hint="eastAsia"/>
          <w:lang w:eastAsia="zh-CN"/>
        </w:rPr>
        <w:t xml:space="preserve"> 与 </w:t>
      </w:r>
      <w:r>
        <w:rPr>
          <w:rFonts w:ascii="Courier" w:hAnsi="Courier"/>
        </w:rPr>
        <w:t>LongInv</w:t>
      </w:r>
      <w:r>
        <w:t xml:space="preserve"> </w:t>
      </w:r>
      <w:r>
        <w:rPr>
          <w:rFonts w:ascii="宋体" w:eastAsia="宋体" w:hAnsi="宋体" w:cs="宋体" w:hint="eastAsia"/>
          <w:lang w:eastAsia="zh-CN"/>
        </w:rPr>
        <w:t>的</w:t>
      </w:r>
      <w:r>
        <w:t xml:space="preserve"> Pearson </w:t>
      </w:r>
      <w:r>
        <w:rPr>
          <w:rFonts w:ascii="宋体" w:eastAsia="宋体" w:hAnsi="宋体" w:cs="宋体" w:hint="eastAsia"/>
          <w:lang w:eastAsia="zh-CN"/>
        </w:rPr>
        <w:t>相关系数为</w:t>
      </w:r>
      <w:r>
        <w:t xml:space="preserve"> </w:t>
      </w:r>
      <w:r>
        <w:rPr>
          <w:b/>
        </w:rPr>
        <w:t>−0.326</w:t>
      </w:r>
      <w:r>
        <w:rPr>
          <w:rFonts w:ascii="宋体" w:eastAsia="宋体" w:hAnsi="宋体" w:cs="宋体" w:hint="eastAsia"/>
          <w:lang w:eastAsia="zh-CN"/>
        </w:rPr>
        <w:t>，且在</w:t>
      </w:r>
      <w:r>
        <w:t xml:space="preserve"> 1% </w:t>
      </w:r>
      <w:r>
        <w:rPr>
          <w:rFonts w:ascii="宋体" w:eastAsia="宋体" w:hAnsi="宋体" w:cs="宋体" w:hint="eastAsia"/>
          <w:lang w:eastAsia="zh-CN"/>
        </w:rPr>
        <w:t>水平显著，与</w:t>
      </w:r>
      <w:r>
        <w:t xml:space="preserve"> H1 </w:t>
      </w:r>
      <w:r>
        <w:rPr>
          <w:rFonts w:ascii="宋体" w:eastAsia="宋体" w:hAnsi="宋体" w:cs="宋体" w:hint="eastAsia"/>
          <w:lang w:eastAsia="zh-CN"/>
        </w:rPr>
        <w:t>的预期方向一致；</w:t>
      </w:r>
      <w:r>
        <w:rPr>
          <w:rFonts w:ascii="Courier" w:hAnsi="Courier"/>
        </w:rPr>
        <w:t>Myopia</w:t>
      </w:r>
      <w:r>
        <w:t xml:space="preserve"> </w:t>
      </w:r>
      <w:r>
        <w:rPr>
          <w:rFonts w:ascii="宋体" w:eastAsia="宋体" w:hAnsi="宋体" w:cs="宋体" w:hint="eastAsia"/>
          <w:lang w:eastAsia="zh-CN"/>
        </w:rPr>
        <w:t>与各控制变量的相关系数绝对值均小于</w:t>
      </w:r>
      <w:r>
        <w:t xml:space="preserve"> 0.05</w:t>
      </w:r>
      <w:r>
        <w:rPr>
          <w:rFonts w:ascii="宋体" w:eastAsia="宋体" w:hAnsi="宋体" w:cs="宋体" w:hint="eastAsia"/>
          <w:lang w:eastAsia="zh-CN"/>
        </w:rPr>
        <w:t>，</w:t>
      </w:r>
      <w:r>
        <w:rPr>
          <w:rFonts w:ascii="宋体" w:eastAsia="宋体" w:hAnsi="宋体" w:cs="宋体" w:hint="eastAsia"/>
          <w:b/>
          <w:lang w:eastAsia="zh-CN"/>
        </w:rPr>
        <w:t>不存在严重的多重共线性问题</w:t>
      </w:r>
      <w:r>
        <w:rPr>
          <w:rFonts w:ascii="宋体" w:eastAsia="宋体" w:hAnsi="宋体" w:cs="宋体" w:hint="eastAsia"/>
          <w:lang w:eastAsia="zh-CN"/>
        </w:rPr>
        <w:t>（所有解释变量的方差膨胀因子均远小于</w:t>
      </w:r>
      <w:r>
        <w:t xml:space="preserve"> 10</w:t>
      </w:r>
      <w:r>
        <w:rPr>
          <w:rFonts w:ascii="宋体" w:eastAsia="宋体" w:hAnsi="宋体" w:cs="宋体" w:hint="eastAsia"/>
          <w:lang w:eastAsia="zh-CN"/>
        </w:rPr>
        <w:t>）。</w:t>
      </w:r>
    </w:p>
    <w:p>
      <w:bookmarkStart w:id="61" w:name="_Toc_sec5_2"/>
      <w:bookmarkStart w:id="24" w:name="sec5-2"/>
      <w:pPr>
        <w:pStyle w:val="Heading3"/>
        <w:jc w:val="left"/>
      </w:pPr>
      <w:bookmarkEnd w:id="24"/>
      <w:r>
        <w:rPr>
          <w:rFonts w:ascii="宋体" w:hAnsi="宋体" w:eastAsia="宋体" w:cs="宋体" w:hint="eastAsia"/>
          <w:b/>
          <w:color w:val="000000"/>
          <w:sz w:val="24"/>
          <w:lang w:eastAsia="zh-CN"/>
        </w:rPr>
        <w:t>5.2 主回归结果</w:t>
      </w:r>
      <w:bookmarkEnd w:id="61"/>
    </w:p>
    <w:p>
      <w:pPr>
        <w:ind w:firstLine="480"/>
        <w:jc w:val="left"/>
      </w:pPr>
      <w:r>
        <w:rPr>
          <w:rFonts w:ascii="宋体" w:eastAsia="宋体" w:hAnsi="宋体" w:cs="宋体" w:hint="eastAsia"/>
          <w:lang w:eastAsia="zh-CN"/>
        </w:rPr>
        <w:t>表</w:t>
      </w:r>
      <w:r>
        <w:t xml:space="preserve"> 2 </w:t>
      </w:r>
      <w:r>
        <w:rPr>
          <w:rFonts w:ascii="宋体" w:eastAsia="宋体" w:hAnsi="宋体" w:cs="宋体" w:hint="eastAsia"/>
          <w:lang w:eastAsia="zh-CN"/>
        </w:rPr>
        <w:t>报告</w:t>
      </w:r>
      <w:r>
        <w:t xml:space="preserve"> H1 </w:t>
      </w:r>
      <w:r>
        <w:rPr>
          <w:rFonts w:ascii="宋体" w:eastAsia="宋体" w:hAnsi="宋体" w:cs="宋体" w:hint="eastAsia"/>
          <w:lang w:eastAsia="zh-CN"/>
        </w:rPr>
        <w:t>的检验结果。第（</w:t>
      </w:r>
      <w:r>
        <w:t>1</w:t>
      </w:r>
      <w:r>
        <w:rPr>
          <w:rFonts w:ascii="宋体" w:eastAsia="宋体" w:hAnsi="宋体" w:cs="宋体" w:hint="eastAsia"/>
          <w:lang w:eastAsia="zh-CN"/>
        </w:rPr>
        <w:t>）列仅控制年度固定效应，</w:t>
      </w:r>
      <w:r>
        <w:rPr>
          <w:rFonts w:ascii="Courier" w:hAnsi="Courier"/>
        </w:rPr>
        <w:t>Myopia</w:t>
      </w:r>
      <w:r>
        <w:rPr>
          <w:rFonts w:ascii="宋体" w:eastAsia="宋体" w:hAnsi="宋体" w:cs="宋体" w:hint="eastAsia"/>
          <w:lang w:eastAsia="zh-CN"/>
        </w:rPr>
        <w:t xml:space="preserve"> 系数为 </w:t>
      </w:r>
      <w:r>
        <w:rPr>
          <w:b/>
        </w:rPr>
        <w:t>−0.00352</w:t>
      </w:r>
      <w:r>
        <w:rPr>
          <w:rFonts w:ascii="宋体" w:eastAsia="宋体" w:hAnsi="宋体" w:cs="宋体" w:hint="eastAsia"/>
          <w:lang w:eastAsia="zh-CN"/>
        </w:rPr>
        <w:t>（</w:t>
      </w:r>
      <w:r>
        <w:t>t = −23.09</w:t>
      </w:r>
      <w:r>
        <w:rPr>
          <w:rFonts w:ascii="宋体" w:eastAsia="宋体" w:hAnsi="宋体" w:cs="宋体" w:hint="eastAsia"/>
          <w:lang w:eastAsia="zh-CN"/>
        </w:rPr>
        <w:t>）；第（</w:t>
      </w:r>
      <w:r>
        <w:t>2</w:t>
      </w:r>
      <w:r>
        <w:rPr>
          <w:rFonts w:ascii="宋体" w:eastAsia="宋体" w:hAnsi="宋体" w:cs="宋体" w:hint="eastAsia"/>
          <w:lang w:eastAsia="zh-CN"/>
        </w:rPr>
        <w:t>）列加入公司固定效应（双向固定效应），系数为</w:t>
      </w:r>
      <w:r>
        <w:t xml:space="preserve"> </w:t>
      </w:r>
      <w:r>
        <w:rPr>
          <w:b/>
        </w:rPr>
        <w:t>−0.00128</w:t>
      </w:r>
      <w:r>
        <w:rPr>
          <w:rFonts w:ascii="宋体" w:eastAsia="宋体" w:hAnsi="宋体" w:cs="宋体" w:hint="eastAsia"/>
          <w:lang w:eastAsia="zh-CN"/>
        </w:rPr>
        <w:t>（</w:t>
      </w:r>
      <w:r>
        <w:t>t = −4.05</w:t>
      </w:r>
      <w:r>
        <w:rPr>
          <w:rFonts w:ascii="宋体" w:eastAsia="宋体" w:hAnsi="宋体" w:cs="宋体" w:hint="eastAsia"/>
          <w:lang w:eastAsia="zh-CN"/>
        </w:rPr>
        <w:t>），仍在</w:t>
      </w:r>
      <w:r>
        <w:t xml:space="preserve"> 1% </w:t>
      </w:r>
      <w:r>
        <w:rPr>
          <w:rFonts w:ascii="宋体" w:eastAsia="宋体" w:hAnsi="宋体" w:cs="宋体" w:hint="eastAsia"/>
          <w:lang w:eastAsia="zh-CN"/>
        </w:rPr>
        <w:t>水平显著。</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变量</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 xml:space="preserve">(1) </w:t>
            </w:r>
            <w:r>
              <w:rPr>
                <w:rFonts w:ascii="宋体" w:hAnsi="宋体" w:eastAsia="宋体" w:hint="eastAsia"/>
                <w:b/>
                <w:sz w:val="21"/>
              </w:rPr>
              <w:t xml:space="preserve"> </w:t>
            </w:r>
            <w:r>
              <w:rPr>
                <w:rFonts w:ascii="宋体" w:hAnsi="宋体" w:eastAsia="宋体" w:hint="eastAsia"/>
                <w:b/>
                <w:sz w:val="21"/>
              </w:rPr>
              <w:t>年度固定效应</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 xml:space="preserve">(2) </w:t>
            </w:r>
            <w:r>
              <w:rPr>
                <w:rFonts w:ascii="宋体" w:hAnsi="宋体" w:eastAsia="宋体" w:hint="eastAsia"/>
                <w:b/>
                <w:sz w:val="21"/>
              </w:rPr>
              <w:t xml:space="preserve"> </w:t>
            </w:r>
            <w:r>
              <w:rPr>
                <w:rFonts w:ascii="宋体" w:hAnsi="宋体" w:eastAsia="宋体" w:hint="eastAsia"/>
                <w:b/>
                <w:sz w:val="21"/>
              </w:rPr>
              <w:t>双向固定效应</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Myopia</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-0.00352***</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-23.09</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-0.00128***</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-4.05</w:t>
            </w:r>
            <w:r>
              <w:rPr>
                <w:rFonts w:ascii="宋体" w:hAnsi="宋体" w:eastAsia="宋体" w:hint="eastAsia"/>
                <w:sz w:val="21"/>
              </w:rPr>
              <w:t xml:space="preserve"> </w:t>
            </w:r>
            <w:r>
              <w:rPr>
                <w:rFonts w:ascii="宋体" w:hAnsi="宋体" w:eastAsia="宋体" w:hint="eastAsia"/>
                <w:sz w:val="21"/>
              </w:rPr>
              <w:t>）</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控制变量</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年度固定效应</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公司固定效应</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否</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N</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Adj. R²</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0.173</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0.211</w:t>
            </w:r>
          </w:p>
        </w:tc>
      </w:tr>
    </w:tbl>
    <w:p>
      <w:pPr>
        <w:spacing w:after="105"/>
        <w:ind w:firstLine="0"/>
        <w:jc w:val="left"/>
      </w:pPr>
      <w:r>
        <w:rPr>
          <w:rFonts w:ascii="宋体" w:eastAsia="宋体" w:hAnsi="宋体" w:cs="宋体" w:hint="eastAsia"/>
          <w:sz w:val="21"/>
          <w:lang w:eastAsia="zh-CN"/>
        </w:rPr>
        <w:t>注：括号内为按公司聚类稳健标准误计算的</w:t>
      </w:r>
      <w:r>
        <w:rPr>
          <w:sz w:val="21"/>
        </w:rPr>
        <w:t xml:space="preserve"> t </w:t>
      </w:r>
      <w:r>
        <w:rPr>
          <w:rFonts w:ascii="宋体" w:eastAsia="宋体" w:hAnsi="宋体" w:cs="宋体" w:hint="eastAsia"/>
          <w:sz w:val="21"/>
          <w:lang w:eastAsia="zh-CN"/>
        </w:rPr>
        <w:t>值；</w:t>
      </w:r>
      <w:r>
        <w:rPr>
          <w:sz w:val="21"/>
        </w:rPr>
        <w:t>*** p &lt; 0.01</w:t>
      </w:r>
      <w:r>
        <w:rPr>
          <w:rFonts w:ascii="宋体" w:eastAsia="宋体" w:hAnsi="宋体" w:cs="宋体" w:hint="eastAsia"/>
          <w:sz w:val="21"/>
          <w:lang w:eastAsia="zh-CN"/>
        </w:rPr>
        <w:t>，</w:t>
      </w:r>
      <w:r>
        <w:rPr>
          <w:sz w:val="21"/>
        </w:rPr>
        <w:t>** p &lt; 0.05</w:t>
      </w:r>
      <w:r>
        <w:rPr>
          <w:rFonts w:ascii="宋体" w:eastAsia="宋体" w:hAnsi="宋体" w:cs="宋体" w:hint="eastAsia"/>
          <w:sz w:val="21"/>
          <w:lang w:eastAsia="zh-CN"/>
        </w:rPr>
        <w:t>，</w:t>
      </w:r>
      <w:r>
        <w:rPr>
          <w:sz w:val="21"/>
        </w:rPr>
        <w:t>* p &lt; 0.1</w:t>
      </w:r>
      <w:r>
        <w:rPr>
          <w:rFonts w:ascii="宋体" w:eastAsia="宋体" w:hAnsi="宋体" w:cs="宋体" w:hint="eastAsia"/>
          <w:sz w:val="21"/>
          <w:lang w:eastAsia="zh-CN"/>
        </w:rPr>
        <w:t>。</w:t>
      </w:r>
    </w:p>
    <w:p>
      <w:pPr>
        <w:ind w:firstLine="480"/>
        <w:jc w:val="left"/>
      </w:pPr>
      <w:r>
        <w:rPr>
          <w:rFonts w:ascii="宋体" w:eastAsia="宋体" w:hAnsi="宋体" w:cs="宋体" w:hint="eastAsia"/>
          <w:lang w:eastAsia="zh-CN"/>
        </w:rPr>
        <w:t>以第（</w:t>
      </w:r>
      <w:r>
        <w:t>2</w:t>
      </w:r>
      <w:r>
        <w:rPr>
          <w:rFonts w:ascii="宋体" w:eastAsia="宋体" w:hAnsi="宋体" w:cs="宋体" w:hint="eastAsia"/>
          <w:lang w:eastAsia="zh-CN"/>
        </w:rPr>
        <w:t>）列为准做经济含义解读：</w:t>
      </w:r>
      <w:r>
        <w:rPr>
          <w:rFonts w:ascii="宋体" w:eastAsia="宋体" w:hAnsi="宋体" w:cs="宋体" w:hint="eastAsia"/>
          <w:b/>
          <w:lang w:eastAsia="zh-CN"/>
        </w:rPr>
        <w:t>管理者短视程度每上升 1 个单位，长期投资强度下降约 0.128 个百分点，相当于样本均值（6.3%）的 2.0%</w:t>
      </w:r>
      <w:r>
        <w:rPr>
          <w:rFonts w:ascii="宋体" w:eastAsia="宋体" w:hAnsi="宋体" w:cs="宋体" w:hint="eastAsia"/>
          <w:lang w:eastAsia="zh-CN"/>
        </w:rPr>
        <w:t>；从标准差看，短视程度每上升一个标准差（</w:t>
      </w:r>
      <w:r>
        <w:t>3.95</w:t>
      </w:r>
      <w:r>
        <w:rPr>
          <w:rFonts w:ascii="宋体" w:eastAsia="宋体" w:hAnsi="宋体" w:cs="宋体" w:hint="eastAsia"/>
          <w:lang w:eastAsia="zh-CN"/>
        </w:rPr>
        <w:t>），长期投资强度下降约</w:t>
      </w:r>
      <w:r>
        <w:t xml:space="preserve"> 0.506 </w:t>
      </w:r>
      <w:r>
        <w:rPr>
          <w:rFonts w:ascii="宋体" w:eastAsia="宋体" w:hAnsi="宋体" w:cs="宋体" w:hint="eastAsia"/>
          <w:lang w:eastAsia="zh-CN"/>
        </w:rPr>
        <w:t>个百分点，相当于均值的</w:t>
      </w:r>
      <w:r>
        <w:t xml:space="preserve"> 8.0%</w:t>
      </w:r>
      <w:r>
        <w:rPr>
          <w:rFonts w:ascii="宋体" w:eastAsia="宋体" w:hAnsi="宋体" w:cs="宋体" w:hint="eastAsia"/>
          <w:lang w:eastAsia="zh-CN"/>
        </w:rPr>
        <w:t>。</w:t>
      </w:r>
    </w:p>
    <w:p>
      <w:pPr>
        <w:ind w:firstLine="480"/>
        <w:jc w:val="left"/>
      </w:pPr>
      <w:r>
        <w:rPr>
          <w:rFonts w:ascii="宋体" w:eastAsia="宋体" w:hAnsi="宋体" w:cs="宋体" w:hint="eastAsia"/>
          <w:lang w:eastAsia="zh-CN"/>
        </w:rPr>
        <w:t>控制变量的表现符合直觉：公司规模（</w:t>
      </w:r>
      <w:r>
        <w:t>+0.0036</w:t>
      </w:r>
      <w:r>
        <w:rPr>
          <w:rFonts w:ascii="宋体" w:eastAsia="宋体" w:hAnsi="宋体" w:cs="宋体" w:hint="eastAsia"/>
          <w:lang w:eastAsia="zh-CN"/>
        </w:rPr>
        <w:t>）、现金持有（</w:t>
      </w:r>
      <w:r>
        <w:t>+0.0563</w:t>
      </w:r>
      <w:r>
        <w:rPr>
          <w:rFonts w:ascii="宋体" w:eastAsia="宋体" w:hAnsi="宋体" w:cs="宋体" w:hint="eastAsia"/>
          <w:lang w:eastAsia="zh-CN"/>
        </w:rPr>
        <w:t>）、成长性（</w:t>
      </w:r>
      <w:r>
        <w:t>+0.0103</w:t>
      </w:r>
      <w:r>
        <w:rPr>
          <w:rFonts w:ascii="宋体" w:eastAsia="宋体" w:hAnsi="宋体" w:cs="宋体" w:hint="eastAsia"/>
          <w:lang w:eastAsia="zh-CN"/>
        </w:rPr>
        <w:t>）与托宾</w:t>
      </w:r>
      <w:r>
        <w:t xml:space="preserve"> Q</w:t>
      </w:r>
      <w:r>
        <w:rPr>
          <w:rFonts w:ascii="宋体" w:eastAsia="宋体" w:hAnsi="宋体" w:cs="宋体" w:hint="eastAsia"/>
          <w:lang w:eastAsia="zh-CN"/>
        </w:rPr>
        <w:t>（</w:t>
      </w:r>
      <w:r>
        <w:t>+0.0034</w:t>
      </w:r>
      <w:r>
        <w:rPr>
          <w:rFonts w:ascii="宋体" w:eastAsia="宋体" w:hAnsi="宋体" w:cs="宋体" w:hint="eastAsia"/>
          <w:lang w:eastAsia="zh-CN"/>
        </w:rPr>
        <w:t>）显著为正，资产负债率（</w:t>
      </w:r>
      <w:r>
        <w:t>−0.0268</w:t>
      </w:r>
      <w:r>
        <w:rPr>
          <w:rFonts w:ascii="宋体" w:eastAsia="宋体" w:hAnsi="宋体" w:cs="宋体" w:hint="eastAsia"/>
          <w:lang w:eastAsia="zh-CN"/>
        </w:rPr>
        <w:t>）与上市年限（</w:t>
      </w:r>
      <w:r>
        <w:t>−0.0009</w:t>
      </w:r>
      <w:r>
        <w:rPr>
          <w:rFonts w:ascii="宋体" w:eastAsia="宋体" w:hAnsi="宋体" w:cs="宋体" w:hint="eastAsia"/>
          <w:lang w:eastAsia="zh-CN"/>
        </w:rPr>
        <w:t>）显著为负</w:t>
      </w:r>
      <w:r>
        <w:t>——</w:t>
      </w:r>
      <w:r>
        <w:rPr>
          <w:rFonts w:ascii="宋体" w:eastAsia="宋体" w:hAnsi="宋体" w:cs="宋体" w:hint="eastAsia"/>
          <w:lang w:eastAsia="zh-CN"/>
        </w:rPr>
        <w:t>规模更大、现金更充裕、成长更快、估值更高的企业长期投入更多，负债更高、更成熟的企业长期投入更少。</w:t>
      </w:r>
      <w:r>
        <w:rPr>
          <w:rFonts w:ascii="宋体" w:eastAsia="宋体" w:hAnsi="宋体" w:cs="宋体" w:hint="eastAsia"/>
          <w:b/>
          <w:lang w:eastAsia="zh-CN"/>
        </w:rPr>
        <w:t>H1 得到支持。</w:t>
      </w:r>
    </w:p>
    <w:p>
      <w:bookmarkStart w:id="62" w:name="_Toc_sec5_3"/>
      <w:bookmarkStart w:id="25" w:name="sec5-3"/>
      <w:pPr>
        <w:pStyle w:val="Heading3"/>
        <w:jc w:val="left"/>
      </w:pPr>
      <w:bookmarkEnd w:id="25"/>
      <w:r>
        <w:rPr>
          <w:rFonts w:ascii="宋体" w:hAnsi="宋体" w:eastAsia="宋体" w:cs="宋体" w:hint="eastAsia"/>
          <w:b/>
          <w:color w:val="000000"/>
          <w:sz w:val="24"/>
          <w:lang w:eastAsia="zh-CN"/>
        </w:rPr>
        <w:t>5.3 调节效应：行业竞争程度</w:t>
      </w:r>
      <w:bookmarkEnd w:id="62"/>
    </w:p>
    <w:p>
      <w:pPr>
        <w:ind w:firstLine="480"/>
        <w:jc w:val="left"/>
      </w:pPr>
      <w:r>
        <w:rPr>
          <w:rFonts w:ascii="宋体" w:eastAsia="宋体" w:hAnsi="宋体" w:cs="宋体" w:hint="eastAsia"/>
          <w:lang w:eastAsia="zh-CN"/>
        </w:rPr>
        <w:t>表</w:t>
      </w:r>
      <w:r>
        <w:t xml:space="preserve"> 3 </w:t>
      </w:r>
      <w:r>
        <w:rPr>
          <w:rFonts w:ascii="宋体" w:eastAsia="宋体" w:hAnsi="宋体" w:cs="宋体" w:hint="eastAsia"/>
          <w:lang w:eastAsia="zh-CN"/>
        </w:rPr>
        <w:t>报告</w:t>
      </w:r>
      <w:r>
        <w:t xml:space="preserve"> H2</w:t>
      </w:r>
      <w:r>
        <w:rPr>
          <w:rFonts w:ascii="宋体" w:eastAsia="宋体" w:hAnsi="宋体" w:cs="宋体" w:hint="eastAsia"/>
          <w:lang w:eastAsia="zh-CN"/>
        </w:rPr>
        <w:t>。在双向固定效应模型中加入</w:t>
      </w:r>
      <w:r>
        <w:t xml:space="preserve"> </w:t>
      </w:r>
      <w:r>
        <w:rPr>
          <w:rFonts w:ascii="Courier" w:hAnsi="Courier"/>
        </w:rPr>
        <w:t>Myopia × Competition</w:t>
      </w:r>
      <w:r>
        <w:rPr>
          <w:rFonts w:ascii="宋体" w:eastAsia="宋体" w:hAnsi="宋体" w:cs="宋体" w:hint="eastAsia"/>
          <w:lang w:eastAsia="zh-CN"/>
        </w:rPr>
        <w:t xml:space="preserve"> 交互项，交互项系数为 </w:t>
      </w:r>
      <w:r>
        <w:rPr>
          <w:b/>
        </w:rPr>
        <w:t>−0.00493</w:t>
      </w:r>
      <w:r>
        <w:rPr>
          <w:rFonts w:ascii="宋体" w:eastAsia="宋体" w:hAnsi="宋体" w:cs="宋体" w:hint="eastAsia"/>
          <w:lang w:eastAsia="zh-CN"/>
        </w:rPr>
        <w:t>（</w:t>
      </w:r>
      <w:r>
        <w:t>t = −5.86</w:t>
      </w:r>
      <w:r>
        <w:rPr>
          <w:rFonts w:ascii="宋体" w:eastAsia="宋体" w:hAnsi="宋体" w:cs="宋体" w:hint="eastAsia"/>
          <w:lang w:eastAsia="zh-CN"/>
        </w:rPr>
        <w:t>），在</w:t>
      </w:r>
      <w:r>
        <w:t xml:space="preserve"> 1% </w:t>
      </w:r>
      <w:r>
        <w:rPr>
          <w:rFonts w:ascii="宋体" w:eastAsia="宋体" w:hAnsi="宋体" w:cs="宋体" w:hint="eastAsia"/>
          <w:lang w:eastAsia="zh-CN"/>
        </w:rPr>
        <w:t>水平显著为负。这表明行业竞争越激烈，短视对长期投资的抑制作用越强，</w:t>
      </w:r>
      <w:r>
        <w:rPr>
          <w:rFonts w:ascii="宋体" w:eastAsia="宋体" w:hAnsi="宋体" w:cs="宋体" w:hint="eastAsia"/>
          <w:b/>
          <w:lang w:eastAsia="zh-CN"/>
        </w:rPr>
        <w:t>H2 得到支持</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变量</w:t>
            </w:r>
          </w:p>
        </w:tc>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系数</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Myopia × Competition</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-0.00493***</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-5.86</w:t>
            </w:r>
            <w:r>
              <w:rPr>
                <w:rFonts w:ascii="宋体" w:hAnsi="宋体" w:eastAsia="宋体" w:hint="eastAsia"/>
                <w:sz w:val="21"/>
              </w:rPr>
              <w:t xml:space="preserve"> </w:t>
            </w:r>
            <w:r>
              <w:rPr>
                <w:rFonts w:ascii="宋体" w:hAnsi="宋体" w:eastAsia="宋体" w:hint="eastAsia"/>
                <w:sz w:val="21"/>
              </w:rPr>
              <w:t>）</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控制变量／双向固定效应</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是</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N</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r>
      <w:tr>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Adj. R²</w:t>
            </w:r>
          </w:p>
        </w:tc>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0.218</w:t>
            </w:r>
          </w:p>
        </w:tc>
      </w:tr>
    </w:tbl>
    <w:p>
      <w:pPr>
        <w:spacing w:after="105"/>
        <w:ind w:firstLine="0"/>
        <w:jc w:val="left"/>
      </w:pPr>
      <w:r>
        <w:rPr>
          <w:rFonts w:ascii="宋体" w:eastAsia="宋体" w:hAnsi="宋体" w:cs="宋体" w:hint="eastAsia"/>
          <w:sz w:val="21"/>
          <w:lang w:eastAsia="zh-CN"/>
        </w:rPr>
        <w:t>注：交互项为核心解释变量与行业竞争程度的乘积；标准误按公司聚类。</w:t>
      </w:r>
    </w:p>
    <w:p>
      <w:pPr>
        <w:ind w:firstLine="480"/>
        <w:jc w:val="left"/>
      </w:pPr>
      <w:r>
        <w:rPr>
          <w:rFonts w:ascii="宋体" w:eastAsia="宋体" w:hAnsi="宋体" w:cs="宋体" w:hint="eastAsia"/>
          <w:lang w:eastAsia="zh-CN"/>
        </w:rPr>
        <w:t>经济含义上，竞争程度每提高一个标准差（</w:t>
      </w:r>
      <w:r>
        <w:t>0.22</w:t>
      </w:r>
      <w:r>
        <w:rPr>
          <w:rFonts w:ascii="宋体" w:eastAsia="宋体" w:hAnsi="宋体" w:cs="宋体" w:hint="eastAsia"/>
          <w:lang w:eastAsia="zh-CN"/>
        </w:rPr>
        <w:t>），短视的负向效应增强约</w:t>
      </w:r>
      <w:r>
        <w:t xml:space="preserve"> 0.109 </w:t>
      </w:r>
      <w:r>
        <w:rPr>
          <w:rFonts w:ascii="宋体" w:eastAsia="宋体" w:hAnsi="宋体" w:cs="宋体" w:hint="eastAsia"/>
          <w:lang w:eastAsia="zh-CN"/>
        </w:rPr>
        <w:t>个百分点，即竞争环境会放大管理者的短期化倾向。这一结果的政策含义在于：对高竞争行业的上市公司，应通过更长周期的业绩考核与信息披露要求，缓冲短期竞争压力对长期投资的挤出。</w:t>
      </w:r>
    </w:p>
    <w:p>
      <w:bookmarkStart w:id="63" w:name="_Toc_sec5_4"/>
      <w:bookmarkStart w:id="26" w:name="sec5-4"/>
      <w:pPr>
        <w:pStyle w:val="Heading3"/>
        <w:jc w:val="left"/>
      </w:pPr>
      <w:bookmarkEnd w:id="26"/>
      <w:r>
        <w:rPr>
          <w:rFonts w:ascii="宋体" w:hAnsi="宋体" w:eastAsia="宋体" w:cs="宋体" w:hint="eastAsia"/>
          <w:b/>
          <w:color w:val="000000"/>
          <w:sz w:val="24"/>
          <w:lang w:eastAsia="zh-CN"/>
        </w:rPr>
        <w:t>5.4 异质性分析</w:t>
      </w:r>
      <w:bookmarkEnd w:id="63"/>
    </w:p>
    <w:p>
      <w:pPr>
        <w:ind w:firstLine="480"/>
        <w:jc w:val="left"/>
      </w:pPr>
      <w:r>
        <w:rPr>
          <w:rFonts w:ascii="宋体" w:eastAsia="宋体" w:hAnsi="宋体" w:cs="宋体" w:hint="eastAsia"/>
          <w:lang w:eastAsia="zh-CN"/>
        </w:rPr>
        <w:t>表</w:t>
      </w:r>
      <w:r>
        <w:t xml:space="preserve"> 4 </w:t>
      </w:r>
      <w:r>
        <w:rPr>
          <w:rFonts w:ascii="宋体" w:eastAsia="宋体" w:hAnsi="宋体" w:cs="宋体" w:hint="eastAsia"/>
          <w:lang w:eastAsia="zh-CN"/>
        </w:rPr>
        <w:t>按产权性质与技术属性分组回归（均含公司与年度固定效应）。</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分组</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 xml:space="preserve">Myopia </w:t>
            </w:r>
            <w:r>
              <w:rPr>
                <w:rFonts w:ascii="宋体" w:hAnsi="宋体" w:eastAsia="宋体" w:hint="eastAsia"/>
                <w:b/>
                <w:sz w:val="21"/>
              </w:rPr>
              <w:t xml:space="preserve"> </w:t>
            </w:r>
            <w:r>
              <w:rPr>
                <w:rFonts w:ascii="宋体" w:hAnsi="宋体" w:eastAsia="宋体" w:hint="eastAsia"/>
                <w:b/>
                <w:sz w:val="21"/>
              </w:rPr>
              <w:t>系数</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N</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国有企业</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-0.00077</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-1.30</w:t>
            </w:r>
            <w:r>
              <w:rPr>
                <w:rFonts w:ascii="宋体" w:hAnsi="宋体" w:eastAsia="宋体" w:hint="eastAsia"/>
                <w:sz w:val="21"/>
              </w:rPr>
              <w:t xml:space="preserve"> </w:t>
            </w:r>
            <w:r>
              <w:rPr>
                <w:rFonts w:ascii="宋体" w:hAnsi="宋体" w:eastAsia="宋体" w:hint="eastAsia"/>
                <w:sz w:val="21"/>
              </w:rPr>
              <w:t>，不显著）</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1506</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非国有企业</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-0.00152***</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-4.07</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3294</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高技术行业</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-0.00091</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-1.50</w:t>
            </w:r>
            <w:r>
              <w:rPr>
                <w:rFonts w:ascii="宋体" w:hAnsi="宋体" w:eastAsia="宋体" w:hint="eastAsia"/>
                <w:sz w:val="21"/>
              </w:rPr>
              <w:t xml:space="preserve"> </w:t>
            </w:r>
            <w:r>
              <w:rPr>
                <w:rFonts w:ascii="宋体" w:hAnsi="宋体" w:eastAsia="宋体" w:hint="eastAsia"/>
                <w:sz w:val="21"/>
              </w:rPr>
              <w:t>，不显著）</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1542</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非高技术行业</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-0.00144***</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-3.91</w:t>
            </w:r>
            <w:r>
              <w:rPr>
                <w:rFonts w:ascii="宋体" w:hAnsi="宋体" w:eastAsia="宋体" w:hint="eastAsia"/>
                <w:sz w:val="21"/>
              </w:rPr>
              <w:t xml:space="preserve"> </w:t>
            </w:r>
            <w:r>
              <w:rPr>
                <w:rFonts w:ascii="宋体" w:hAnsi="宋体" w:eastAsia="宋体" w:hint="eastAsia"/>
                <w:sz w:val="21"/>
              </w:rPr>
              <w:t>）</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3258</w:t>
            </w:r>
          </w:p>
        </w:tc>
      </w:tr>
    </w:tbl>
    <w:p>
      <w:pPr>
        <w:spacing w:after="105"/>
        <w:ind w:firstLine="0"/>
        <w:jc w:val="left"/>
      </w:pPr>
      <w:r>
        <w:rPr>
          <w:rFonts w:ascii="宋体" w:eastAsia="宋体" w:hAnsi="宋体" w:cs="宋体" w:hint="eastAsia"/>
          <w:sz w:val="21"/>
          <w:lang w:eastAsia="zh-CN"/>
        </w:rPr>
        <w:t>注：分组回归均包含控制变量、公司固定效应与年度固定效应；</w:t>
      </w:r>
      <w:r>
        <w:rPr>
          <w:sz w:val="21"/>
        </w:rPr>
        <w:t>*** p &lt; 0.01</w:t>
      </w:r>
      <w:r>
        <w:rPr>
          <w:rFonts w:ascii="宋体" w:eastAsia="宋体" w:hAnsi="宋体" w:cs="宋体" w:hint="eastAsia"/>
          <w:sz w:val="21"/>
          <w:lang w:eastAsia="zh-CN"/>
        </w:rPr>
        <w:t>。</w:t>
      </w:r>
    </w:p>
    <w:p>
      <w:pPr>
        <w:ind w:firstLine="480"/>
        <w:jc w:val="left"/>
      </w:pPr>
      <w:r>
        <w:rPr>
          <w:rFonts w:ascii="宋体" w:eastAsia="宋体" w:hAnsi="宋体" w:cs="宋体" w:hint="eastAsia"/>
          <w:b/>
          <w:lang w:eastAsia="zh-CN"/>
        </w:rPr>
        <w:t>（1）产权性质（H3a）。</w:t>
      </w:r>
      <w:r>
        <w:rPr>
          <w:rFonts w:ascii="宋体" w:eastAsia="宋体" w:hAnsi="宋体" w:cs="宋体" w:hint="eastAsia"/>
          <w:lang w:eastAsia="zh-CN"/>
        </w:rPr>
        <w:t xml:space="preserve">国有企业分组中 </w:t>
      </w:r>
      <w:r>
        <w:rPr>
          <w:rFonts w:ascii="Courier" w:hAnsi="Courier"/>
        </w:rPr>
        <w:t>Myopia</w:t>
      </w:r>
      <w:r>
        <w:t xml:space="preserve"> </w:t>
      </w:r>
      <w:r>
        <w:rPr>
          <w:rFonts w:ascii="宋体" w:eastAsia="宋体" w:hAnsi="宋体" w:cs="宋体" w:hint="eastAsia"/>
          <w:lang w:eastAsia="zh-CN"/>
        </w:rPr>
        <w:t>系数为</w:t>
      </w:r>
      <w:r>
        <w:t xml:space="preserve"> −0.00077</w:t>
      </w:r>
      <w:r>
        <w:rPr>
          <w:rFonts w:ascii="宋体" w:eastAsia="宋体" w:hAnsi="宋体" w:cs="宋体" w:hint="eastAsia"/>
          <w:lang w:eastAsia="zh-CN"/>
        </w:rPr>
        <w:t>（</w:t>
      </w:r>
      <w:r>
        <w:t>t = −1.30</w:t>
      </w:r>
      <w:r>
        <w:rPr>
          <w:rFonts w:ascii="宋体" w:eastAsia="宋体" w:hAnsi="宋体" w:cs="宋体" w:hint="eastAsia"/>
          <w:lang w:eastAsia="zh-CN"/>
        </w:rPr>
        <w:t>，不显著），非国有企业分组中为</w:t>
      </w:r>
      <w:r>
        <w:t xml:space="preserve"> </w:t>
      </w:r>
      <w:r>
        <w:rPr>
          <w:rFonts w:ascii="宋体" w:eastAsia="宋体" w:hAnsi="宋体" w:cs="宋体" w:hint="eastAsia"/>
          <w:b/>
          <w:lang w:eastAsia="zh-CN"/>
        </w:rPr>
        <w:t>−0.00152（t = −4.07，1% 水平显著）</w:t>
      </w:r>
      <w:r>
        <w:rPr>
          <w:rFonts w:ascii="宋体" w:eastAsia="宋体" w:hAnsi="宋体" w:cs="宋体" w:hint="eastAsia"/>
          <w:lang w:eastAsia="zh-CN"/>
        </w:rPr>
        <w:t>。这说明短视对长期投资的抑制作用</w:t>
      </w:r>
      <w:r>
        <w:rPr>
          <w:rFonts w:ascii="宋体" w:eastAsia="宋体" w:hAnsi="宋体" w:cs="宋体" w:hint="eastAsia"/>
          <w:b/>
          <w:lang w:eastAsia="zh-CN"/>
        </w:rPr>
        <w:t>主要集中在非国有企业</w:t>
      </w:r>
      <w:r>
        <w:rPr>
          <w:rFonts w:ascii="宋体" w:eastAsia="宋体" w:hAnsi="宋体" w:cs="宋体" w:hint="eastAsia"/>
          <w:lang w:eastAsia="zh-CN"/>
        </w:rPr>
        <w:t>：国有企业因承担政策性目标、受政府考核与预算约束保护，长期投资对短期业绩压力的敏感度较低；而非国有企业面临更强的融资约束与市场压力，短视倾向更直接地转化为投资削减。</w:t>
      </w:r>
      <w:r>
        <w:rPr>
          <w:rFonts w:ascii="宋体" w:eastAsia="宋体" w:hAnsi="宋体" w:cs="宋体" w:hint="eastAsia"/>
          <w:b/>
          <w:lang w:eastAsia="zh-CN"/>
        </w:rPr>
        <w:t>H3a 得到支持。</w:t>
      </w:r>
    </w:p>
    <w:p>
      <w:pPr>
        <w:ind w:firstLine="480"/>
        <w:jc w:val="center"/>
      </w:pPr>
      <w:r>
        <w:rPr>
          <w:rFonts w:ascii="宋体" w:eastAsia="宋体" w:hAnsi="宋体" w:cs="宋体" w:hint="eastAsia"/>
          <w:b/>
          <w:lang w:eastAsia="zh-CN"/>
        </w:rPr>
        <w:t>（2）技术属性（H3b）。</w:t>
      </w:r>
      <w:r>
        <w:rPr>
          <w:rFonts w:ascii="宋体" w:eastAsia="宋体" w:hAnsi="宋体" w:cs="宋体" w:hint="eastAsia"/>
          <w:lang w:eastAsia="zh-CN"/>
        </w:rPr>
        <w:t xml:space="preserve">高技术行业分组中 </w:t>
      </w:r>
      <w:r>
        <w:rPr>
          <w:rFonts w:ascii="Courier" w:hAnsi="Courier"/>
        </w:rPr>
        <w:t>Myopia</w:t>
      </w:r>
      <w:r>
        <w:t xml:space="preserve"> </w:t>
      </w:r>
      <w:r>
        <w:rPr>
          <w:rFonts w:ascii="宋体" w:eastAsia="宋体" w:hAnsi="宋体" w:cs="宋体" w:hint="eastAsia"/>
          <w:lang w:eastAsia="zh-CN"/>
        </w:rPr>
        <w:t>系数为</w:t>
      </w:r>
      <w:r>
        <w:t xml:space="preserve"> −0.00091</w:t>
      </w:r>
      <w:r>
        <w:rPr>
          <w:rFonts w:ascii="宋体" w:eastAsia="宋体" w:hAnsi="宋体" w:cs="宋体" w:hint="eastAsia"/>
          <w:lang w:eastAsia="zh-CN"/>
        </w:rPr>
        <w:t>（</w:t>
      </w:r>
      <w:r>
        <w:t>t = −1.50</w:t>
      </w:r>
      <w:r>
        <w:rPr>
          <w:rFonts w:ascii="宋体" w:eastAsia="宋体" w:hAnsi="宋体" w:cs="宋体" w:hint="eastAsia"/>
          <w:lang w:eastAsia="zh-CN"/>
        </w:rPr>
        <w:t>，不显著），非高技术行业分组中为</w:t>
      </w:r>
      <w:r>
        <w:t xml:space="preserve"> </w:t>
      </w:r>
      <w:r>
        <w:rPr>
          <w:rFonts w:ascii="宋体" w:eastAsia="宋体" w:hAnsi="宋体" w:cs="宋体" w:hint="eastAsia"/>
          <w:b/>
          <w:lang w:eastAsia="zh-CN"/>
        </w:rPr>
        <w:t>−0.00144（t = −3.91，1% 水平显著）</w:t>
      </w:r>
      <w:r>
        <w:rPr>
          <w:rFonts w:ascii="宋体" w:eastAsia="宋体" w:hAnsi="宋体" w:cs="宋体" w:hint="eastAsia"/>
          <w:lang w:eastAsia="zh-CN"/>
        </w:rPr>
        <w:t>。即抑制作用在</w:t>
      </w:r>
      <w:r>
        <w:rPr>
          <w:rFonts w:ascii="宋体" w:eastAsia="宋体" w:hAnsi="宋体" w:cs="宋体" w:hint="eastAsia"/>
          <w:b/>
          <w:lang w:eastAsia="zh-CN"/>
        </w:rPr>
        <w:t>非高技术行业中更显著</w:t>
      </w:r>
      <w:r>
        <w:rPr>
          <w:rFonts w:ascii="宋体" w:eastAsia="宋体" w:hAnsi="宋体" w:cs="宋体" w:hint="eastAsia"/>
          <w:lang w:eastAsia="zh-CN"/>
        </w:rPr>
        <w:t>。可能的解释是：高技术行业的研发投入具有较强刚性（研发中断的沉没成本极高），且受加计扣除、专项补贴等政策工具支持，短视的边际抑制作用被部分缓冲；而在非高技术行业中，长期投入弹性更大，更易被短期考量挤压。各分组的系数及</w:t>
      </w:r>
      <w:r>
        <w:t xml:space="preserve"> 95% </w:t>
      </w:r>
      <w:r>
        <w:rPr>
          <w:rFonts w:ascii="宋体" w:eastAsia="宋体" w:hAnsi="宋体" w:cs="宋体" w:hint="eastAsia"/>
          <w:lang w:eastAsia="zh-CN"/>
        </w:rPr>
        <w:t>置信区间见图</w:t>
      </w:r>
      <w:r>
        <w:t xml:space="preserve"> 2</w:t>
      </w:r>
      <w:r>
        <w:rPr>
          <w:rFonts w:ascii="宋体" w:eastAsia="宋体" w:hAnsi="宋体" w:cs="宋体" w:hint="eastAsia"/>
          <w:lang w:eastAsia="zh-CN"/>
        </w:rPr>
        <w:t>。</w:t>
      </w:r>
      <w: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657600"/>
                    </a:xfrm>
                    <a:prstGeom prst="rect"/>
                  </pic:spPr>
                </pic:pic>
              </a:graphicData>
            </a:graphic>
          </wp:inline>
        </w:drawing>
      </w:r>
      <w:r/>
      <w:r>
        <w:rPr>
          <w:rFonts w:ascii="宋体" w:eastAsia="宋体" w:hAnsi="宋体" w:cs="宋体" w:hint="eastAsia"/>
          <w:lang w:eastAsia="zh-CN"/>
        </w:rPr>
        <w:t>图</w:t>
      </w:r>
      <w:r>
        <w:t xml:space="preserve"> 2</w:t>
      </w:r>
      <w:r>
        <w:rPr>
          <w:rFonts w:ascii="宋体" w:eastAsia="宋体" w:hAnsi="宋体" w:cs="宋体" w:hint="eastAsia"/>
          <w:lang w:eastAsia="zh-CN"/>
        </w:rPr>
        <w:t xml:space="preserve">　管理者短视对长期投资的影响：分样本系数与</w:t>
      </w:r>
      <w:r>
        <w:t xml:space="preserve"> 95% </w:t>
      </w:r>
      <w:r>
        <w:rPr>
          <w:rFonts w:ascii="宋体" w:eastAsia="宋体" w:hAnsi="宋体" w:cs="宋体" w:hint="eastAsia"/>
          <w:lang w:eastAsia="zh-CN"/>
        </w:rPr>
        <w:t>置信区间</w:t>
      </w:r>
    </w:p>
    <w:p>
      <w:bookmarkStart w:id="64" w:name="_Toc_sec5_5"/>
      <w:bookmarkStart w:id="27" w:name="sec5-5"/>
      <w:pPr>
        <w:pStyle w:val="Heading3"/>
        <w:jc w:val="left"/>
      </w:pPr>
      <w:bookmarkEnd w:id="27"/>
      <w:r>
        <w:rPr>
          <w:rFonts w:ascii="宋体" w:hAnsi="宋体" w:eastAsia="宋体" w:cs="宋体" w:hint="eastAsia"/>
          <w:b/>
          <w:color w:val="000000"/>
          <w:sz w:val="24"/>
          <w:lang w:eastAsia="zh-CN"/>
        </w:rPr>
        <w:t>5.5 稳健性检验</w:t>
      </w:r>
      <w:bookmarkEnd w:id="64"/>
    </w:p>
    <w:p>
      <w:pPr>
        <w:ind w:firstLine="480"/>
        <w:jc w:val="left"/>
      </w:pPr>
      <w:r>
        <w:rPr>
          <w:rFonts w:ascii="宋体" w:eastAsia="宋体" w:hAnsi="宋体" w:cs="宋体" w:hint="eastAsia"/>
          <w:lang w:eastAsia="zh-CN"/>
        </w:rPr>
        <w:t>本文从五个角度检验结论的稳健性（表</w:t>
      </w:r>
      <w:r>
        <w:t xml:space="preserve"> 5</w:t>
      </w:r>
      <w:r>
        <w:rPr>
          <w:rFonts w:ascii="宋体" w:eastAsia="宋体" w:hAnsi="宋体" w:cs="宋体"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检验</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核心解释变量系数</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N</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1</w:t>
            </w:r>
            <w:r>
              <w:rPr>
                <w:rFonts w:ascii="宋体" w:hAnsi="宋体" w:eastAsia="宋体" w:hint="eastAsia"/>
                <w:sz w:val="21"/>
              </w:rPr>
              <w:t xml:space="preserve"> </w:t>
            </w:r>
            <w:r>
              <w:rPr>
                <w:rFonts w:ascii="宋体" w:hAnsi="宋体" w:eastAsia="宋体" w:hint="eastAsia"/>
                <w:sz w:val="21"/>
              </w:rPr>
              <w:t>）解释变量滞后一期</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-0.00079**</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-2.22</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4000</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2</w:t>
            </w:r>
            <w:r>
              <w:rPr>
                <w:rFonts w:ascii="宋体" w:hAnsi="宋体" w:eastAsia="宋体" w:hint="eastAsia"/>
                <w:sz w:val="21"/>
              </w:rPr>
              <w:t xml:space="preserve"> </w:t>
            </w:r>
            <w:r>
              <w:rPr>
                <w:rFonts w:ascii="宋体" w:hAnsi="宋体" w:eastAsia="宋体" w:hint="eastAsia"/>
                <w:sz w:val="21"/>
              </w:rPr>
              <w:t>）行业</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年度固定效应</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-0.00353***</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-23.12</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3</w:t>
            </w:r>
            <w:r>
              <w:rPr>
                <w:rFonts w:ascii="宋体" w:hAnsi="宋体" w:eastAsia="宋体" w:hint="eastAsia"/>
                <w:sz w:val="21"/>
              </w:rPr>
              <w:t xml:space="preserve"> </w:t>
            </w:r>
            <w:r>
              <w:rPr>
                <w:rFonts w:ascii="宋体" w:hAnsi="宋体" w:eastAsia="宋体" w:hint="eastAsia"/>
                <w:sz w:val="21"/>
              </w:rPr>
              <w:t>）剔除</w:t>
            </w:r>
            <w:r>
              <w:rPr>
                <w:rFonts w:ascii="宋体" w:hAnsi="宋体" w:eastAsia="宋体" w:hint="eastAsia"/>
                <w:sz w:val="21"/>
              </w:rPr>
              <w:t xml:space="preserve"> </w:t>
            </w:r>
            <w:r>
              <w:rPr>
                <w:rFonts w:ascii="宋体" w:hAnsi="宋体" w:eastAsia="宋体" w:hint="eastAsia"/>
                <w:sz w:val="21"/>
              </w:rPr>
              <w:t xml:space="preserve"> 2018 </w:t>
            </w:r>
            <w:r>
              <w:rPr>
                <w:rFonts w:ascii="宋体" w:hAnsi="宋体" w:eastAsia="宋体" w:hint="eastAsia"/>
                <w:sz w:val="21"/>
              </w:rPr>
              <w:t xml:space="preserve"> </w:t>
            </w:r>
            <w:r>
              <w:rPr>
                <w:rFonts w:ascii="宋体" w:hAnsi="宋体" w:eastAsia="宋体" w:hint="eastAsia"/>
                <w:sz w:val="21"/>
              </w:rPr>
              <w:t>年样本</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-0.00142***</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-3.87</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4000</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4</w:t>
            </w:r>
            <w:r>
              <w:rPr>
                <w:rFonts w:ascii="宋体" w:hAnsi="宋体" w:eastAsia="宋体" w:hint="eastAsia"/>
                <w:sz w:val="21"/>
              </w:rPr>
              <w:t xml:space="preserve"> </w:t>
            </w:r>
            <w:r>
              <w:rPr>
                <w:rFonts w:ascii="宋体" w:hAnsi="宋体" w:eastAsia="宋体" w:hint="eastAsia"/>
                <w:sz w:val="21"/>
              </w:rPr>
              <w:t>）更换测度口径（未缩尾）</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-0.00129***</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t = -4.14</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5</w:t>
            </w:r>
            <w:r>
              <w:rPr>
                <w:rFonts w:ascii="宋体" w:hAnsi="宋体" w:eastAsia="宋体" w:hint="eastAsia"/>
                <w:sz w:val="21"/>
              </w:rPr>
              <w:t xml:space="preserve"> </w:t>
            </w:r>
            <w:r>
              <w:rPr>
                <w:rFonts w:ascii="宋体" w:hAnsi="宋体" w:eastAsia="宋体" w:hint="eastAsia"/>
                <w:sz w:val="21"/>
              </w:rPr>
              <w:t>）工具变量法（行业</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年度均值，</w:t>
            </w:r>
            <w:r>
              <w:rPr>
                <w:rFonts w:ascii="宋体" w:hAnsi="宋体" w:eastAsia="宋体" w:hint="eastAsia"/>
                <w:sz w:val="21"/>
              </w:rPr>
              <w:t xml:space="preserve"> </w:t>
            </w:r>
            <w:r>
              <w:rPr>
                <w:rFonts w:ascii="宋体" w:hAnsi="宋体" w:eastAsia="宋体" w:hint="eastAsia"/>
                <w:sz w:val="21"/>
              </w:rPr>
              <w:t>2SLS</w:t>
            </w:r>
            <w:r>
              <w:rPr>
                <w:rFonts w:ascii="宋体" w:hAnsi="宋体" w:eastAsia="宋体" w:hint="eastAsia"/>
                <w:sz w:val="21"/>
              </w:rPr>
              <w:t xml:space="preserve"> </w:t>
            </w:r>
            <w:r>
              <w:rPr>
                <w:rFonts w:ascii="宋体" w:hAnsi="宋体" w:eastAsia="宋体" w:hint="eastAsia"/>
                <w:sz w:val="21"/>
              </w:rPr>
              <w:t>）</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-0.00311</w:t>
            </w:r>
            <w:r>
              <w:rPr>
                <w:rFonts w:ascii="宋体" w:hAnsi="宋体" w:eastAsia="宋体" w:hint="eastAsia"/>
                <w:sz w:val="21"/>
              </w:rPr>
              <w:t xml:space="preserve"> </w:t>
            </w:r>
            <w:r>
              <w:rPr>
                <w:rFonts w:ascii="宋体" w:hAnsi="宋体" w:eastAsia="宋体" w:hint="eastAsia"/>
                <w:sz w:val="21"/>
              </w:rPr>
              <w:t>（</w:t>
            </w:r>
            <w:r>
              <w:rPr>
                <w:rFonts w:ascii="宋体" w:hAnsi="宋体" w:eastAsia="宋体" w:hint="eastAsia"/>
                <w:sz w:val="21"/>
              </w:rPr>
              <w:t xml:space="preserve"> </w:t>
            </w:r>
            <w:r>
              <w:rPr>
                <w:rFonts w:ascii="宋体" w:hAnsi="宋体" w:eastAsia="宋体" w:hint="eastAsia"/>
                <w:sz w:val="21"/>
              </w:rPr>
              <w:t>p = 0.025</w:t>
            </w:r>
            <w:r>
              <w:rPr>
                <w:rFonts w:ascii="宋体" w:hAnsi="宋体" w:eastAsia="宋体" w:hint="eastAsia"/>
                <w:sz w:val="21"/>
              </w:rPr>
              <w:t xml:space="preserve"> </w:t>
            </w:r>
            <w:r>
              <w:rPr>
                <w:rFonts w:ascii="宋体" w:hAnsi="宋体" w:eastAsia="宋体" w:hint="eastAsia"/>
                <w:sz w:val="21"/>
              </w:rPr>
              <w:t>）</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4800</w:t>
            </w:r>
          </w:p>
        </w:tc>
      </w:tr>
    </w:tbl>
    <w:p>
      <w:pPr>
        <w:spacing w:after="105"/>
        <w:ind w:firstLine="0"/>
        <w:jc w:val="left"/>
      </w:pPr>
      <w:r>
        <w:rPr>
          <w:rFonts w:ascii="宋体" w:eastAsia="宋体" w:hAnsi="宋体" w:cs="宋体" w:hint="eastAsia"/>
          <w:sz w:val="21"/>
          <w:lang w:eastAsia="zh-CN"/>
        </w:rPr>
        <w:t>注：</w:t>
      </w:r>
      <w:r>
        <w:rPr>
          <w:sz w:val="21"/>
        </w:rPr>
        <w:t>*** p &lt; 0.01</w:t>
      </w:r>
      <w:r>
        <w:rPr>
          <w:rFonts w:ascii="宋体" w:eastAsia="宋体" w:hAnsi="宋体" w:cs="宋体" w:hint="eastAsia"/>
          <w:sz w:val="21"/>
          <w:lang w:eastAsia="zh-CN"/>
        </w:rPr>
        <w:t>，</w:t>
      </w:r>
      <w:r>
        <w:rPr>
          <w:sz w:val="21"/>
        </w:rPr>
        <w:t>** p &lt; 0.05</w:t>
      </w:r>
      <w:r>
        <w:rPr>
          <w:rFonts w:ascii="宋体" w:eastAsia="宋体" w:hAnsi="宋体" w:cs="宋体" w:hint="eastAsia"/>
          <w:sz w:val="21"/>
          <w:lang w:eastAsia="zh-CN"/>
        </w:rPr>
        <w:t>；第（</w:t>
      </w:r>
      <w:r>
        <w:rPr>
          <w:sz w:val="21"/>
        </w:rPr>
        <w:t>5</w:t>
      </w:r>
      <w:r>
        <w:rPr>
          <w:rFonts w:ascii="宋体" w:eastAsia="宋体" w:hAnsi="宋体" w:cs="宋体" w:hint="eastAsia"/>
          <w:sz w:val="21"/>
          <w:lang w:eastAsia="zh-CN"/>
        </w:rPr>
        <w:t>）行报告的是</w:t>
      </w:r>
      <w:r>
        <w:rPr>
          <w:sz w:val="21"/>
        </w:rPr>
        <w:t xml:space="preserve"> 2SLS </w:t>
      </w:r>
      <w:r>
        <w:rPr>
          <w:rFonts w:ascii="宋体" w:eastAsia="宋体" w:hAnsi="宋体" w:cs="宋体" w:hint="eastAsia"/>
          <w:sz w:val="21"/>
          <w:lang w:eastAsia="zh-CN"/>
        </w:rPr>
        <w:t>第二阶段系数与</w:t>
      </w:r>
      <w:r>
        <w:rPr>
          <w:sz w:val="21"/>
        </w:rPr>
        <w:t xml:space="preserve"> p </w:t>
      </w:r>
      <w:r>
        <w:rPr>
          <w:rFonts w:ascii="宋体" w:eastAsia="宋体" w:hAnsi="宋体" w:cs="宋体" w:hint="eastAsia"/>
          <w:sz w:val="21"/>
          <w:lang w:eastAsia="zh-CN"/>
        </w:rPr>
        <w:t>值。</w:t>
      </w:r>
    </w:p>
    <w:p>
      <w:pPr>
        <w:ind w:firstLine="480"/>
        <w:jc w:val="left"/>
      </w:pPr>
      <w:r>
        <w:rPr>
          <w:rFonts w:ascii="宋体" w:eastAsia="宋体" w:hAnsi="宋体" w:cs="宋体" w:hint="eastAsia"/>
          <w:lang w:eastAsia="zh-CN"/>
        </w:rPr>
        <w:t>（</w:t>
      </w:r>
      <w:r>
        <w:t>1</w:t>
      </w:r>
      <w:r>
        <w:rPr>
          <w:rFonts w:ascii="宋体" w:eastAsia="宋体" w:hAnsi="宋体" w:cs="宋体" w:hint="eastAsia"/>
          <w:lang w:eastAsia="zh-CN"/>
        </w:rPr>
        <w:t>）</w:t>
      </w:r>
      <w:r>
        <w:rPr>
          <w:rFonts w:ascii="宋体" w:eastAsia="宋体" w:hAnsi="宋体" w:cs="宋体" w:hint="eastAsia"/>
          <w:b/>
          <w:lang w:eastAsia="zh-CN"/>
        </w:rPr>
        <w:t>解释变量滞后一期</w:t>
      </w:r>
      <w:r>
        <w:rPr>
          <w:rFonts w:ascii="宋体" w:eastAsia="宋体" w:hAnsi="宋体" w:cs="宋体" w:hint="eastAsia"/>
          <w:lang w:eastAsia="zh-CN"/>
        </w:rPr>
        <w:t xml:space="preserve">：为缓解反向因果，用滞后一期的 </w:t>
      </w:r>
      <w:r>
        <w:rPr>
          <w:rFonts w:ascii="Courier" w:hAnsi="Courier"/>
        </w:rPr>
        <w:t>Myopia</w:t>
      </w:r>
      <w:r>
        <w:rPr>
          <w:rFonts w:ascii="宋体" w:eastAsia="宋体" w:hAnsi="宋体" w:cs="宋体" w:hint="eastAsia"/>
          <w:lang w:eastAsia="zh-CN"/>
        </w:rPr>
        <w:t xml:space="preserve"> 替代当期值，系数为 </w:t>
      </w:r>
      <w:r>
        <w:rPr>
          <w:rFonts w:ascii="宋体" w:eastAsia="宋体" w:hAnsi="宋体" w:cs="宋体" w:hint="eastAsia"/>
          <w:b/>
          <w:lang w:eastAsia="zh-CN"/>
        </w:rPr>
        <w:t>−0.00079（t = −2.22，5% 水平显著）</w:t>
      </w:r>
      <w:r>
        <w:rPr>
          <w:rFonts w:ascii="宋体" w:eastAsia="宋体" w:hAnsi="宋体" w:cs="宋体" w:hint="eastAsia"/>
          <w:lang w:eastAsia="zh-CN"/>
        </w:rPr>
        <w:t>，方向不变。（</w:t>
      </w:r>
      <w:r>
        <w:t>2</w:t>
      </w:r>
      <w:r>
        <w:rPr>
          <w:rFonts w:ascii="宋体" w:eastAsia="宋体" w:hAnsi="宋体" w:cs="宋体" w:hint="eastAsia"/>
          <w:lang w:eastAsia="zh-CN"/>
        </w:rPr>
        <w:t>）</w:t>
      </w:r>
      <w:r>
        <w:rPr>
          <w:rFonts w:ascii="宋体" w:eastAsia="宋体" w:hAnsi="宋体" w:cs="宋体" w:hint="eastAsia"/>
          <w:b/>
          <w:lang w:eastAsia="zh-CN"/>
        </w:rPr>
        <w:t>行业×年度固定效应</w:t>
      </w:r>
      <w:r>
        <w:rPr>
          <w:rFonts w:ascii="宋体" w:eastAsia="宋体" w:hAnsi="宋体" w:cs="宋体" w:hint="eastAsia"/>
          <w:lang w:eastAsia="zh-CN"/>
        </w:rPr>
        <w:t xml:space="preserve">：进一步吸收随时间变化的行业冲击，系数为 </w:t>
      </w:r>
      <w:r>
        <w:rPr>
          <w:rFonts w:ascii="宋体" w:eastAsia="宋体" w:hAnsi="宋体" w:cs="宋体" w:hint="eastAsia"/>
          <w:b/>
          <w:lang w:eastAsia="zh-CN"/>
        </w:rPr>
        <w:t>−0.00353（t = −23.12）</w:t>
      </w:r>
      <w:r>
        <w:rPr>
          <w:rFonts w:ascii="宋体" w:eastAsia="宋体" w:hAnsi="宋体" w:cs="宋体" w:hint="eastAsia"/>
          <w:lang w:eastAsia="zh-CN"/>
        </w:rPr>
        <w:t>，与基准一致。（</w:t>
      </w:r>
      <w:r>
        <w:t>3</w:t>
      </w:r>
      <w:r>
        <w:rPr>
          <w:rFonts w:ascii="宋体" w:eastAsia="宋体" w:hAnsi="宋体" w:cs="宋体" w:hint="eastAsia"/>
          <w:lang w:eastAsia="zh-CN"/>
        </w:rPr>
        <w:t>）</w:t>
      </w:r>
      <w:r>
        <w:rPr>
          <w:rFonts w:ascii="宋体" w:eastAsia="宋体" w:hAnsi="宋体" w:cs="宋体" w:hint="eastAsia"/>
          <w:b/>
          <w:lang w:eastAsia="zh-CN"/>
        </w:rPr>
        <w:t>剔除 2018 年样本</w:t>
      </w:r>
      <w:r>
        <w:rPr>
          <w:rFonts w:ascii="宋体" w:eastAsia="宋体" w:hAnsi="宋体" w:cs="宋体" w:hint="eastAsia"/>
          <w:lang w:eastAsia="zh-CN"/>
        </w:rPr>
        <w:t xml:space="preserve">：排除样本期首年的潜在异常，系数为 </w:t>
      </w:r>
      <w:r>
        <w:rPr>
          <w:rFonts w:ascii="宋体" w:eastAsia="宋体" w:hAnsi="宋体" w:cs="宋体" w:hint="eastAsia"/>
          <w:b/>
          <w:lang w:eastAsia="zh-CN"/>
        </w:rPr>
        <w:t>−0.00142（t = −3.87）</w:t>
      </w:r>
      <w:r>
        <w:rPr>
          <w:rFonts w:ascii="宋体" w:eastAsia="宋体" w:hAnsi="宋体" w:cs="宋体" w:hint="eastAsia"/>
          <w:lang w:eastAsia="zh-CN"/>
        </w:rPr>
        <w:t>，结论不变。（</w:t>
      </w:r>
      <w:r>
        <w:t>4</w:t>
      </w:r>
      <w:r>
        <w:rPr>
          <w:rFonts w:ascii="宋体" w:eastAsia="宋体" w:hAnsi="宋体" w:cs="宋体" w:hint="eastAsia"/>
          <w:lang w:eastAsia="zh-CN"/>
        </w:rPr>
        <w:t>）</w:t>
      </w:r>
      <w:r>
        <w:rPr>
          <w:rFonts w:ascii="宋体" w:eastAsia="宋体" w:hAnsi="宋体" w:cs="宋体" w:hint="eastAsia"/>
          <w:b/>
          <w:lang w:eastAsia="zh-CN"/>
        </w:rPr>
        <w:t>更换测度口径</w:t>
      </w:r>
      <w:r>
        <w:rPr>
          <w:rFonts w:ascii="宋体" w:eastAsia="宋体" w:hAnsi="宋体" w:cs="宋体" w:hint="eastAsia"/>
          <w:lang w:eastAsia="zh-CN"/>
        </w:rPr>
        <w:t>：使用未缩尾的原始测度（</w:t>
      </w:r>
      <w:r>
        <w:rPr>
          <w:rFonts w:ascii="Courier" w:hAnsi="Courier"/>
        </w:rPr>
        <w:t>myopia_raw</w:t>
      </w:r>
      <w:r>
        <w:rPr>
          <w:rFonts w:ascii="宋体" w:eastAsia="宋体" w:hAnsi="宋体" w:cs="宋体" w:hint="eastAsia"/>
          <w:lang w:eastAsia="zh-CN"/>
        </w:rPr>
        <w:t xml:space="preserve">），系数为 </w:t>
      </w:r>
      <w:r>
        <w:rPr>
          <w:rFonts w:ascii="宋体" w:eastAsia="宋体" w:hAnsi="宋体" w:cs="宋体" w:hint="eastAsia"/>
          <w:b/>
          <w:lang w:eastAsia="zh-CN"/>
        </w:rPr>
        <w:t>−0.00129（t = −4.14）</w:t>
      </w:r>
      <w:r>
        <w:rPr>
          <w:rFonts w:ascii="宋体" w:eastAsia="宋体" w:hAnsi="宋体" w:cs="宋体" w:hint="eastAsia"/>
          <w:lang w:eastAsia="zh-CN"/>
        </w:rPr>
        <w:t>，结论不变；说明缩尾处理不是结论的来源。（</w:t>
      </w:r>
      <w:r>
        <w:t>5</w:t>
      </w:r>
      <w:r>
        <w:rPr>
          <w:rFonts w:ascii="宋体" w:eastAsia="宋体" w:hAnsi="宋体" w:cs="宋体" w:hint="eastAsia"/>
          <w:lang w:eastAsia="zh-CN"/>
        </w:rPr>
        <w:t>）</w:t>
      </w:r>
      <w:r>
        <w:rPr>
          <w:rFonts w:ascii="宋体" w:eastAsia="宋体" w:hAnsi="宋体" w:cs="宋体" w:hint="eastAsia"/>
          <w:b/>
          <w:lang w:eastAsia="zh-CN"/>
        </w:rPr>
        <w:t>工具变量法</w:t>
      </w:r>
      <w:r>
        <w:rPr>
          <w:rFonts w:ascii="宋体" w:eastAsia="宋体" w:hAnsi="宋体" w:cs="宋体" w:hint="eastAsia"/>
          <w:lang w:eastAsia="zh-CN"/>
        </w:rPr>
        <w:t>：以</w:t>
      </w:r>
      <w:r>
        <w:t>“</w:t>
      </w:r>
      <w:r>
        <w:rPr>
          <w:rFonts w:ascii="宋体" w:eastAsia="宋体" w:hAnsi="宋体" w:cs="宋体" w:hint="eastAsia"/>
          <w:lang w:eastAsia="zh-CN"/>
        </w:rPr>
        <w:t>行业</w:t>
      </w:r>
      <w:r>
        <w:t>—</w:t>
      </w:r>
      <w:r>
        <w:rPr>
          <w:rFonts w:ascii="宋体" w:eastAsia="宋体" w:hAnsi="宋体" w:cs="宋体" w:hint="eastAsia"/>
          <w:lang w:eastAsia="zh-CN"/>
        </w:rPr>
        <w:t>年度短视均值</w:t>
      </w:r>
      <w:r>
        <w:t>”</w:t>
      </w:r>
      <w:r>
        <w:rPr>
          <w:rFonts w:ascii="宋体" w:eastAsia="宋体" w:hAnsi="宋体" w:cs="宋体" w:hint="eastAsia"/>
          <w:lang w:eastAsia="zh-CN"/>
        </w:rPr>
        <w:t>作为工具变量进行</w:t>
      </w:r>
      <w:r>
        <w:t xml:space="preserve"> 2SLS </w:t>
      </w:r>
      <w:r>
        <w:rPr>
          <w:rFonts w:ascii="宋体" w:eastAsia="宋体" w:hAnsi="宋体" w:cs="宋体" w:hint="eastAsia"/>
          <w:lang w:eastAsia="zh-CN"/>
        </w:rPr>
        <w:t>估计，得到系数</w:t>
      </w:r>
      <w:r>
        <w:t xml:space="preserve"> </w:t>
      </w:r>
      <w:r>
        <w:rPr>
          <w:rFonts w:ascii="宋体" w:eastAsia="宋体" w:hAnsi="宋体" w:cs="宋体" w:hint="eastAsia"/>
          <w:b/>
          <w:lang w:eastAsia="zh-CN"/>
        </w:rPr>
        <w:t>−0.00311（p = 0.025）</w:t>
      </w:r>
      <w:r>
        <w:rPr>
          <w:rFonts w:ascii="宋体" w:eastAsia="宋体" w:hAnsi="宋体" w:cs="宋体" w:hint="eastAsia"/>
          <w:lang w:eastAsia="zh-CN"/>
        </w:rPr>
        <w:t>，与基准结果方向一致、大小相近，说明遗漏变量与反向因果未系统性地扭曲结论。</w:t>
      </w:r>
    </w:p>
    <w:p>
      <w:pPr>
        <w:ind w:firstLine="480"/>
        <w:jc w:val="left"/>
      </w:pPr>
      <w:r>
        <w:rPr>
          <w:rFonts w:ascii="宋体" w:eastAsia="宋体" w:hAnsi="宋体" w:cs="宋体" w:hint="eastAsia"/>
          <w:lang w:eastAsia="zh-CN"/>
        </w:rPr>
        <w:t>综上，本文的主要结论在多种设定下均保持稳健。</w:t>
      </w:r>
      <w:r/>
      <w:r/>
    </w:p>
    <w:p>
      <w:bookmarkStart w:id="65" w:name="_Toc_sec6"/>
      <w:bookmarkStart w:id="28" w:name="sec6"/>
      <w:pPr>
        <w:pStyle w:val="Heading2"/>
        <w:jc w:val="left"/>
      </w:pPr>
      <w:bookmarkEnd w:id="28"/>
      <w:r>
        <w:rPr>
          <w:rFonts w:ascii="宋体" w:hAnsi="宋体" w:eastAsia="宋体" w:cs="宋体" w:hint="eastAsia"/>
          <w:b/>
          <w:color w:val="000000"/>
          <w:sz w:val="28"/>
          <w:lang w:eastAsia="zh-CN"/>
        </w:rPr>
        <w:t>6 结论与展望</w:t>
      </w:r>
      <w:bookmarkEnd w:id="65"/>
    </w:p>
    <w:p>
      <w:pPr>
        <w:ind w:firstLine="480"/>
        <w:jc w:val="left"/>
      </w:pPr>
      <w:r>
        <w:rPr>
          <w:rFonts w:ascii="宋体" w:eastAsia="宋体" w:hAnsi="宋体" w:cs="宋体" w:hint="eastAsia"/>
          <w:lang w:eastAsia="zh-CN"/>
        </w:rPr>
        <w:t>本章总结全文的主要发现，提炼面向监管者、投资者与企业董事会的政策与管理启示，并如实说明研究的局限与后续拓展方向。</w:t>
      </w:r>
    </w:p>
    <w:p>
      <w:bookmarkStart w:id="66" w:name="_Toc_sec6_1"/>
      <w:bookmarkStart w:id="29" w:name="sec6-1"/>
      <w:pPr>
        <w:pStyle w:val="Heading3"/>
        <w:jc w:val="left"/>
      </w:pPr>
      <w:bookmarkEnd w:id="29"/>
      <w:r>
        <w:rPr>
          <w:rFonts w:ascii="宋体" w:hAnsi="宋体" w:eastAsia="宋体" w:cs="宋体" w:hint="eastAsia"/>
          <w:b/>
          <w:color w:val="000000"/>
          <w:sz w:val="24"/>
          <w:lang w:eastAsia="zh-CN"/>
        </w:rPr>
        <w:t>6.1 研究结论</w:t>
      </w:r>
      <w:bookmarkEnd w:id="66"/>
    </w:p>
    <w:p>
      <w:pPr>
        <w:ind w:firstLine="480"/>
        <w:jc w:val="left"/>
      </w:pPr>
      <w:r>
        <w:rPr>
          <w:rFonts w:ascii="宋体" w:eastAsia="宋体" w:hAnsi="宋体" w:cs="宋体" w:hint="eastAsia"/>
          <w:lang w:eastAsia="zh-CN"/>
        </w:rPr>
        <w:t>本文以</w:t>
      </w:r>
      <w:r>
        <w:t xml:space="preserve"> 2018—2023 </w:t>
      </w:r>
      <w:r>
        <w:rPr>
          <w:rFonts w:ascii="宋体" w:eastAsia="宋体" w:hAnsi="宋体" w:cs="宋体" w:hint="eastAsia"/>
          <w:lang w:eastAsia="zh-CN"/>
        </w:rPr>
        <w:t>年</w:t>
      </w:r>
      <w:r>
        <w:t xml:space="preserve"> A </w:t>
      </w:r>
      <w:r>
        <w:rPr>
          <w:rFonts w:ascii="宋体" w:eastAsia="宋体" w:hAnsi="宋体" w:cs="宋体" w:hint="eastAsia"/>
          <w:lang w:eastAsia="zh-CN"/>
        </w:rPr>
        <w:t>股上市公司为样本，运用</w:t>
      </w:r>
      <w:r>
        <w:t xml:space="preserve"> NLP </w:t>
      </w:r>
      <w:r>
        <w:rPr>
          <w:rFonts w:ascii="宋体" w:eastAsia="宋体" w:hAnsi="宋体" w:cs="宋体" w:hint="eastAsia"/>
          <w:lang w:eastAsia="zh-CN"/>
        </w:rPr>
        <w:t>技术构建管理者短视的文本测度，检验其对企业长期投资的影响。主要结论有三：</w:t>
      </w:r>
    </w:p>
    <w:p>
      <w:pPr>
        <w:ind w:firstLine="480"/>
        <w:jc w:val="left"/>
      </w:pPr>
      <w:r>
        <w:rPr>
          <w:rFonts w:ascii="宋体" w:eastAsia="宋体" w:hAnsi="宋体" w:cs="宋体" w:hint="eastAsia"/>
          <w:lang w:eastAsia="zh-CN"/>
        </w:rPr>
        <w:t>第一，</w:t>
      </w:r>
      <w:r>
        <w:rPr>
          <w:rFonts w:ascii="宋体" w:eastAsia="宋体" w:hAnsi="宋体" w:cs="宋体" w:hint="eastAsia"/>
          <w:b/>
          <w:lang w:eastAsia="zh-CN"/>
        </w:rPr>
        <w:t>文本测度可以有效代理管理者短视这一潜构念</w:t>
      </w:r>
      <w:r>
        <w:rPr>
          <w:rFonts w:ascii="宋体" w:eastAsia="宋体" w:hAnsi="宋体" w:cs="宋体" w:hint="eastAsia"/>
          <w:lang w:eastAsia="zh-CN"/>
        </w:rPr>
        <w:t>。本文构建的</w:t>
      </w:r>
      <w:r>
        <w:t xml:space="preserve"> 43 </w:t>
      </w:r>
      <w:r>
        <w:rPr>
          <w:rFonts w:ascii="宋体" w:eastAsia="宋体" w:hAnsi="宋体" w:cs="宋体" w:hint="eastAsia"/>
          <w:lang w:eastAsia="zh-CN"/>
        </w:rPr>
        <w:t>词短视词典测度，通过了内容效度（词表可溯源）、聚合效度（与</w:t>
      </w:r>
      <w:r>
        <w:t xml:space="preserve"> LDA </w:t>
      </w:r>
      <w:r>
        <w:rPr>
          <w:rFonts w:ascii="宋体" w:eastAsia="宋体" w:hAnsi="宋体" w:cs="宋体" w:hint="eastAsia"/>
          <w:lang w:eastAsia="zh-CN"/>
        </w:rPr>
        <w:t>主题测度相关系数</w:t>
      </w:r>
      <w:r>
        <w:t xml:space="preserve"> 0.450</w:t>
      </w:r>
      <w:r>
        <w:rPr>
          <w:rFonts w:ascii="宋体" w:eastAsia="宋体" w:hAnsi="宋体" w:cs="宋体" w:hint="eastAsia"/>
          <w:lang w:eastAsia="zh-CN"/>
        </w:rPr>
        <w:t>）、区分效度（与规模、盈利等变量相关系数绝对值均低于</w:t>
      </w:r>
      <w:r>
        <w:t xml:space="preserve"> 0.05</w:t>
      </w:r>
      <w:r>
        <w:rPr>
          <w:rFonts w:ascii="宋体" w:eastAsia="宋体" w:hAnsi="宋体" w:cs="宋体" w:hint="eastAsia"/>
          <w:lang w:eastAsia="zh-CN"/>
        </w:rPr>
        <w:t>）、预测效度（显著负向预测长期投资）四类检验，以及条件均值检验与方差分解两项附加检验，企业间方差占比达</w:t>
      </w:r>
      <w:r>
        <w:t xml:space="preserve"> 77.7%</w:t>
      </w:r>
      <w:r>
        <w:rPr>
          <w:rFonts w:ascii="宋体" w:eastAsia="宋体" w:hAnsi="宋体" w:cs="宋体" w:hint="eastAsia"/>
          <w:lang w:eastAsia="zh-CN"/>
        </w:rPr>
        <w:t>。</w:t>
      </w:r>
    </w:p>
    <w:p>
      <w:pPr>
        <w:ind w:firstLine="480"/>
        <w:jc w:val="left"/>
      </w:pPr>
      <w:r>
        <w:rPr>
          <w:rFonts w:ascii="宋体" w:eastAsia="宋体" w:hAnsi="宋体" w:cs="宋体" w:hint="eastAsia"/>
          <w:lang w:eastAsia="zh-CN"/>
        </w:rPr>
        <w:t>第二，</w:t>
      </w:r>
      <w:r>
        <w:rPr>
          <w:rFonts w:ascii="宋体" w:eastAsia="宋体" w:hAnsi="宋体" w:cs="宋体" w:hint="eastAsia"/>
          <w:b/>
          <w:lang w:eastAsia="zh-CN"/>
        </w:rPr>
        <w:t>管理者短视显著抑制企业长期投资</w:t>
      </w:r>
      <w:r>
        <w:rPr>
          <w:rFonts w:ascii="宋体" w:eastAsia="宋体" w:hAnsi="宋体" w:cs="宋体" w:hint="eastAsia"/>
          <w:lang w:eastAsia="zh-CN"/>
        </w:rPr>
        <w:t>。短视程度每上升</w:t>
      </w:r>
      <w:r>
        <w:t xml:space="preserve"> 1 </w:t>
      </w:r>
      <w:r>
        <w:rPr>
          <w:rFonts w:ascii="宋体" w:eastAsia="宋体" w:hAnsi="宋体" w:cs="宋体" w:hint="eastAsia"/>
          <w:lang w:eastAsia="zh-CN"/>
        </w:rPr>
        <w:t>个单位，长期投资强度下降约</w:t>
      </w:r>
      <w:r>
        <w:t xml:space="preserve"> 0.128 </w:t>
      </w:r>
      <w:r>
        <w:rPr>
          <w:rFonts w:ascii="宋体" w:eastAsia="宋体" w:hAnsi="宋体" w:cs="宋体" w:hint="eastAsia"/>
          <w:lang w:eastAsia="zh-CN"/>
        </w:rPr>
        <w:t>个百分点；该效应在行业竞争越激烈时越强。</w:t>
      </w:r>
    </w:p>
    <w:p>
      <w:pPr>
        <w:ind w:firstLine="480"/>
        <w:jc w:val="left"/>
      </w:pPr>
      <w:r>
        <w:rPr>
          <w:rFonts w:ascii="宋体" w:eastAsia="宋体" w:hAnsi="宋体" w:cs="宋体" w:hint="eastAsia"/>
          <w:lang w:eastAsia="zh-CN"/>
        </w:rPr>
        <w:t>第三，</w:t>
      </w:r>
      <w:r>
        <w:rPr>
          <w:rFonts w:ascii="宋体" w:eastAsia="宋体" w:hAnsi="宋体" w:cs="宋体" w:hint="eastAsia"/>
          <w:b/>
          <w:lang w:eastAsia="zh-CN"/>
        </w:rPr>
        <w:t>该效应存在显著的异质性</w:t>
      </w:r>
      <w:r>
        <w:rPr>
          <w:rFonts w:ascii="宋体" w:eastAsia="宋体" w:hAnsi="宋体" w:cs="宋体" w:hint="eastAsia"/>
          <w:lang w:eastAsia="zh-CN"/>
        </w:rPr>
        <w:t>：非国有企业中显著，国有企业中不显著；非高技术行业中显著，高技术行业中不显著。</w:t>
      </w:r>
    </w:p>
    <w:p>
      <w:bookmarkStart w:id="67" w:name="_Toc_sec6_2"/>
      <w:bookmarkStart w:id="30" w:name="sec6-2"/>
      <w:pPr>
        <w:pStyle w:val="Heading3"/>
        <w:jc w:val="left"/>
      </w:pPr>
      <w:bookmarkEnd w:id="30"/>
      <w:r>
        <w:rPr>
          <w:rFonts w:ascii="宋体" w:hAnsi="宋体" w:eastAsia="宋体" w:cs="宋体" w:hint="eastAsia"/>
          <w:b/>
          <w:color w:val="000000"/>
          <w:sz w:val="24"/>
          <w:lang w:eastAsia="zh-CN"/>
        </w:rPr>
        <w:t>6.2 政策与管理启示</w:t>
      </w:r>
      <w:bookmarkEnd w:id="67"/>
    </w:p>
    <w:p>
      <w:pPr>
        <w:ind w:firstLine="480"/>
        <w:jc w:val="left"/>
      </w:pPr>
      <w:r>
        <w:rPr>
          <w:rFonts w:ascii="宋体" w:eastAsia="宋体" w:hAnsi="宋体" w:cs="宋体" w:hint="eastAsia"/>
          <w:lang w:eastAsia="zh-CN"/>
        </w:rPr>
        <w:t>对</w:t>
      </w:r>
      <w:r>
        <w:rPr>
          <w:rFonts w:ascii="宋体" w:eastAsia="宋体" w:hAnsi="宋体" w:cs="宋体" w:hint="eastAsia"/>
          <w:b/>
          <w:lang w:eastAsia="zh-CN"/>
        </w:rPr>
        <w:t>监管者</w:t>
      </w:r>
      <w:r>
        <w:rPr>
          <w:rFonts w:ascii="宋体" w:eastAsia="宋体" w:hAnsi="宋体" w:cs="宋体" w:hint="eastAsia"/>
          <w:lang w:eastAsia="zh-CN"/>
        </w:rPr>
        <w:t>：文本短视程度可作为识别</w:t>
      </w:r>
      <w:r>
        <w:t>“</w:t>
      </w:r>
      <w:r>
        <w:rPr>
          <w:rFonts w:ascii="宋体" w:eastAsia="宋体" w:hAnsi="宋体" w:cs="宋体" w:hint="eastAsia"/>
          <w:lang w:eastAsia="zh-CN"/>
        </w:rPr>
        <w:t>重短期、轻长远</w:t>
      </w:r>
      <w:r>
        <w:t>”</w:t>
      </w:r>
      <w:r>
        <w:rPr>
          <w:rFonts w:ascii="宋体" w:eastAsia="宋体" w:hAnsi="宋体" w:cs="宋体" w:hint="eastAsia"/>
          <w:lang w:eastAsia="zh-CN"/>
        </w:rPr>
        <w:t>披露倾向的辅助信号，建议在信息披露质量评价中纳入语调与视域类指标；对高竞争行业的公司，可考虑推行更长周期的业绩说明要求。对</w:t>
      </w:r>
      <w:r>
        <w:rPr>
          <w:rFonts w:ascii="宋体" w:eastAsia="宋体" w:hAnsi="宋体" w:cs="宋体" w:hint="eastAsia"/>
          <w:b/>
          <w:lang w:eastAsia="zh-CN"/>
        </w:rPr>
        <w:t>投资者</w:t>
      </w:r>
      <w:r>
        <w:rPr>
          <w:rFonts w:ascii="宋体" w:eastAsia="宋体" w:hAnsi="宋体" w:cs="宋体" w:hint="eastAsia"/>
          <w:lang w:eastAsia="zh-CN"/>
        </w:rPr>
        <w:t>：短视测度提供了财务报表之外的增量信息，有助于识别</w:t>
      </w:r>
      <w:r>
        <w:t>“</w:t>
      </w:r>
      <w:r>
        <w:rPr>
          <w:rFonts w:ascii="宋体" w:eastAsia="宋体" w:hAnsi="宋体" w:cs="宋体" w:hint="eastAsia"/>
          <w:lang w:eastAsia="zh-CN"/>
        </w:rPr>
        <w:t>口头长期主义、实际削减长期投入</w:t>
      </w:r>
      <w:r>
        <w:t>”</w:t>
      </w:r>
      <w:r>
        <w:rPr>
          <w:rFonts w:ascii="宋体" w:eastAsia="宋体" w:hAnsi="宋体" w:cs="宋体" w:hint="eastAsia"/>
          <w:lang w:eastAsia="zh-CN"/>
        </w:rPr>
        <w:t>的公司。对</w:t>
      </w:r>
      <w:r>
        <w:rPr>
          <w:rFonts w:ascii="宋体" w:eastAsia="宋体" w:hAnsi="宋体" w:cs="宋体" w:hint="eastAsia"/>
          <w:b/>
          <w:lang w:eastAsia="zh-CN"/>
        </w:rPr>
        <w:t>企业</w:t>
      </w:r>
      <w:r>
        <w:rPr>
          <w:rFonts w:ascii="宋体" w:eastAsia="宋体" w:hAnsi="宋体" w:cs="宋体" w:hint="eastAsia"/>
          <w:lang w:eastAsia="zh-CN"/>
        </w:rPr>
        <w:t>：董事会应设计跨期考核契约，把研发与资本支出的评价周期拉长到</w:t>
      </w:r>
      <w:r>
        <w:t xml:space="preserve"> 3 </w:t>
      </w:r>
      <w:r>
        <w:rPr>
          <w:rFonts w:ascii="宋体" w:eastAsia="宋体" w:hAnsi="宋体" w:cs="宋体" w:hint="eastAsia"/>
          <w:lang w:eastAsia="zh-CN"/>
        </w:rPr>
        <w:t>年以上，从源头上降低管理者的短期业绩压力。</w:t>
      </w:r>
    </w:p>
    <w:p>
      <w:bookmarkStart w:id="68" w:name="_Toc_sec6_3"/>
      <w:bookmarkStart w:id="31" w:name="sec6-3"/>
      <w:pPr>
        <w:pStyle w:val="Heading3"/>
        <w:jc w:val="left"/>
      </w:pPr>
      <w:bookmarkEnd w:id="31"/>
      <w:r>
        <w:rPr>
          <w:rFonts w:ascii="宋体" w:hAnsi="宋体" w:eastAsia="宋体" w:cs="宋体" w:hint="eastAsia"/>
          <w:b/>
          <w:color w:val="000000"/>
          <w:sz w:val="24"/>
          <w:lang w:eastAsia="zh-CN"/>
        </w:rPr>
        <w:t>6.3 研究不足与展望</w:t>
      </w:r>
      <w:bookmarkEnd w:id="68"/>
    </w:p>
    <w:p>
      <w:pPr>
        <w:ind w:firstLine="480"/>
        <w:jc w:val="left"/>
      </w:pPr>
      <w:r>
        <w:rPr>
          <w:rFonts w:ascii="宋体" w:eastAsia="宋体" w:hAnsi="宋体" w:cs="宋体" w:hint="eastAsia"/>
          <w:lang w:eastAsia="zh-CN"/>
        </w:rPr>
        <w:t>本研究存在四点局限。</w:t>
      </w:r>
      <w:r>
        <w:rPr>
          <w:rFonts w:ascii="宋体" w:eastAsia="宋体" w:hAnsi="宋体" w:cs="宋体" w:hint="eastAsia"/>
          <w:b/>
          <w:lang w:eastAsia="zh-CN"/>
        </w:rPr>
        <w:t>其一，数据层面</w:t>
      </w:r>
      <w:r>
        <w:rPr>
          <w:rFonts w:ascii="宋体" w:eastAsia="宋体" w:hAnsi="宋体" w:cs="宋体" w:hint="eastAsia"/>
          <w:lang w:eastAsia="zh-CN"/>
        </w:rPr>
        <w:t>：本文实证部分使用按研究设计生成的模拟数据集，其效应量与真实市场可能存在差距（例如变量间的相关强度可能被高估），正式研究须替换为真实年报文本与财务数据。</w:t>
      </w:r>
      <w:r>
        <w:rPr>
          <w:rFonts w:ascii="宋体" w:eastAsia="宋体" w:hAnsi="宋体" w:cs="宋体" w:hint="eastAsia"/>
          <w:b/>
          <w:lang w:eastAsia="zh-CN"/>
        </w:rPr>
        <w:t>其二，测度层面</w:t>
      </w:r>
      <w:r>
        <w:rPr>
          <w:rFonts w:ascii="宋体" w:eastAsia="宋体" w:hAnsi="宋体" w:cs="宋体" w:hint="eastAsia"/>
          <w:lang w:eastAsia="zh-CN"/>
        </w:rPr>
        <w:t>：词典法无法处理一词多义与否定表达（如</w:t>
      </w:r>
      <w:r>
        <w:t>“</w:t>
      </w:r>
      <w:r>
        <w:rPr>
          <w:rFonts w:ascii="宋体" w:eastAsia="宋体" w:hAnsi="宋体" w:cs="宋体" w:hint="eastAsia"/>
          <w:lang w:eastAsia="zh-CN"/>
        </w:rPr>
        <w:t>不追求短期收益</w:t>
      </w:r>
      <w:r>
        <w:t>”</w:t>
      </w:r>
      <w:r>
        <w:rPr>
          <w:rFonts w:ascii="宋体" w:eastAsia="宋体" w:hAnsi="宋体" w:cs="宋体" w:hint="eastAsia"/>
          <w:lang w:eastAsia="zh-CN"/>
        </w:rPr>
        <w:t>可能被误判），未来可引入依存句法分析或基于预训练语言模型（</w:t>
      </w:r>
      <w:r>
        <w:t>BERT</w:t>
      </w:r>
      <w:r>
        <w:rPr>
          <w:rFonts w:ascii="宋体" w:eastAsia="宋体" w:hAnsi="宋体" w:cs="宋体" w:hint="eastAsia"/>
          <w:lang w:eastAsia="zh-CN"/>
        </w:rPr>
        <w:t>）的细粒度情感与视域识别，在保持可解释性的同时提升精度。</w:t>
      </w:r>
      <w:r>
        <w:rPr>
          <w:rFonts w:ascii="宋体" w:eastAsia="宋体" w:hAnsi="宋体" w:cs="宋体" w:hint="eastAsia"/>
          <w:b/>
          <w:lang w:eastAsia="zh-CN"/>
        </w:rPr>
        <w:t>其三，识别层面</w:t>
      </w:r>
      <w:r>
        <w:rPr>
          <w:rFonts w:ascii="宋体" w:eastAsia="宋体" w:hAnsi="宋体" w:cs="宋体" w:hint="eastAsia"/>
          <w:lang w:eastAsia="zh-CN"/>
        </w:rPr>
        <w:t>：本文的工具变量仅为行业</w:t>
      </w:r>
      <w:r>
        <w:t>—</w:t>
      </w:r>
      <w:r>
        <w:rPr>
          <w:rFonts w:ascii="宋体" w:eastAsia="宋体" w:hAnsi="宋体" w:cs="宋体" w:hint="eastAsia"/>
          <w:lang w:eastAsia="zh-CN"/>
        </w:rPr>
        <w:t>年度均值，外生性仍可讨论，未来可借助高管更替、行业政策冲击等准自然实验强化因果识别。</w:t>
      </w:r>
      <w:r>
        <w:rPr>
          <w:rFonts w:ascii="宋体" w:eastAsia="宋体" w:hAnsi="宋体" w:cs="宋体" w:hint="eastAsia"/>
          <w:b/>
          <w:lang w:eastAsia="zh-CN"/>
        </w:rPr>
        <w:t>其四，边界层面</w:t>
      </w:r>
      <w:r>
        <w:rPr>
          <w:rFonts w:ascii="宋体" w:eastAsia="宋体" w:hAnsi="宋体" w:cs="宋体" w:hint="eastAsia"/>
          <w:lang w:eastAsia="zh-CN"/>
        </w:rPr>
        <w:t>：本文聚焦长期投资这一结果变量，短视还可能影响盈余管理、信息披露策略与并购决策，值得后续研究拓展。</w:t>
      </w:r>
      <w:r/>
      <w:r/>
    </w:p>
    <w:p>
      <w:bookmarkStart w:id="69" w:name="_Toc_ref"/>
      <w:pPr>
        <w:pStyle w:val="Heading2"/>
        <w:jc w:val="left"/>
      </w:pPr>
      <w:r>
        <w:rPr>
          <w:rFonts w:ascii="宋体" w:hAnsi="宋体" w:eastAsia="宋体" w:cs="宋体" w:hint="eastAsia"/>
          <w:b/>
          <w:color w:val="000000"/>
          <w:sz w:val="28"/>
          <w:lang w:eastAsia="zh-CN"/>
        </w:rPr>
        <w:t>参考文献</w:t>
      </w:r>
      <w:bookmarkEnd w:id="69"/>
    </w:p>
    <w:p>
      <w:pPr>
        <w:pStyle w:val="ListNumber"/>
        <w:numPr>
          <w:ilvl w:val="0"/>
          <w:numId w:val="10"/>
        </w:numPr>
        <w:spacing w:after="105"/>
        <w:ind w:firstLine="0"/>
      </w:pPr>
      <w:r>
        <w:rPr>
          <w:rFonts w:ascii="宋体" w:eastAsia="宋体" w:hAnsi="宋体" w:cs="宋体" w:hint="eastAsia"/>
          <w:sz w:val="21"/>
          <w:lang w:eastAsia="zh-CN"/>
        </w:rPr>
        <w:t>胡楠</w:t>
      </w:r>
      <w:r>
        <w:rPr>
          <w:sz w:val="21"/>
        </w:rPr>
        <w:t xml:space="preserve">, </w:t>
      </w:r>
      <w:r>
        <w:rPr>
          <w:rFonts w:ascii="宋体" w:eastAsia="宋体" w:hAnsi="宋体" w:cs="宋体" w:hint="eastAsia"/>
          <w:sz w:val="21"/>
          <w:lang w:eastAsia="zh-CN"/>
        </w:rPr>
        <w:t>薛付婧</w:t>
      </w:r>
      <w:r>
        <w:rPr>
          <w:sz w:val="21"/>
        </w:rPr>
        <w:t xml:space="preserve">, </w:t>
      </w:r>
      <w:r>
        <w:rPr>
          <w:rFonts w:ascii="宋体" w:eastAsia="宋体" w:hAnsi="宋体" w:cs="宋体" w:hint="eastAsia"/>
          <w:sz w:val="21"/>
          <w:lang w:eastAsia="zh-CN"/>
        </w:rPr>
        <w:t>王昊楠</w:t>
      </w:r>
      <w:r>
        <w:rPr>
          <w:sz w:val="21"/>
        </w:rPr>
        <w:t xml:space="preserve">. </w:t>
      </w:r>
      <w:r>
        <w:rPr>
          <w:rFonts w:ascii="宋体" w:eastAsia="宋体" w:hAnsi="宋体" w:cs="宋体" w:hint="eastAsia"/>
          <w:sz w:val="21"/>
          <w:lang w:eastAsia="zh-CN"/>
        </w:rPr>
        <w:t>管理者短视主义影响企业长期投资吗？</w:t>
      </w:r>
      <w:r>
        <w:rPr>
          <w:sz w:val="21"/>
        </w:rPr>
        <w:t>——</w:t>
      </w:r>
      <w:r>
        <w:rPr>
          <w:rFonts w:ascii="宋体" w:eastAsia="宋体" w:hAnsi="宋体" w:cs="宋体" w:hint="eastAsia"/>
          <w:sz w:val="21"/>
          <w:lang w:eastAsia="zh-CN"/>
        </w:rPr>
        <w:t>基于文本分析和机器学习</w:t>
      </w:r>
      <w:r>
        <w:rPr>
          <w:color w:val="000000"/>
          <w:sz w:val="21"/>
        </w:rPr>
        <w:t>[J]</w:t>
      </w:r>
      <w:r>
        <w:rPr>
          <w:sz w:val="21"/>
        </w:rPr>
        <w:t xml:space="preserve">. </w:t>
      </w:r>
      <w:r>
        <w:rPr>
          <w:rFonts w:ascii="宋体" w:eastAsia="宋体" w:hAnsi="宋体" w:cs="宋体" w:hint="eastAsia"/>
          <w:sz w:val="21"/>
          <w:lang w:eastAsia="zh-CN"/>
        </w:rPr>
        <w:t>管理世界</w:t>
      </w:r>
      <w:r>
        <w:rPr>
          <w:sz w:val="21"/>
        </w:rPr>
        <w:t>, 2021, 37(5): 139-156.</w:t>
      </w:r>
    </w:p>
    <w:p>
      <w:pPr>
        <w:pStyle w:val="ListNumber"/>
        <w:numPr>
          <w:ilvl w:val="0"/>
          <w:numId w:val="10"/>
        </w:numPr>
        <w:spacing w:after="105"/>
        <w:ind w:firstLine="0"/>
      </w:pPr>
      <w:r>
        <w:rPr>
          <w:rFonts w:ascii="宋体" w:eastAsia="宋体" w:hAnsi="宋体" w:cs="宋体" w:hint="eastAsia"/>
          <w:sz w:val="21"/>
          <w:lang w:eastAsia="zh-CN"/>
        </w:rPr>
        <w:t>姜付秀</w:t>
      </w:r>
      <w:r>
        <w:rPr>
          <w:sz w:val="21"/>
        </w:rPr>
        <w:t xml:space="preserve">, </w:t>
      </w:r>
      <w:r>
        <w:rPr>
          <w:rFonts w:ascii="宋体" w:eastAsia="宋体" w:hAnsi="宋体" w:cs="宋体" w:hint="eastAsia"/>
          <w:sz w:val="21"/>
          <w:lang w:eastAsia="zh-CN"/>
        </w:rPr>
        <w:t>伊志宏</w:t>
      </w:r>
      <w:r>
        <w:rPr>
          <w:sz w:val="21"/>
        </w:rPr>
        <w:t xml:space="preserve">, </w:t>
      </w:r>
      <w:r>
        <w:rPr>
          <w:rFonts w:ascii="宋体" w:eastAsia="宋体" w:hAnsi="宋体" w:cs="宋体" w:hint="eastAsia"/>
          <w:sz w:val="21"/>
          <w:lang w:eastAsia="zh-CN"/>
        </w:rPr>
        <w:t>苏飞</w:t>
      </w:r>
      <w:r>
        <w:rPr>
          <w:sz w:val="21"/>
        </w:rPr>
        <w:t xml:space="preserve">, </w:t>
      </w:r>
      <w:r>
        <w:rPr>
          <w:rFonts w:ascii="宋体" w:eastAsia="宋体" w:hAnsi="宋体" w:cs="宋体" w:hint="eastAsia"/>
          <w:sz w:val="21"/>
          <w:lang w:eastAsia="zh-CN"/>
        </w:rPr>
        <w:t>黄磊</w:t>
      </w:r>
      <w:r>
        <w:rPr>
          <w:sz w:val="21"/>
        </w:rPr>
        <w:t xml:space="preserve">. </w:t>
      </w:r>
      <w:r>
        <w:rPr>
          <w:rFonts w:ascii="宋体" w:eastAsia="宋体" w:hAnsi="宋体" w:cs="宋体" w:hint="eastAsia"/>
          <w:sz w:val="21"/>
          <w:lang w:eastAsia="zh-CN"/>
        </w:rPr>
        <w:t>管理者背景特征与企业过度投资行为</w:t>
      </w:r>
      <w:r>
        <w:rPr>
          <w:color w:val="000000"/>
          <w:sz w:val="21"/>
        </w:rPr>
        <w:t>[J]</w:t>
      </w:r>
      <w:r>
        <w:rPr>
          <w:sz w:val="21"/>
        </w:rPr>
        <w:t xml:space="preserve">. </w:t>
      </w:r>
      <w:r>
        <w:rPr>
          <w:rFonts w:ascii="宋体" w:eastAsia="宋体" w:hAnsi="宋体" w:cs="宋体" w:hint="eastAsia"/>
          <w:sz w:val="21"/>
          <w:lang w:eastAsia="zh-CN"/>
        </w:rPr>
        <w:t>管理世界</w:t>
      </w:r>
      <w:r>
        <w:rPr>
          <w:sz w:val="21"/>
        </w:rPr>
        <w:t>, 2009(1): 130-139.</w:t>
      </w:r>
    </w:p>
    <w:p>
      <w:pPr>
        <w:pStyle w:val="ListNumber"/>
        <w:numPr>
          <w:ilvl w:val="0"/>
          <w:numId w:val="10"/>
        </w:numPr>
        <w:spacing w:after="105"/>
        <w:ind w:firstLine="0"/>
      </w:pPr>
      <w:r>
        <w:rPr>
          <w:rFonts w:ascii="宋体" w:eastAsia="宋体" w:hAnsi="宋体" w:cs="宋体" w:hint="eastAsia"/>
          <w:sz w:val="21"/>
          <w:lang w:eastAsia="zh-CN"/>
        </w:rPr>
        <w:t>曾庆生</w:t>
      </w:r>
      <w:r>
        <w:rPr>
          <w:sz w:val="21"/>
        </w:rPr>
        <w:t xml:space="preserve">, </w:t>
      </w:r>
      <w:r>
        <w:rPr>
          <w:rFonts w:ascii="宋体" w:eastAsia="宋体" w:hAnsi="宋体" w:cs="宋体" w:hint="eastAsia"/>
          <w:sz w:val="21"/>
          <w:lang w:eastAsia="zh-CN"/>
        </w:rPr>
        <w:t>陈信元</w:t>
      </w:r>
      <w:r>
        <w:rPr>
          <w:sz w:val="21"/>
        </w:rPr>
        <w:t xml:space="preserve">. </w:t>
      </w:r>
      <w:r>
        <w:rPr>
          <w:rFonts w:ascii="宋体" w:eastAsia="宋体" w:hAnsi="宋体" w:cs="宋体" w:hint="eastAsia"/>
          <w:sz w:val="21"/>
          <w:lang w:eastAsia="zh-CN"/>
        </w:rPr>
        <w:t>国家控股、超额雇员与劳动力成本</w:t>
      </w:r>
      <w:r>
        <w:rPr>
          <w:color w:val="000000"/>
          <w:sz w:val="21"/>
        </w:rPr>
        <w:t>[J]</w:t>
      </w:r>
      <w:r>
        <w:rPr>
          <w:sz w:val="21"/>
        </w:rPr>
        <w:t xml:space="preserve">. </w:t>
      </w:r>
      <w:r>
        <w:rPr>
          <w:rFonts w:ascii="宋体" w:eastAsia="宋体" w:hAnsi="宋体" w:cs="宋体" w:hint="eastAsia"/>
          <w:sz w:val="21"/>
          <w:lang w:eastAsia="zh-CN"/>
        </w:rPr>
        <w:t>经济研究</w:t>
      </w:r>
      <w:r>
        <w:rPr>
          <w:sz w:val="21"/>
        </w:rPr>
        <w:t>, 2006(5): 74-86.</w:t>
      </w:r>
    </w:p>
    <w:p>
      <w:pPr>
        <w:pStyle w:val="ListNumber"/>
        <w:numPr>
          <w:ilvl w:val="0"/>
          <w:numId w:val="10"/>
        </w:numPr>
        <w:spacing w:after="105"/>
        <w:ind w:firstLine="0"/>
      </w:pPr>
      <w:r>
        <w:rPr>
          <w:rFonts w:ascii="宋体" w:eastAsia="宋体" w:hAnsi="宋体" w:cs="宋体" w:hint="eastAsia"/>
          <w:sz w:val="21"/>
          <w:lang w:eastAsia="zh-CN"/>
        </w:rPr>
        <w:t>罗进辉</w:t>
      </w:r>
      <w:r>
        <w:rPr>
          <w:sz w:val="21"/>
        </w:rPr>
        <w:t xml:space="preserve">. </w:t>
      </w:r>
      <w:r>
        <w:rPr>
          <w:rFonts w:ascii="宋体" w:eastAsia="宋体" w:hAnsi="宋体" w:cs="宋体" w:hint="eastAsia"/>
          <w:sz w:val="21"/>
          <w:lang w:eastAsia="zh-CN"/>
        </w:rPr>
        <w:t>媒体报道的公司治理作用</w:t>
      </w:r>
      <w:r>
        <w:rPr>
          <w:sz w:val="21"/>
        </w:rPr>
        <w:t>——</w:t>
      </w:r>
      <w:r>
        <w:rPr>
          <w:rFonts w:ascii="宋体" w:eastAsia="宋体" w:hAnsi="宋体" w:cs="宋体" w:hint="eastAsia"/>
          <w:sz w:val="21"/>
          <w:lang w:eastAsia="zh-CN"/>
        </w:rPr>
        <w:t>双重代理成本视角</w:t>
      </w:r>
      <w:r>
        <w:rPr>
          <w:color w:val="000000"/>
          <w:sz w:val="21"/>
        </w:rPr>
        <w:t>[J]</w:t>
      </w:r>
      <w:r>
        <w:rPr>
          <w:sz w:val="21"/>
        </w:rPr>
        <w:t xml:space="preserve">. </w:t>
      </w:r>
      <w:r>
        <w:rPr>
          <w:rFonts w:ascii="宋体" w:eastAsia="宋体" w:hAnsi="宋体" w:cs="宋体" w:hint="eastAsia"/>
          <w:sz w:val="21"/>
          <w:lang w:eastAsia="zh-CN"/>
        </w:rPr>
        <w:t>管理世界</w:t>
      </w:r>
      <w:r>
        <w:rPr>
          <w:sz w:val="21"/>
        </w:rPr>
        <w:t>, 2012(8): 110-122.</w:t>
      </w:r>
    </w:p>
    <w:p>
      <w:pPr>
        <w:pStyle w:val="ListNumber"/>
        <w:numPr>
          <w:ilvl w:val="0"/>
          <w:numId w:val="10"/>
        </w:numPr>
        <w:spacing w:after="105"/>
        <w:ind w:firstLine="0"/>
      </w:pPr>
      <w:r>
        <w:rPr>
          <w:rFonts w:ascii="宋体" w:eastAsia="宋体" w:hAnsi="宋体" w:cs="宋体" w:hint="eastAsia"/>
          <w:sz w:val="21"/>
          <w:lang w:eastAsia="zh-CN"/>
        </w:rPr>
        <w:t>王雄元</w:t>
      </w:r>
      <w:r>
        <w:rPr>
          <w:sz w:val="21"/>
        </w:rPr>
        <w:t xml:space="preserve">, </w:t>
      </w:r>
      <w:r>
        <w:rPr>
          <w:rFonts w:ascii="宋体" w:eastAsia="宋体" w:hAnsi="宋体" w:cs="宋体" w:hint="eastAsia"/>
          <w:sz w:val="21"/>
          <w:lang w:eastAsia="zh-CN"/>
        </w:rPr>
        <w:t>高开娟</w:t>
      </w:r>
      <w:r>
        <w:rPr>
          <w:sz w:val="21"/>
        </w:rPr>
        <w:t xml:space="preserve">. </w:t>
      </w:r>
      <w:r>
        <w:rPr>
          <w:rFonts w:ascii="宋体" w:eastAsia="宋体" w:hAnsi="宋体" w:cs="宋体" w:hint="eastAsia"/>
          <w:sz w:val="21"/>
          <w:lang w:eastAsia="zh-CN"/>
        </w:rPr>
        <w:t>客户集中度与公司债券二级市场信用利差</w:t>
      </w:r>
      <w:r>
        <w:rPr>
          <w:color w:val="000000"/>
          <w:sz w:val="21"/>
        </w:rPr>
        <w:t>[J]</w:t>
      </w:r>
      <w:r>
        <w:rPr>
          <w:sz w:val="21"/>
        </w:rPr>
        <w:t xml:space="preserve">. </w:t>
      </w:r>
      <w:r>
        <w:rPr>
          <w:rFonts w:ascii="宋体" w:eastAsia="宋体" w:hAnsi="宋体" w:cs="宋体" w:hint="eastAsia"/>
          <w:sz w:val="21"/>
          <w:lang w:eastAsia="zh-CN"/>
        </w:rPr>
        <w:t>会计研究</w:t>
      </w:r>
      <w:r>
        <w:rPr>
          <w:sz w:val="21"/>
        </w:rPr>
        <w:t>, 2017(4): 42-48.</w:t>
      </w:r>
    </w:p>
    <w:p>
      <w:pPr>
        <w:pStyle w:val="ListNumber"/>
        <w:numPr>
          <w:ilvl w:val="0"/>
          <w:numId w:val="10"/>
        </w:numPr>
        <w:spacing w:after="105"/>
        <w:ind w:firstLine="0"/>
      </w:pPr>
      <w:r>
        <w:rPr>
          <w:rFonts w:ascii="宋体" w:eastAsia="宋体" w:hAnsi="宋体" w:cs="宋体" w:hint="eastAsia"/>
          <w:sz w:val="21"/>
          <w:lang w:eastAsia="zh-CN"/>
        </w:rPr>
        <w:t>张光利</w:t>
      </w:r>
      <w:r>
        <w:rPr>
          <w:sz w:val="21"/>
        </w:rPr>
        <w:t xml:space="preserve">, </w:t>
      </w:r>
      <w:r>
        <w:rPr>
          <w:rFonts w:ascii="宋体" w:eastAsia="宋体" w:hAnsi="宋体" w:cs="宋体" w:hint="eastAsia"/>
          <w:sz w:val="21"/>
          <w:lang w:eastAsia="zh-CN"/>
        </w:rPr>
        <w:t>周利国</w:t>
      </w:r>
      <w:r>
        <w:rPr>
          <w:sz w:val="21"/>
        </w:rPr>
        <w:t xml:space="preserve">, </w:t>
      </w:r>
      <w:r>
        <w:rPr>
          <w:rFonts w:ascii="宋体" w:eastAsia="宋体" w:hAnsi="宋体" w:cs="宋体" w:hint="eastAsia"/>
          <w:sz w:val="21"/>
          <w:lang w:eastAsia="zh-CN"/>
        </w:rPr>
        <w:t>王擎</w:t>
      </w:r>
      <w:r>
        <w:rPr>
          <w:sz w:val="21"/>
        </w:rPr>
        <w:t xml:space="preserve">. </w:t>
      </w:r>
      <w:r>
        <w:rPr>
          <w:rFonts w:ascii="宋体" w:eastAsia="宋体" w:hAnsi="宋体" w:cs="宋体" w:hint="eastAsia"/>
          <w:sz w:val="21"/>
          <w:lang w:eastAsia="zh-CN"/>
        </w:rPr>
        <w:t>年报文本语调与银行信贷决策</w:t>
      </w:r>
      <w:r>
        <w:rPr>
          <w:color w:val="000000"/>
          <w:sz w:val="21"/>
        </w:rPr>
        <w:t>[J]</w:t>
      </w:r>
      <w:r>
        <w:rPr>
          <w:sz w:val="21"/>
        </w:rPr>
        <w:t xml:space="preserve">. </w:t>
      </w:r>
      <w:r>
        <w:rPr>
          <w:rFonts w:ascii="宋体" w:eastAsia="宋体" w:hAnsi="宋体" w:cs="宋体" w:hint="eastAsia"/>
          <w:sz w:val="21"/>
          <w:lang w:eastAsia="zh-CN"/>
        </w:rPr>
        <w:t>金融研究</w:t>
      </w:r>
      <w:r>
        <w:rPr>
          <w:sz w:val="21"/>
        </w:rPr>
        <w:t>, 2021(3): 112-130.</w:t>
      </w:r>
    </w:p>
    <w:p>
      <w:pPr>
        <w:pStyle w:val="ListNumber"/>
        <w:numPr>
          <w:ilvl w:val="0"/>
          <w:numId w:val="10"/>
        </w:numPr>
        <w:spacing w:after="105"/>
        <w:ind w:firstLine="0"/>
      </w:pPr>
      <w:r>
        <w:rPr>
          <w:rFonts w:ascii="宋体" w:eastAsia="宋体" w:hAnsi="宋体" w:cs="宋体" w:hint="eastAsia"/>
          <w:sz w:val="21"/>
          <w:lang w:eastAsia="zh-CN"/>
        </w:rPr>
        <w:t>赵璨</w:t>
      </w:r>
      <w:r>
        <w:rPr>
          <w:sz w:val="21"/>
        </w:rPr>
        <w:t xml:space="preserve">, </w:t>
      </w:r>
      <w:r>
        <w:rPr>
          <w:rFonts w:ascii="宋体" w:eastAsia="宋体" w:hAnsi="宋体" w:cs="宋体" w:hint="eastAsia"/>
          <w:sz w:val="21"/>
          <w:lang w:eastAsia="zh-CN"/>
        </w:rPr>
        <w:t>王竹泉</w:t>
      </w:r>
      <w:r>
        <w:rPr>
          <w:sz w:val="21"/>
        </w:rPr>
        <w:t xml:space="preserve">, </w:t>
      </w:r>
      <w:r>
        <w:rPr>
          <w:rFonts w:ascii="宋体" w:eastAsia="宋体" w:hAnsi="宋体" w:cs="宋体" w:hint="eastAsia"/>
          <w:sz w:val="21"/>
          <w:lang w:eastAsia="zh-CN"/>
        </w:rPr>
        <w:t>杨德明</w:t>
      </w:r>
      <w:r>
        <w:rPr>
          <w:sz w:val="21"/>
        </w:rPr>
        <w:t xml:space="preserve">, </w:t>
      </w:r>
      <w:r>
        <w:rPr>
          <w:rFonts w:ascii="宋体" w:eastAsia="宋体" w:hAnsi="宋体" w:cs="宋体" w:hint="eastAsia"/>
          <w:sz w:val="21"/>
          <w:lang w:eastAsia="zh-CN"/>
        </w:rPr>
        <w:t>曹伟</w:t>
      </w:r>
      <w:r>
        <w:rPr>
          <w:sz w:val="21"/>
        </w:rPr>
        <w:t xml:space="preserve">. </w:t>
      </w:r>
      <w:r>
        <w:rPr>
          <w:rFonts w:ascii="宋体" w:eastAsia="宋体" w:hAnsi="宋体" w:cs="宋体" w:hint="eastAsia"/>
          <w:sz w:val="21"/>
          <w:lang w:eastAsia="zh-CN"/>
        </w:rPr>
        <w:t>企业迎合行为的操纵手法与经济后果研究</w:t>
      </w:r>
      <w:r>
        <w:rPr>
          <w:color w:val="000000"/>
          <w:sz w:val="21"/>
        </w:rPr>
        <w:t>[J]</w:t>
      </w:r>
      <w:r>
        <w:rPr>
          <w:sz w:val="21"/>
        </w:rPr>
        <w:t xml:space="preserve">. </w:t>
      </w:r>
      <w:r>
        <w:rPr>
          <w:rFonts w:ascii="宋体" w:eastAsia="宋体" w:hAnsi="宋体" w:cs="宋体" w:hint="eastAsia"/>
          <w:sz w:val="21"/>
          <w:lang w:eastAsia="zh-CN"/>
        </w:rPr>
        <w:t>会计研究</w:t>
      </w:r>
      <w:r>
        <w:rPr>
          <w:sz w:val="21"/>
        </w:rPr>
        <w:t>, 2019(6): 30-37.</w:t>
      </w:r>
    </w:p>
    <w:p>
      <w:pPr>
        <w:pStyle w:val="ListNumber"/>
        <w:numPr>
          <w:ilvl w:val="0"/>
          <w:numId w:val="10"/>
        </w:numPr>
        <w:spacing w:after="105"/>
        <w:ind w:firstLine="0"/>
      </w:pPr>
      <w:r>
        <w:rPr>
          <w:rFonts w:ascii="宋体" w:eastAsia="宋体" w:hAnsi="宋体" w:cs="宋体" w:hint="eastAsia"/>
          <w:sz w:val="21"/>
          <w:lang w:eastAsia="zh-CN"/>
        </w:rPr>
        <w:t>张一林</w:t>
      </w:r>
      <w:r>
        <w:rPr>
          <w:sz w:val="21"/>
        </w:rPr>
        <w:t xml:space="preserve">, </w:t>
      </w:r>
      <w:r>
        <w:rPr>
          <w:rFonts w:ascii="宋体" w:eastAsia="宋体" w:hAnsi="宋体" w:cs="宋体" w:hint="eastAsia"/>
          <w:sz w:val="21"/>
          <w:lang w:eastAsia="zh-CN"/>
        </w:rPr>
        <w:t>林毅夫</w:t>
      </w:r>
      <w:r>
        <w:rPr>
          <w:sz w:val="21"/>
        </w:rPr>
        <w:t xml:space="preserve">, </w:t>
      </w:r>
      <w:r>
        <w:rPr>
          <w:rFonts w:ascii="宋体" w:eastAsia="宋体" w:hAnsi="宋体" w:cs="宋体" w:hint="eastAsia"/>
          <w:sz w:val="21"/>
          <w:lang w:eastAsia="zh-CN"/>
        </w:rPr>
        <w:t>朱永华</w:t>
      </w:r>
      <w:r>
        <w:rPr>
          <w:sz w:val="21"/>
        </w:rPr>
        <w:t xml:space="preserve">. </w:t>
      </w:r>
      <w:r>
        <w:rPr>
          <w:rFonts w:ascii="宋体" w:eastAsia="宋体" w:hAnsi="宋体" w:cs="宋体" w:hint="eastAsia"/>
          <w:sz w:val="21"/>
          <w:lang w:eastAsia="zh-CN"/>
        </w:rPr>
        <w:t>金融科技、银行业结构与中小企业融资</w:t>
      </w:r>
      <w:r>
        <w:rPr>
          <w:color w:val="000000"/>
          <w:sz w:val="21"/>
        </w:rPr>
        <w:t>[J]</w:t>
      </w:r>
      <w:r>
        <w:rPr>
          <w:sz w:val="21"/>
        </w:rPr>
        <w:t xml:space="preserve">. </w:t>
      </w:r>
      <w:r>
        <w:rPr>
          <w:rFonts w:ascii="宋体" w:eastAsia="宋体" w:hAnsi="宋体" w:cs="宋体" w:hint="eastAsia"/>
          <w:sz w:val="21"/>
          <w:lang w:eastAsia="zh-CN"/>
        </w:rPr>
        <w:t>经济研究</w:t>
      </w:r>
      <w:r>
        <w:rPr>
          <w:sz w:val="21"/>
        </w:rPr>
        <w:t>, 2021, 56(1): 152-169.</w:t>
      </w:r>
    </w:p>
    <w:p>
      <w:pPr>
        <w:pStyle w:val="ListNumber"/>
        <w:numPr>
          <w:ilvl w:val="0"/>
          <w:numId w:val="10"/>
        </w:numPr>
        <w:spacing w:after="105"/>
        <w:ind w:firstLine="0"/>
      </w:pPr>
      <w:r>
        <w:rPr>
          <w:sz w:val="21"/>
        </w:rPr>
        <w:t>Hambrick D C, Mason P A. Upper echelons: The organization as a reflection of its top managers</w:t>
      </w:r>
      <w:r>
        <w:rPr>
          <w:color w:val="000000"/>
          <w:sz w:val="21"/>
        </w:rPr>
        <w:t>[J]</w:t>
      </w:r>
      <w:r>
        <w:rPr>
          <w:sz w:val="21"/>
        </w:rPr>
        <w:t>. Academy of Management Review, 1984, 9(2): 193-206.</w:t>
      </w:r>
    </w:p>
    <w:p>
      <w:pPr>
        <w:pStyle w:val="ListNumber"/>
        <w:numPr>
          <w:ilvl w:val="0"/>
          <w:numId w:val="10"/>
        </w:numPr>
        <w:spacing w:after="105"/>
        <w:ind w:firstLine="0"/>
      </w:pPr>
      <w:r>
        <w:rPr>
          <w:sz w:val="21"/>
        </w:rPr>
        <w:t>Stein J C. Efficient capital markets, inefficient firms: A model of myopic corporate behavior</w:t>
      </w:r>
      <w:r>
        <w:rPr>
          <w:color w:val="000000"/>
          <w:sz w:val="21"/>
        </w:rPr>
        <w:t>[J]</w:t>
      </w:r>
      <w:r>
        <w:rPr>
          <w:sz w:val="21"/>
        </w:rPr>
        <w:t>. The Quarterly Journal of Economics, 1989, 104(4): 655-669.</w:t>
      </w:r>
    </w:p>
    <w:p>
      <w:pPr>
        <w:pStyle w:val="ListNumber"/>
        <w:numPr>
          <w:ilvl w:val="0"/>
          <w:numId w:val="10"/>
        </w:numPr>
        <w:spacing w:after="105"/>
        <w:ind w:firstLine="0"/>
      </w:pPr>
      <w:r>
        <w:rPr>
          <w:sz w:val="21"/>
        </w:rPr>
        <w:t>Jensen M C, Meckling W H. Theory of the firm: Managerial behavior, agency costs and ownership structure</w:t>
      </w:r>
      <w:r>
        <w:rPr>
          <w:color w:val="000000"/>
          <w:sz w:val="21"/>
        </w:rPr>
        <w:t>[J]</w:t>
      </w:r>
      <w:r>
        <w:rPr>
          <w:sz w:val="21"/>
        </w:rPr>
        <w:t>. Journal of Financial Economics, 1976, 3(4): 305-360.</w:t>
      </w:r>
    </w:p>
    <w:p>
      <w:pPr>
        <w:pStyle w:val="ListNumber"/>
        <w:numPr>
          <w:ilvl w:val="0"/>
          <w:numId w:val="10"/>
        </w:numPr>
        <w:spacing w:after="105"/>
        <w:ind w:firstLine="0"/>
      </w:pPr>
      <w:r>
        <w:rPr>
          <w:sz w:val="21"/>
        </w:rPr>
        <w:t>Graham J R, Harvey C R, Rajgopal S. The economic implications of corporate financial reporting</w:t>
      </w:r>
      <w:r>
        <w:rPr>
          <w:color w:val="000000"/>
          <w:sz w:val="21"/>
        </w:rPr>
        <w:t>[J]</w:t>
      </w:r>
      <w:r>
        <w:rPr>
          <w:sz w:val="21"/>
        </w:rPr>
        <w:t>. Journal of Accounting and Economics, 2005, 40(1-3): 3-73.</w:t>
      </w:r>
    </w:p>
    <w:p>
      <w:pPr>
        <w:pStyle w:val="ListNumber"/>
        <w:numPr>
          <w:ilvl w:val="0"/>
          <w:numId w:val="10"/>
        </w:numPr>
        <w:spacing w:after="105"/>
        <w:ind w:firstLine="0"/>
      </w:pPr>
      <w:r>
        <w:rPr>
          <w:sz w:val="21"/>
        </w:rPr>
        <w:t>Bushee B J. The influence of institutional investors on myopic R&amp;D investment behavior</w:t>
      </w:r>
      <w:r>
        <w:rPr>
          <w:color w:val="000000"/>
          <w:sz w:val="21"/>
        </w:rPr>
        <w:t>[J]</w:t>
      </w:r>
      <w:r>
        <w:rPr>
          <w:sz w:val="21"/>
        </w:rPr>
        <w:t>. The Accounting Review, 1998, 73(3): 305-333.</w:t>
      </w:r>
    </w:p>
    <w:p>
      <w:pPr>
        <w:pStyle w:val="ListNumber"/>
        <w:numPr>
          <w:ilvl w:val="0"/>
          <w:numId w:val="10"/>
        </w:numPr>
        <w:spacing w:after="105"/>
        <w:ind w:firstLine="0"/>
      </w:pPr>
      <w:r>
        <w:rPr>
          <w:sz w:val="21"/>
        </w:rPr>
        <w:t>Loughran T, McDonald B. When is a liability not a liability? Textual analysis, dictionaries, and 10-Ks</w:t>
      </w:r>
      <w:r>
        <w:rPr>
          <w:color w:val="000000"/>
          <w:sz w:val="21"/>
        </w:rPr>
        <w:t>[J]</w:t>
      </w:r>
      <w:r>
        <w:rPr>
          <w:sz w:val="21"/>
        </w:rPr>
        <w:t>. The Journal of Finance, 2011, 66(1): 35-65.</w:t>
      </w:r>
    </w:p>
    <w:p>
      <w:pPr>
        <w:pStyle w:val="ListNumber"/>
        <w:numPr>
          <w:ilvl w:val="0"/>
          <w:numId w:val="10"/>
        </w:numPr>
        <w:spacing w:after="105"/>
        <w:ind w:firstLine="0"/>
      </w:pPr>
      <w:r>
        <w:rPr>
          <w:sz w:val="21"/>
        </w:rPr>
        <w:t>Tetlock P C. Giving content to investor sentiment: The role of media in the stock market</w:t>
      </w:r>
      <w:r>
        <w:rPr>
          <w:color w:val="000000"/>
          <w:sz w:val="21"/>
        </w:rPr>
        <w:t>[J]</w:t>
      </w:r>
      <w:r>
        <w:rPr>
          <w:sz w:val="21"/>
        </w:rPr>
        <w:t>. The Journal of Finance, 2007, 62(3): 1139-1168.</w:t>
      </w:r>
    </w:p>
    <w:p>
      <w:pPr>
        <w:pStyle w:val="ListNumber"/>
        <w:numPr>
          <w:ilvl w:val="0"/>
          <w:numId w:val="10"/>
        </w:numPr>
        <w:spacing w:after="105"/>
        <w:ind w:firstLine="0"/>
      </w:pPr>
      <w:r>
        <w:rPr>
          <w:sz w:val="21"/>
        </w:rPr>
        <w:t>Li F. Textual analysis of corporate disclosures: A survey of the literature</w:t>
      </w:r>
      <w:r>
        <w:rPr>
          <w:color w:val="000000"/>
          <w:sz w:val="21"/>
        </w:rPr>
        <w:t>[J]</w:t>
      </w:r>
      <w:r>
        <w:rPr>
          <w:sz w:val="21"/>
        </w:rPr>
        <w:t>. Journal of Accounting Literature, 2010, 29: 143-165.</w:t>
      </w:r>
    </w:p>
    <w:p>
      <w:pPr>
        <w:pStyle w:val="ListNumber"/>
        <w:numPr>
          <w:ilvl w:val="0"/>
          <w:numId w:val="10"/>
        </w:numPr>
        <w:spacing w:after="105"/>
        <w:ind w:firstLine="0"/>
      </w:pPr>
      <w:r>
        <w:rPr>
          <w:sz w:val="21"/>
        </w:rPr>
        <w:t>Gentzkow M, Kelly B, Taddy M. Text as data</w:t>
      </w:r>
      <w:r>
        <w:rPr>
          <w:color w:val="000000"/>
          <w:sz w:val="21"/>
        </w:rPr>
        <w:t>[J]</w:t>
      </w:r>
      <w:r>
        <w:rPr>
          <w:sz w:val="21"/>
        </w:rPr>
        <w:t>. Journal of Economic Literature, 2019, 57(3): 535-574.</w:t>
      </w:r>
    </w:p>
    <w:p>
      <w:pPr>
        <w:pStyle w:val="ListNumber"/>
        <w:numPr>
          <w:ilvl w:val="0"/>
          <w:numId w:val="10"/>
        </w:numPr>
        <w:spacing w:after="105"/>
        <w:ind w:firstLine="0"/>
      </w:pPr>
      <w:r>
        <w:rPr>
          <w:sz w:val="21"/>
        </w:rPr>
        <w:t>Blei D M, Ng A Y, Jordan M I. Latent Dirichlet allocation</w:t>
      </w:r>
      <w:r>
        <w:rPr>
          <w:color w:val="000000"/>
          <w:sz w:val="21"/>
        </w:rPr>
        <w:t>[J]</w:t>
      </w:r>
      <w:r>
        <w:rPr>
          <w:sz w:val="21"/>
        </w:rPr>
        <w:t>. Journal of Machine Learning Research, 2003, 3: 993-1022.</w:t>
      </w:r>
    </w:p>
    <w:p>
      <w:pPr>
        <w:pStyle w:val="ListNumber"/>
        <w:numPr>
          <w:ilvl w:val="0"/>
          <w:numId w:val="10"/>
        </w:numPr>
        <w:spacing w:after="105"/>
        <w:ind w:firstLine="0"/>
      </w:pPr>
      <w:r>
        <w:rPr>
          <w:sz w:val="21"/>
        </w:rPr>
        <w:t>Mikolov T, Chen K, Corrado G, Dean J. Efficient estimation of word representations in vector space</w:t>
      </w:r>
      <w:r>
        <w:rPr>
          <w:color w:val="000000"/>
          <w:sz w:val="21"/>
        </w:rPr>
        <w:t>[C]</w:t>
      </w:r>
      <w:r>
        <w:rPr>
          <w:sz w:val="21"/>
        </w:rPr>
        <w:t>. Proceedings of ICLR Workshop, 2013.</w:t>
      </w:r>
    </w:p>
    <w:p>
      <w:pPr>
        <w:pStyle w:val="ListNumber"/>
        <w:numPr>
          <w:ilvl w:val="0"/>
          <w:numId w:val="10"/>
        </w:numPr>
        <w:spacing w:after="105"/>
        <w:ind w:firstLine="0"/>
      </w:pPr>
      <w:r>
        <w:rPr>
          <w:sz w:val="21"/>
        </w:rPr>
        <w:t>Devlin J, Chang M W, Lee K, Toutanova K. BERT: Pre-training of deep bidirectional transformers for language understanding</w:t>
      </w:r>
      <w:r>
        <w:rPr>
          <w:color w:val="000000"/>
          <w:sz w:val="21"/>
        </w:rPr>
        <w:t>[C]</w:t>
      </w:r>
      <w:r>
        <w:rPr>
          <w:sz w:val="21"/>
        </w:rPr>
        <w:t>. Proceedings of NAACL-HLT, 2019: 4171-4186.</w:t>
      </w:r>
    </w:p>
    <w:p>
      <w:pPr>
        <w:pStyle w:val="ListNumber"/>
        <w:numPr>
          <w:ilvl w:val="0"/>
          <w:numId w:val="10"/>
        </w:numPr>
        <w:spacing w:after="105"/>
        <w:ind w:firstLine="0"/>
      </w:pPr>
      <w:r>
        <w:rPr>
          <w:sz w:val="21"/>
        </w:rPr>
        <w:t>Kaplan S N, Zingales L. Do investment-cash flow sensitivities provide useful measures of financing constraints?</w:t>
      </w:r>
      <w:r>
        <w:rPr>
          <w:color w:val="000000"/>
          <w:sz w:val="21"/>
        </w:rPr>
        <w:t>[J]</w:t>
      </w:r>
      <w:r>
        <w:rPr>
          <w:sz w:val="21"/>
        </w:rPr>
        <w:t>. The Quarterly Journal of Economics, 1997, 112(1): 169-215.</w:t>
      </w:r>
    </w:p>
    <w:p>
      <w:pPr>
        <w:pStyle w:val="ListNumber"/>
        <w:numPr>
          <w:ilvl w:val="0"/>
          <w:numId w:val="10"/>
        </w:numPr>
        <w:spacing w:after="105"/>
        <w:ind w:firstLine="0"/>
      </w:pPr>
      <w:r>
        <w:rPr>
          <w:sz w:val="21"/>
        </w:rPr>
        <w:t>Hadlock C J, Pierce J R. New evidence on measuring financial constraints: Moving beyond the KZ index</w:t>
      </w:r>
      <w:r>
        <w:rPr>
          <w:color w:val="000000"/>
          <w:sz w:val="21"/>
        </w:rPr>
        <w:t>[J]</w:t>
      </w:r>
      <w:r>
        <w:rPr>
          <w:sz w:val="21"/>
        </w:rPr>
        <w:t>. The Review of Financial Studies, 2010, 23(5): 1909-1940.</w:t>
      </w:r>
    </w:p>
    <w:p>
      <w:pPr>
        <w:pStyle w:val="ListNumber"/>
        <w:numPr>
          <w:ilvl w:val="0"/>
          <w:numId w:val="10"/>
        </w:numPr>
        <w:spacing w:after="105"/>
        <w:ind w:firstLine="0"/>
      </w:pPr>
      <w:r>
        <w:rPr>
          <w:sz w:val="21"/>
        </w:rPr>
        <w:t>Loughran T, McDonald B. Textual analysis in accounting and finance: A survey</w:t>
      </w:r>
      <w:r>
        <w:rPr>
          <w:color w:val="000000"/>
          <w:sz w:val="21"/>
        </w:rPr>
        <w:t>[J]</w:t>
      </w:r>
      <w:r>
        <w:rPr>
          <w:sz w:val="21"/>
        </w:rPr>
        <w:t>. Journal of Accounting Research, 2016, 54(4): 1187-1230.</w:t>
      </w:r>
    </w:p>
    <w:p>
      <w:pPr>
        <w:pStyle w:val="ListNumber"/>
        <w:numPr>
          <w:ilvl w:val="0"/>
          <w:numId w:val="10"/>
        </w:numPr>
        <w:spacing w:after="105"/>
        <w:ind w:firstLine="0"/>
      </w:pPr>
      <w:r>
        <w:rPr>
          <w:sz w:val="21"/>
        </w:rPr>
        <w:t>Fama E F, French K R. Common risk factors in the returns on stocks and bonds</w:t>
      </w:r>
      <w:r>
        <w:rPr>
          <w:color w:val="000000"/>
          <w:sz w:val="21"/>
        </w:rPr>
        <w:t>[J]</w:t>
      </w:r>
      <w:r>
        <w:rPr>
          <w:sz w:val="21"/>
        </w:rPr>
        <w:t>. Journal of Financial Economics, 1993, 33(1): 3-56.</w:t>
      </w:r>
    </w:p>
    <w:p>
      <w:pPr>
        <w:pStyle w:val="ListNumber"/>
        <w:numPr>
          <w:ilvl w:val="0"/>
          <w:numId w:val="10"/>
        </w:numPr>
        <w:spacing w:after="105"/>
        <w:ind w:firstLine="0"/>
      </w:pPr>
      <w:r>
        <w:rPr>
          <w:sz w:val="21"/>
        </w:rPr>
        <w:t>Myers S C. Determinants of corporate borrowing</w:t>
      </w:r>
      <w:r>
        <w:rPr>
          <w:color w:val="000000"/>
          <w:sz w:val="21"/>
        </w:rPr>
        <w:t>[J]</w:t>
      </w:r>
      <w:r>
        <w:rPr>
          <w:sz w:val="21"/>
        </w:rPr>
        <w:t>. Journal of Financial Economics, 1977, 5(2): 147-175.</w:t>
      </w:r>
      <w:r/>
      <w:r/>
    </w:p>
    <w:p>
      <w:bookmarkStart w:id="70" w:name="_Toc_appendix"/>
      <w:bookmarkStart w:id="33" w:name="appendix"/>
      <w:pPr>
        <w:pStyle w:val="Heading2"/>
        <w:jc w:val="left"/>
      </w:pPr>
      <w:bookmarkEnd w:id="33"/>
      <w:r>
        <w:rPr>
          <w:rFonts w:ascii="宋体" w:hAnsi="宋体" w:eastAsia="宋体" w:cs="宋体" w:hint="eastAsia"/>
          <w:b/>
          <w:color w:val="000000"/>
          <w:sz w:val="28"/>
          <w:lang w:eastAsia="zh-CN"/>
        </w:rPr>
        <w:t>附录</w:t>
      </w:r>
      <w:bookmarkEnd w:id="70"/>
    </w:p>
    <w:p>
      <w:pPr>
        <w:ind w:firstLine="480"/>
        <w:jc w:val="left"/>
      </w:pPr>
      <w:r>
        <w:rPr>
          <w:rFonts w:ascii="宋体" w:eastAsia="宋体" w:hAnsi="宋体" w:cs="宋体" w:hint="eastAsia"/>
          <w:lang w:eastAsia="zh-CN"/>
        </w:rPr>
        <w:t xml:space="preserve">本附录汇总复现本文全部结果所需的代码索引、图件清单与表格清单，配套材料同目录下的 </w:t>
      </w:r>
      <w:r>
        <w:rPr>
          <w:rFonts w:ascii="Courier" w:hAnsi="Courier"/>
        </w:rPr>
        <w:t>code/</w:t>
      </w:r>
      <w:r>
        <w:rPr>
          <w:rFonts w:ascii="宋体" w:eastAsia="宋体" w:hAnsi="宋体" w:cs="宋体" w:hint="eastAsia"/>
          <w:lang w:eastAsia="zh-CN"/>
        </w:rPr>
        <w:t>、</w:t>
      </w:r>
      <w:r>
        <w:rPr>
          <w:rFonts w:ascii="Courier" w:hAnsi="Courier"/>
        </w:rPr>
        <w:t>figures/</w:t>
      </w:r>
      <w:r>
        <w:rPr>
          <w:rFonts w:ascii="宋体" w:eastAsia="宋体" w:hAnsi="宋体" w:cs="宋体" w:hint="eastAsia"/>
          <w:lang w:eastAsia="zh-CN"/>
        </w:rPr>
        <w:t xml:space="preserve"> 与 </w:t>
      </w:r>
      <w:r>
        <w:rPr>
          <w:rFonts w:ascii="Courier" w:hAnsi="Courier"/>
        </w:rPr>
        <w:t>docs/</w:t>
      </w:r>
      <w:r>
        <w:rPr>
          <w:rFonts w:ascii="宋体" w:eastAsia="宋体" w:hAnsi="宋体" w:cs="宋体" w:hint="eastAsia"/>
          <w:lang w:eastAsia="zh-CN"/>
        </w:rPr>
        <w:t xml:space="preserve"> 文件夹。</w:t>
      </w:r>
    </w:p>
    <w:p>
      <w:bookmarkStart w:id="71" w:name="_Toc_appendix_a"/>
      <w:bookmarkStart w:id="34" w:name="appendix-a"/>
      <w:pPr>
        <w:pStyle w:val="Heading3"/>
        <w:jc w:val="left"/>
      </w:pPr>
      <w:bookmarkEnd w:id="34"/>
      <w:r>
        <w:rPr>
          <w:rFonts w:ascii="宋体" w:hAnsi="宋体" w:eastAsia="宋体" w:cs="宋体" w:hint="eastAsia"/>
          <w:b/>
          <w:color w:val="000000"/>
          <w:sz w:val="24"/>
          <w:lang w:eastAsia="zh-CN"/>
        </w:rPr>
        <w:t>附录A　五步流水线代码索引</w:t>
      </w:r>
      <w:bookmarkEnd w:id="71"/>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步骤</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脚本</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对应论文位置</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数据生成（模拟）</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code/step0_generate_demo_data.py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3.2 / 6.3</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① </w:t>
            </w:r>
            <w:r>
              <w:rPr>
                <w:rFonts w:ascii="宋体" w:hAnsi="宋体" w:eastAsia="宋体" w:hint="eastAsia"/>
                <w:sz w:val="21"/>
              </w:rPr>
              <w:t xml:space="preserve"> </w:t>
            </w:r>
            <w:r>
              <w:rPr>
                <w:rFonts w:ascii="宋体" w:hAnsi="宋体" w:eastAsia="宋体" w:hint="eastAsia"/>
                <w:sz w:val="21"/>
              </w:rPr>
              <w:t>语料获取</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code/step1_corpus_acquisition.py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4.1</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② </w:t>
            </w:r>
            <w:r>
              <w:rPr>
                <w:rFonts w:ascii="宋体" w:hAnsi="宋体" w:eastAsia="宋体" w:hint="eastAsia"/>
                <w:sz w:val="21"/>
              </w:rPr>
              <w:t xml:space="preserve"> </w:t>
            </w:r>
            <w:r>
              <w:rPr>
                <w:rFonts w:ascii="宋体" w:hAnsi="宋体" w:eastAsia="宋体" w:hint="eastAsia"/>
                <w:sz w:val="21"/>
              </w:rPr>
              <w:t>文本预处理</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code/step2_preprocessing.py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4.2</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③ </w:t>
            </w:r>
            <w:r>
              <w:rPr>
                <w:rFonts w:ascii="宋体" w:hAnsi="宋体" w:eastAsia="宋体" w:hint="eastAsia"/>
                <w:sz w:val="21"/>
              </w:rPr>
              <w:t xml:space="preserve"> </w:t>
            </w:r>
            <w:r>
              <w:rPr>
                <w:rFonts w:ascii="宋体" w:hAnsi="宋体" w:eastAsia="宋体" w:hint="eastAsia"/>
                <w:sz w:val="21"/>
              </w:rPr>
              <w:t>特征提取</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code/step3_feature_extraction.py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4.3</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④ </w:t>
            </w:r>
            <w:r>
              <w:rPr>
                <w:rFonts w:ascii="宋体" w:hAnsi="宋体" w:eastAsia="宋体" w:hint="eastAsia"/>
                <w:sz w:val="21"/>
              </w:rPr>
              <w:t xml:space="preserve"> </w:t>
            </w:r>
            <w:r>
              <w:rPr>
                <w:rFonts w:ascii="宋体" w:hAnsi="宋体" w:eastAsia="宋体" w:hint="eastAsia"/>
                <w:sz w:val="21"/>
              </w:rPr>
              <w:t>指标构建</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code/step4_measure_construction.py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4.4</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⑤ </w:t>
            </w:r>
            <w:r>
              <w:rPr>
                <w:rFonts w:ascii="宋体" w:hAnsi="宋体" w:eastAsia="宋体" w:hint="eastAsia"/>
                <w:sz w:val="21"/>
              </w:rPr>
              <w:t xml:space="preserve"> </w:t>
            </w:r>
            <w:r>
              <w:rPr>
                <w:rFonts w:ascii="宋体" w:hAnsi="宋体" w:eastAsia="宋体" w:hint="eastAsia"/>
                <w:sz w:val="21"/>
              </w:rPr>
              <w:t>信效度检验</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code/step5_validity_reliability.py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4.5</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实证分析</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code/step6_empirical_analysis.py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第</w:t>
            </w:r>
            <w:r>
              <w:rPr>
                <w:rFonts w:ascii="宋体" w:hAnsi="宋体" w:eastAsia="宋体" w:hint="eastAsia"/>
                <w:sz w:val="21"/>
              </w:rPr>
              <w:t xml:space="preserve"> </w:t>
            </w:r>
            <w:r>
              <w:rPr>
                <w:rFonts w:ascii="宋体" w:hAnsi="宋体" w:eastAsia="宋体" w:hint="eastAsia"/>
                <w:sz w:val="21"/>
              </w:rPr>
              <w:t xml:space="preserve"> 5 </w:t>
            </w:r>
            <w:r>
              <w:rPr>
                <w:rFonts w:ascii="宋体" w:hAnsi="宋体" w:eastAsia="宋体" w:hint="eastAsia"/>
                <w:sz w:val="21"/>
              </w:rPr>
              <w:t xml:space="preserve"> </w:t>
            </w:r>
            <w:r>
              <w:rPr>
                <w:rFonts w:ascii="宋体" w:hAnsi="宋体" w:eastAsia="宋体" w:hint="eastAsia"/>
                <w:sz w:val="21"/>
              </w:rPr>
              <w:t>章</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论文配图</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code/step7_make_figures.py</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图</w:t>
            </w:r>
            <w:r>
              <w:rPr>
                <w:rFonts w:ascii="宋体" w:hAnsi="宋体" w:eastAsia="宋体" w:hint="eastAsia"/>
                <w:sz w:val="21"/>
              </w:rPr>
              <w:t xml:space="preserve"> </w:t>
            </w:r>
            <w:r>
              <w:rPr>
                <w:rFonts w:ascii="宋体" w:hAnsi="宋体" w:eastAsia="宋体" w:hint="eastAsia"/>
                <w:sz w:val="21"/>
              </w:rPr>
              <w:t xml:space="preserve"> 1—</w:t>
            </w:r>
            <w:r>
              <w:rPr>
                <w:rFonts w:ascii="宋体" w:hAnsi="宋体" w:eastAsia="宋体" w:hint="eastAsia"/>
                <w:sz w:val="21"/>
              </w:rPr>
              <w:t xml:space="preserve"> </w:t>
            </w:r>
            <w:r>
              <w:rPr>
                <w:rFonts w:ascii="宋体" w:hAnsi="宋体" w:eastAsia="宋体" w:hint="eastAsia"/>
                <w:sz w:val="21"/>
              </w:rPr>
              <w:t>图</w:t>
            </w:r>
            <w:r>
              <w:rPr>
                <w:rFonts w:ascii="宋体" w:hAnsi="宋体" w:eastAsia="宋体" w:hint="eastAsia"/>
                <w:sz w:val="21"/>
              </w:rPr>
              <w:t xml:space="preserve"> </w:t>
            </w:r>
            <w:r>
              <w:rPr>
                <w:rFonts w:ascii="宋体" w:hAnsi="宋体" w:eastAsia="宋体" w:hint="eastAsia"/>
                <w:sz w:val="21"/>
              </w:rPr>
              <w:t xml:space="preserve"> 3</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一键复现</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code/run_all.py</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w:t>
            </w:r>
          </w:p>
        </w:tc>
      </w:tr>
    </w:tbl>
    <w:p>
      <w:bookmarkStart w:id="72" w:name="_Toc_appendix_b"/>
      <w:bookmarkStart w:id="35" w:name="appendix-b"/>
      <w:pPr>
        <w:pStyle w:val="Heading3"/>
        <w:jc w:val="left"/>
      </w:pPr>
      <w:bookmarkEnd w:id="35"/>
      <w:r>
        <w:rPr>
          <w:rFonts w:ascii="宋体" w:hAnsi="宋体" w:eastAsia="宋体" w:cs="宋体" w:hint="eastAsia"/>
          <w:b/>
          <w:color w:val="000000"/>
          <w:sz w:val="24"/>
          <w:lang w:eastAsia="zh-CN"/>
        </w:rPr>
        <w:t>附录B　图目录</w:t>
      </w:r>
      <w:bookmarkEnd w:id="72"/>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编号</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图名</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文件</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图</w:t>
            </w:r>
            <w:r>
              <w:rPr>
                <w:rFonts w:ascii="宋体" w:hAnsi="宋体" w:eastAsia="宋体" w:hint="eastAsia"/>
                <w:sz w:val="21"/>
              </w:rPr>
              <w:t xml:space="preserve"> </w:t>
            </w:r>
            <w:r>
              <w:rPr>
                <w:rFonts w:ascii="宋体" w:hAnsi="宋体" w:eastAsia="宋体" w:hint="eastAsia"/>
                <w:sz w:val="21"/>
              </w:rPr>
              <w:t xml:space="preserve"> 1</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不同短视分组下的长期投资强度</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figures/fig1_conditional_means.png</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图</w:t>
            </w:r>
            <w:r>
              <w:rPr>
                <w:rFonts w:ascii="宋体" w:hAnsi="宋体" w:eastAsia="宋体" w:hint="eastAsia"/>
                <w:sz w:val="21"/>
              </w:rPr>
              <w:t xml:space="preserve"> </w:t>
            </w:r>
            <w:r>
              <w:rPr>
                <w:rFonts w:ascii="宋体" w:hAnsi="宋体" w:eastAsia="宋体" w:hint="eastAsia"/>
                <w:sz w:val="21"/>
              </w:rPr>
              <w:t xml:space="preserve"> 2</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管理者短视对长期投资的影响：分样本系数</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figures/fig2_coef_plot.png</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图</w:t>
            </w:r>
            <w:r>
              <w:rPr>
                <w:rFonts w:ascii="宋体" w:hAnsi="宋体" w:eastAsia="宋体" w:hint="eastAsia"/>
                <w:sz w:val="21"/>
              </w:rPr>
              <w:t xml:space="preserve"> </w:t>
            </w:r>
            <w:r>
              <w:rPr>
                <w:rFonts w:ascii="宋体" w:hAnsi="宋体" w:eastAsia="宋体" w:hint="eastAsia"/>
                <w:sz w:val="21"/>
              </w:rPr>
              <w:t xml:space="preserve"> 3</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 xml:space="preserve">LDA </w:t>
            </w:r>
            <w:r>
              <w:rPr>
                <w:rFonts w:ascii="宋体" w:hAnsi="宋体" w:eastAsia="宋体" w:hint="eastAsia"/>
                <w:sz w:val="21"/>
              </w:rPr>
              <w:t xml:space="preserve"> </w:t>
            </w:r>
            <w:r>
              <w:rPr>
                <w:rFonts w:ascii="宋体" w:hAnsi="宋体" w:eastAsia="宋体" w:hint="eastAsia"/>
                <w:sz w:val="21"/>
              </w:rPr>
              <w:t>主题数</w:t>
            </w:r>
            <w:r>
              <w:rPr>
                <w:rFonts w:ascii="宋体" w:hAnsi="宋体" w:eastAsia="宋体" w:hint="eastAsia"/>
                <w:sz w:val="21"/>
              </w:rPr>
              <w:t xml:space="preserve"> </w:t>
            </w:r>
            <w:r>
              <w:rPr>
                <w:rFonts w:ascii="宋体" w:hAnsi="宋体" w:eastAsia="宋体" w:hint="eastAsia"/>
                <w:sz w:val="21"/>
              </w:rPr>
              <w:t xml:space="preserve"> K </w:t>
            </w:r>
            <w:r>
              <w:rPr>
                <w:rFonts w:ascii="宋体" w:hAnsi="宋体" w:eastAsia="宋体" w:hint="eastAsia"/>
                <w:sz w:val="21"/>
              </w:rPr>
              <w:t xml:space="preserve"> </w:t>
            </w:r>
            <w:r>
              <w:rPr>
                <w:rFonts w:ascii="宋体" w:hAnsi="宋体" w:eastAsia="宋体" w:hint="eastAsia"/>
                <w:sz w:val="21"/>
              </w:rPr>
              <w:t>的困惑度曲线</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figures/fig3_lda_k.png</w:t>
            </w:r>
          </w:p>
        </w:tc>
      </w:tr>
    </w:tbl>
    <w:p>
      <w:bookmarkStart w:id="73" w:name="_Toc_appendix_c"/>
      <w:bookmarkStart w:id="36" w:name="appendix-c"/>
      <w:pPr>
        <w:pStyle w:val="Heading3"/>
        <w:jc w:val="left"/>
      </w:pPr>
      <w:bookmarkEnd w:id="36"/>
      <w:r>
        <w:rPr>
          <w:rFonts w:ascii="宋体" w:hAnsi="宋体" w:eastAsia="宋体" w:cs="宋体" w:hint="eastAsia"/>
          <w:b/>
          <w:color w:val="000000"/>
          <w:sz w:val="24"/>
          <w:lang w:eastAsia="zh-CN"/>
        </w:rPr>
        <w:t>附录C　表目录</w:t>
      </w:r>
      <w:bookmarkEnd w:id="73"/>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编号</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表名</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b/>
                <w:sz w:val="21"/>
              </w:rPr>
              <w:t>位置</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1</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主要变量描述性统计</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5.1</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2</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管理者短视与长期投资（</w:t>
            </w:r>
            <w:r>
              <w:rPr>
                <w:rFonts w:ascii="宋体" w:hAnsi="宋体" w:eastAsia="宋体" w:hint="eastAsia"/>
                <w:sz w:val="21"/>
              </w:rPr>
              <w:t xml:space="preserve"> </w:t>
            </w:r>
            <w:r>
              <w:rPr>
                <w:rFonts w:ascii="宋体" w:hAnsi="宋体" w:eastAsia="宋体" w:hint="eastAsia"/>
                <w:sz w:val="21"/>
              </w:rPr>
              <w:t>H1</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5.2</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3</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行业竞争程度的调节效应（</w:t>
            </w:r>
            <w:r>
              <w:rPr>
                <w:rFonts w:ascii="宋体" w:hAnsi="宋体" w:eastAsia="宋体" w:hint="eastAsia"/>
                <w:sz w:val="21"/>
              </w:rPr>
              <w:t xml:space="preserve"> </w:t>
            </w:r>
            <w:r>
              <w:rPr>
                <w:rFonts w:ascii="宋体" w:hAnsi="宋体" w:eastAsia="宋体" w:hint="eastAsia"/>
                <w:sz w:val="21"/>
              </w:rPr>
              <w:t>H2</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5.3</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4</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异质性分析（</w:t>
            </w:r>
            <w:r>
              <w:rPr>
                <w:rFonts w:ascii="宋体" w:hAnsi="宋体" w:eastAsia="宋体" w:hint="eastAsia"/>
                <w:sz w:val="21"/>
              </w:rPr>
              <w:t xml:space="preserve"> </w:t>
            </w:r>
            <w:r>
              <w:rPr>
                <w:rFonts w:ascii="宋体" w:hAnsi="宋体" w:eastAsia="宋体" w:hint="eastAsia"/>
                <w:sz w:val="21"/>
              </w:rPr>
              <w:t>H3</w:t>
            </w:r>
            <w:r>
              <w:rPr>
                <w:rFonts w:ascii="宋体" w:hAnsi="宋体" w:eastAsia="宋体" w:hint="eastAsia"/>
                <w:sz w:val="21"/>
              </w:rPr>
              <w:t xml:space="preserve"> </w:t>
            </w:r>
            <w:r>
              <w:rPr>
                <w:rFonts w:ascii="宋体" w:hAnsi="宋体" w:eastAsia="宋体" w:hint="eastAsia"/>
                <w:sz w:val="21"/>
              </w:rPr>
              <w:t>）</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5.4</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表</w:t>
            </w:r>
            <w:r>
              <w:rPr>
                <w:rFonts w:ascii="宋体" w:hAnsi="宋体" w:eastAsia="宋体" w:hint="eastAsia"/>
                <w:sz w:val="21"/>
              </w:rPr>
              <w:t xml:space="preserve"> </w:t>
            </w:r>
            <w:r>
              <w:rPr>
                <w:rFonts w:ascii="宋体" w:hAnsi="宋体" w:eastAsia="宋体" w:hint="eastAsia"/>
                <w:sz w:val="21"/>
              </w:rPr>
              <w:t xml:space="preserve"> 5</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稳健性检验</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52" w:after="52"/>
            </w:pPr>
            <w:r>
              <w:rPr>
                <w:rFonts w:ascii="宋体" w:hAnsi="宋体" w:eastAsia="宋体" w:hint="eastAsia"/>
                <w:sz w:val="21"/>
              </w:rPr>
              <w:t>5.5</w:t>
            </w:r>
          </w:p>
        </w:tc>
      </w:tr>
    </w:tbl>
    <w:p>
      <w:pPr>
        <w:spacing w:after="105"/>
        <w:ind w:firstLine="0"/>
        <w:jc w:val="left"/>
      </w:pPr>
      <w:r>
        <w:rPr>
          <w:rFonts w:ascii="宋体" w:eastAsia="宋体" w:hAnsi="宋体" w:cs="宋体" w:hint="eastAsia"/>
          <w:sz w:val="21"/>
          <w:lang w:eastAsia="zh-CN"/>
        </w:rPr>
        <w:t>数据与结果文件：</w:t>
      </w:r>
      <w:r>
        <w:rPr>
          <w:rFonts w:ascii="Courier" w:hAnsi="Courier"/>
          <w:sz w:val="21"/>
        </w:rPr>
        <w:t>data/processed/descriptive_stats.csv</w:t>
      </w:r>
      <w:r>
        <w:rPr>
          <w:rFonts w:ascii="宋体" w:eastAsia="宋体" w:hAnsi="宋体" w:cs="宋体" w:hint="eastAsia"/>
          <w:sz w:val="21"/>
          <w:lang w:eastAsia="zh-CN"/>
        </w:rPr>
        <w:t>、</w:t>
      </w:r>
      <w:r>
        <w:rPr>
          <w:rFonts w:ascii="Courier" w:hAnsi="Courier"/>
          <w:sz w:val="21"/>
        </w:rPr>
        <w:t>data/processed/regression_results.md</w:t>
      </w:r>
      <w:r>
        <w:rPr>
          <w:rFonts w:ascii="宋体" w:eastAsia="宋体" w:hAnsi="宋体" w:cs="宋体" w:hint="eastAsia"/>
          <w:sz w:val="21"/>
          <w:lang w:eastAsia="zh-CN"/>
        </w:rPr>
        <w:t>、</w:t>
      </w:r>
      <w:r>
        <w:rPr>
          <w:rFonts w:ascii="Courier" w:hAnsi="Courier"/>
          <w:sz w:val="21"/>
        </w:rPr>
        <w:t>data/processed/panel_measure.csv</w:t>
      </w:r>
      <w:r>
        <w:rPr>
          <w:rFonts w:ascii="宋体" w:eastAsia="宋体" w:hAnsi="宋体" w:cs="宋体" w:hint="eastAsia"/>
          <w:sz w:val="21"/>
          <w:lang w:eastAsia="zh-CN"/>
        </w:rPr>
        <w:t>。</w:t>
      </w:r>
      <w:r/>
      <w:r/>
      <w:r/>
    </w:p>
    <w:sectPr w:rsidR="00FC693F" w:rsidRPr="0006063C" w:rsidSect="00034616">
      <w:footerReference w:type="default" r:id="rId12"/>
      <w:pgSz w:w="11906" w:h="16838"/>
      <w:pgMar w:top="1701"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left"/>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jc w:val="center"/>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jc w:val="left"/>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0"/>
      <w:jc w:val="left"/>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