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9EB45" w14:textId="77777777" w:rsidR="000E5004" w:rsidRDefault="00A46B05">
      <w:pPr>
        <w:pStyle w:val="a3"/>
        <w:spacing w:line="360" w:lineRule="auto"/>
        <w:rPr>
          <w:rFonts w:ascii="宋体" w:eastAsia="宋体" w:hAnsi="宋体" w:cs="宋体"/>
          <w:sz w:val="24"/>
          <w:szCs w:val="24"/>
        </w:rPr>
      </w:pPr>
      <w:r>
        <w:rPr>
          <w:rFonts w:ascii="宋体" w:eastAsia="宋体" w:hAnsi="宋体" w:cs="宋体" w:hint="eastAsia"/>
          <w:sz w:val="24"/>
          <w:szCs w:val="24"/>
        </w:rPr>
        <w:t>颜色传感器部件</w:t>
      </w:r>
    </w:p>
    <w:p w14:paraId="32F374EF" w14:textId="3B858524" w:rsidR="000E5004" w:rsidRPr="00243CDF" w:rsidRDefault="00A46B05" w:rsidP="00243CDF">
      <w:pPr>
        <w:pStyle w:val="1"/>
        <w:numPr>
          <w:ilvl w:val="0"/>
          <w:numId w:val="1"/>
        </w:numPr>
        <w:rPr>
          <w:sz w:val="28"/>
          <w:szCs w:val="28"/>
        </w:rPr>
      </w:pPr>
      <w:r w:rsidRPr="00243CDF">
        <w:rPr>
          <w:rFonts w:hint="eastAsia"/>
          <w:sz w:val="28"/>
          <w:szCs w:val="28"/>
        </w:rPr>
        <w:t>简介</w:t>
      </w:r>
    </w:p>
    <w:p w14:paraId="40D9B783" w14:textId="77777777" w:rsidR="000E5004" w:rsidRDefault="00A46B05">
      <w:pPr>
        <w:spacing w:line="360" w:lineRule="auto"/>
        <w:ind w:firstLineChars="200" w:firstLine="420"/>
      </w:pPr>
      <w:r>
        <w:rPr>
          <w:rFonts w:hint="eastAsia"/>
        </w:rPr>
        <w:t>色彩传感器又叫颜色识别传感器或颜色传感器，它是将物体颜色同前面已经示教过的参考颜色进行比较来检测颜色的传感器，当两个颜色在一定的误差范围内相吻合时，输出检测结果。</w:t>
      </w:r>
    </w:p>
    <w:p w14:paraId="7B61E963" w14:textId="77777777" w:rsidR="000E5004" w:rsidRDefault="00A46B05">
      <w:pPr>
        <w:spacing w:line="360" w:lineRule="auto"/>
        <w:ind w:firstLineChars="200" w:firstLine="420"/>
      </w:pPr>
      <w:r>
        <w:rPr>
          <w:rFonts w:hint="eastAsia"/>
        </w:rPr>
        <w:t>色彩传感器在终端设备中起着极其重要的作用，比如色彩监视器的校准装置；彩色打印机和绘图仪；涂料、纺织品和化妆品制造，以及医疗方面的应用，如血液诊断、尿样分析和牙齿整形等。色彩传感器系统的复杂性在很大程度上取决于其用于确定色彩的波长谱带或信号通道的数量。此类系统种类繁多，从相对简单的三通道色度计到多频带频谱仪不一而足。</w:t>
      </w:r>
    </w:p>
    <w:p w14:paraId="1E7808F5" w14:textId="77777777" w:rsidR="00DF1FB3" w:rsidRDefault="00DF1FB3">
      <w:pPr>
        <w:spacing w:line="360" w:lineRule="auto"/>
      </w:pPr>
    </w:p>
    <w:p w14:paraId="76438222" w14:textId="469C0038" w:rsidR="000E5004" w:rsidRDefault="00DF1FB3">
      <w:pPr>
        <w:spacing w:line="360" w:lineRule="auto"/>
      </w:pPr>
      <w:r>
        <w:rPr>
          <w:rFonts w:hint="eastAsia"/>
        </w:rPr>
        <w:t>资料</w:t>
      </w:r>
      <w:r w:rsidR="0086059F">
        <w:rPr>
          <w:rFonts w:hint="eastAsia"/>
        </w:rPr>
        <w:t>见</w:t>
      </w:r>
      <w:r>
        <w:rPr>
          <w:rFonts w:hint="eastAsia"/>
        </w:rPr>
        <w:t>附件</w:t>
      </w:r>
    </w:p>
    <w:p w14:paraId="017C7C25" w14:textId="77777777" w:rsidR="00DF1FB3" w:rsidRDefault="00DF1FB3" w:rsidP="00DF1FB3">
      <w:pPr>
        <w:spacing w:line="360" w:lineRule="auto"/>
        <w:rPr>
          <w:rFonts w:ascii="宋体" w:eastAsia="宋体" w:hAnsi="宋体" w:cs="宋体"/>
          <w:sz w:val="24"/>
        </w:rPr>
      </w:pPr>
      <w:r>
        <w:rPr>
          <w:rFonts w:ascii="宋体" w:eastAsia="宋体" w:hAnsi="宋体" w:cs="宋体" w:hint="eastAsia"/>
          <w:sz w:val="24"/>
        </w:rPr>
        <w:object w:dxaOrig="2626" w:dyaOrig="700" w14:anchorId="6FCC8B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25pt;height:35.25pt" o:ole="">
            <v:imagedata r:id="rId8" o:title=""/>
          </v:shape>
          <o:OLEObject Type="Embed" ProgID="Package" ShapeID="_x0000_i1025" DrawAspect="Content" ObjectID="_1763118672" r:id="rId9"/>
        </w:object>
      </w:r>
      <w:r>
        <w:rPr>
          <w:rFonts w:ascii="宋体" w:eastAsia="宋体" w:hAnsi="宋体" w:cs="宋体" w:hint="eastAsia"/>
          <w:sz w:val="24"/>
        </w:rPr>
        <w:object w:dxaOrig="2241" w:dyaOrig="700" w14:anchorId="15221FA8">
          <v:shape id="_x0000_i1026" type="#_x0000_t75" style="width:111.75pt;height:35.25pt" o:ole="">
            <v:imagedata r:id="rId10" o:title=""/>
          </v:shape>
          <o:OLEObject Type="Embed" ProgID="Package" ShapeID="_x0000_i1026" DrawAspect="Content" ObjectID="_1763118673" r:id="rId11"/>
        </w:object>
      </w:r>
      <w:r>
        <w:rPr>
          <w:rFonts w:ascii="宋体" w:eastAsia="宋体" w:hAnsi="宋体" w:cs="宋体" w:hint="eastAsia"/>
          <w:sz w:val="24"/>
        </w:rPr>
        <w:object w:dxaOrig="2768" w:dyaOrig="700" w14:anchorId="59252800">
          <v:shape id="_x0000_i1027" type="#_x0000_t75" style="width:138.75pt;height:35.25pt" o:ole="">
            <v:imagedata r:id="rId12" o:title=""/>
          </v:shape>
          <o:OLEObject Type="Embed" ProgID="Package" ShapeID="_x0000_i1027" DrawAspect="Content" ObjectID="_1763118674" r:id="rId13"/>
        </w:object>
      </w:r>
    </w:p>
    <w:p w14:paraId="5304876F" w14:textId="77777777" w:rsidR="00DF1FB3" w:rsidRDefault="00DF1FB3">
      <w:pPr>
        <w:spacing w:line="360" w:lineRule="auto"/>
      </w:pPr>
    </w:p>
    <w:p w14:paraId="16E44645" w14:textId="2FD51182" w:rsidR="000E5004" w:rsidRDefault="00243CDF" w:rsidP="00243CDF">
      <w:pPr>
        <w:pStyle w:val="1"/>
        <w:numPr>
          <w:ilvl w:val="0"/>
          <w:numId w:val="1"/>
        </w:numPr>
        <w:rPr>
          <w:sz w:val="28"/>
          <w:szCs w:val="28"/>
        </w:rPr>
      </w:pPr>
      <w:r>
        <w:rPr>
          <w:rFonts w:hint="eastAsia"/>
          <w:sz w:val="28"/>
          <w:szCs w:val="28"/>
        </w:rPr>
        <w:t>使用方法</w:t>
      </w:r>
    </w:p>
    <w:p w14:paraId="4AE51323" w14:textId="77777777" w:rsidR="00243CDF" w:rsidRDefault="00243CDF" w:rsidP="00243CDF">
      <w:pPr>
        <w:pStyle w:val="2"/>
        <w:spacing w:line="360" w:lineRule="auto"/>
        <w:rPr>
          <w:rFonts w:ascii="宋体" w:eastAsia="宋体" w:hAnsi="宋体" w:cs="宋体"/>
          <w:sz w:val="24"/>
          <w:szCs w:val="24"/>
        </w:rPr>
      </w:pPr>
      <w:r>
        <w:rPr>
          <w:rFonts w:ascii="宋体" w:eastAsia="宋体" w:hAnsi="宋体" w:cs="宋体" w:hint="eastAsia"/>
          <w:sz w:val="24"/>
          <w:szCs w:val="24"/>
        </w:rPr>
        <w:t>排线与接线</w:t>
      </w:r>
    </w:p>
    <w:p w14:paraId="511BF24A" w14:textId="77777777" w:rsidR="00243CDF" w:rsidRDefault="00243CDF" w:rsidP="00243CDF">
      <w:pPr>
        <w:rPr>
          <w:b/>
          <w:bCs/>
        </w:rPr>
      </w:pPr>
      <w:r>
        <w:rPr>
          <w:rFonts w:ascii="宋体" w:eastAsia="宋体" w:hAnsi="宋体" w:cs="宋体" w:hint="eastAsia"/>
          <w:sz w:val="24"/>
        </w:rPr>
        <w:t>按下图所示的nexy-4板接口指定接口后对应相接即可</w:t>
      </w:r>
    </w:p>
    <w:p w14:paraId="382AF326" w14:textId="77777777" w:rsidR="00243CDF" w:rsidRDefault="00243CDF" w:rsidP="00243CDF">
      <w:pPr>
        <w:spacing w:line="360" w:lineRule="auto"/>
        <w:rPr>
          <w:rFonts w:ascii="宋体" w:eastAsia="宋体" w:hAnsi="宋体" w:cs="宋体"/>
          <w:sz w:val="24"/>
        </w:rPr>
      </w:pPr>
      <w:r>
        <w:rPr>
          <w:rFonts w:ascii="宋体" w:eastAsia="宋体" w:hAnsi="宋体" w:cs="宋体" w:hint="eastAsia"/>
          <w:noProof/>
          <w:sz w:val="24"/>
        </w:rPr>
        <w:drawing>
          <wp:inline distT="0" distB="0" distL="114300" distR="114300" wp14:anchorId="4DA6B57C" wp14:editId="5B9BC425">
            <wp:extent cx="3228975" cy="2155503"/>
            <wp:effectExtent l="0" t="0" r="0" b="0"/>
            <wp:docPr id="2" name="图片 2" descr="7TF8{6)%@CTVUE]ZLLT5V8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TF8{6)%@CTVUE]ZLLT5V8G"/>
                    <pic:cNvPicPr>
                      <a:picLocks noChangeAspect="1"/>
                    </pic:cNvPicPr>
                  </pic:nvPicPr>
                  <pic:blipFill>
                    <a:blip r:embed="rId14"/>
                    <a:stretch>
                      <a:fillRect/>
                    </a:stretch>
                  </pic:blipFill>
                  <pic:spPr>
                    <a:xfrm>
                      <a:off x="0" y="0"/>
                      <a:ext cx="3231847" cy="2157420"/>
                    </a:xfrm>
                    <a:prstGeom prst="rect">
                      <a:avLst/>
                    </a:prstGeom>
                  </pic:spPr>
                </pic:pic>
              </a:graphicData>
            </a:graphic>
          </wp:inline>
        </w:drawing>
      </w:r>
    </w:p>
    <w:p w14:paraId="1C0D7242" w14:textId="4A5FCE61" w:rsidR="00243CDF" w:rsidRPr="00243CDF" w:rsidRDefault="00243CDF" w:rsidP="00243CDF">
      <w:pPr>
        <w:pStyle w:val="2"/>
        <w:spacing w:line="360" w:lineRule="auto"/>
        <w:rPr>
          <w:rFonts w:ascii="宋体" w:eastAsia="宋体" w:hAnsi="宋体" w:cs="宋体" w:hint="eastAsia"/>
          <w:sz w:val="24"/>
          <w:szCs w:val="24"/>
        </w:rPr>
      </w:pPr>
      <w:r>
        <w:rPr>
          <w:rFonts w:ascii="宋体" w:eastAsia="宋体" w:hAnsi="宋体" w:cs="宋体" w:hint="eastAsia"/>
          <w:sz w:val="24"/>
          <w:szCs w:val="24"/>
        </w:rPr>
        <w:lastRenderedPageBreak/>
        <w:t>系统介绍</w:t>
      </w:r>
    </w:p>
    <w:p w14:paraId="4E68788B" w14:textId="77777777" w:rsidR="000E5004" w:rsidRDefault="00A46B05">
      <w:pPr>
        <w:numPr>
          <w:ilvl w:val="0"/>
          <w:numId w:val="2"/>
        </w:numPr>
        <w:spacing w:line="360" w:lineRule="auto"/>
        <w:ind w:firstLine="420"/>
        <w:rPr>
          <w:b/>
          <w:bCs/>
        </w:rPr>
      </w:pPr>
      <w:r>
        <w:rPr>
          <w:rFonts w:hint="eastAsia"/>
          <w:b/>
          <w:bCs/>
        </w:rPr>
        <w:t>白平衡子系统：</w:t>
      </w:r>
    </w:p>
    <w:p w14:paraId="18E53E2C" w14:textId="77777777" w:rsidR="000E5004" w:rsidRDefault="00A46B05">
      <w:pPr>
        <w:spacing w:line="360" w:lineRule="auto"/>
        <w:ind w:firstLine="420"/>
      </w:pPr>
      <w:r>
        <w:rPr>
          <w:rFonts w:hint="eastAsia"/>
        </w:rPr>
        <w:t>颜色传感器在使用之前必须要先经过白平衡才能使用。所谓白平衡，就是要告诉传感器什么是白色。从理论上讲，白色是由等量的红色、绿色和蓝色混合而成的；但实际上，白色中的三原色并不完全相等，并且对于</w:t>
      </w:r>
      <w:r>
        <w:rPr>
          <w:rFonts w:hint="eastAsia"/>
        </w:rPr>
        <w:t xml:space="preserve"> TCS3200 </w:t>
      </w:r>
      <w:r>
        <w:rPr>
          <w:rFonts w:hint="eastAsia"/>
        </w:rPr>
        <w:t>的光传感器来说，它对这三种基本色的敏感性是不相同的，导致</w:t>
      </w:r>
      <w:r>
        <w:rPr>
          <w:rFonts w:hint="eastAsia"/>
        </w:rPr>
        <w:t xml:space="preserve"> TCS3200 </w:t>
      </w:r>
      <w:r>
        <w:rPr>
          <w:rFonts w:hint="eastAsia"/>
        </w:rPr>
        <w:t>的</w:t>
      </w:r>
      <w:r>
        <w:rPr>
          <w:rFonts w:hint="eastAsia"/>
        </w:rPr>
        <w:t xml:space="preserve"> RGB </w:t>
      </w:r>
      <w:r>
        <w:rPr>
          <w:rFonts w:hint="eastAsia"/>
        </w:rPr>
        <w:t>输出并不相等，因此在测试前必须进行白平衡调整，使得</w:t>
      </w:r>
      <w:r>
        <w:rPr>
          <w:rFonts w:hint="eastAsia"/>
        </w:rPr>
        <w:t xml:space="preserve"> TCS3200 </w:t>
      </w:r>
      <w:r>
        <w:rPr>
          <w:rFonts w:hint="eastAsia"/>
        </w:rPr>
        <w:t>对所检测的“白色”中的三原色是相等的。</w:t>
      </w:r>
    </w:p>
    <w:p w14:paraId="2D8ED103" w14:textId="77777777" w:rsidR="000E5004" w:rsidRDefault="00A46B05">
      <w:pPr>
        <w:spacing w:line="360" w:lineRule="auto"/>
        <w:ind w:firstLine="420"/>
      </w:pPr>
      <w:r>
        <w:rPr>
          <w:rFonts w:hint="eastAsia"/>
        </w:rPr>
        <w:t>在实现此系统的时候采用的是定数计时的方法，即依次选通三种颜色的滤波器，然后对</w:t>
      </w:r>
      <w:r>
        <w:rPr>
          <w:rFonts w:hint="eastAsia"/>
        </w:rPr>
        <w:t xml:space="preserve"> TCS230</w:t>
      </w:r>
      <w:r>
        <w:rPr>
          <w:rFonts w:hint="eastAsia"/>
        </w:rPr>
        <w:t>的输出脉冲依次进行计数。当计数到</w:t>
      </w:r>
      <w:r>
        <w:rPr>
          <w:rFonts w:hint="eastAsia"/>
        </w:rPr>
        <w:t xml:space="preserve">255 </w:t>
      </w:r>
      <w:r>
        <w:rPr>
          <w:rFonts w:hint="eastAsia"/>
        </w:rPr>
        <w:t>时停止计数，分别计算每个通道所用的时间。这些时间对应于实际测试时</w:t>
      </w:r>
      <w:r>
        <w:rPr>
          <w:rFonts w:hint="eastAsia"/>
        </w:rPr>
        <w:t xml:space="preserve">TCS230 </w:t>
      </w:r>
      <w:r>
        <w:rPr>
          <w:rFonts w:hint="eastAsia"/>
        </w:rPr>
        <w:t>每种滤波器所采用的时间基准，在这段时间内所测得的脉冲数就是所对应的</w:t>
      </w:r>
      <w:r>
        <w:rPr>
          <w:rFonts w:hint="eastAsia"/>
        </w:rPr>
        <w:t xml:space="preserve">R </w:t>
      </w:r>
      <w:r>
        <w:rPr>
          <w:rFonts w:hint="eastAsia"/>
        </w:rPr>
        <w:t>、</w:t>
      </w:r>
      <w:r>
        <w:rPr>
          <w:rFonts w:hint="eastAsia"/>
        </w:rPr>
        <w:t xml:space="preserve">G </w:t>
      </w:r>
      <w:r>
        <w:rPr>
          <w:rFonts w:hint="eastAsia"/>
        </w:rPr>
        <w:t>和</w:t>
      </w:r>
      <w:r>
        <w:rPr>
          <w:rFonts w:hint="eastAsia"/>
        </w:rPr>
        <w:t xml:space="preserve">B </w:t>
      </w:r>
      <w:r>
        <w:rPr>
          <w:rFonts w:hint="eastAsia"/>
        </w:rPr>
        <w:t>的值。</w:t>
      </w:r>
    </w:p>
    <w:p w14:paraId="5AF52E50" w14:textId="77777777" w:rsidR="000E5004" w:rsidRDefault="00A46B05">
      <w:pPr>
        <w:spacing w:line="360" w:lineRule="auto"/>
        <w:ind w:firstLine="420"/>
      </w:pPr>
      <w:r>
        <w:rPr>
          <w:rFonts w:hint="eastAsia"/>
        </w:rPr>
        <w:t>测得</w:t>
      </w:r>
      <w:r>
        <w:rPr>
          <w:rFonts w:hint="eastAsia"/>
        </w:rPr>
        <w:t>RGB</w:t>
      </w:r>
      <w:r>
        <w:rPr>
          <w:rFonts w:hint="eastAsia"/>
        </w:rPr>
        <w:t>对应的基准时间后，便将此基准时间传递给颜色识别模块并且给它一个</w:t>
      </w:r>
      <w:r>
        <w:rPr>
          <w:rFonts w:hint="eastAsia"/>
        </w:rPr>
        <w:t>ready</w:t>
      </w:r>
      <w:r>
        <w:rPr>
          <w:rFonts w:hint="eastAsia"/>
        </w:rPr>
        <w:t>信号，表示可以开始识别颜色了，并且不再进行白平衡。</w:t>
      </w:r>
    </w:p>
    <w:p w14:paraId="0AFEA52F" w14:textId="77777777" w:rsidR="000E5004" w:rsidRPr="00243CDF" w:rsidRDefault="00A46B05">
      <w:pPr>
        <w:numPr>
          <w:ilvl w:val="0"/>
          <w:numId w:val="3"/>
        </w:numPr>
        <w:spacing w:line="360" w:lineRule="auto"/>
        <w:ind w:firstLine="420"/>
        <w:rPr>
          <w:b/>
          <w:bCs/>
        </w:rPr>
      </w:pPr>
      <w:r w:rsidRPr="00243CDF">
        <w:rPr>
          <w:rFonts w:hint="eastAsia"/>
          <w:b/>
          <w:bCs/>
        </w:rPr>
        <w:t>颜色识别别子系统：</w:t>
      </w:r>
    </w:p>
    <w:p w14:paraId="6613A1B0" w14:textId="77777777" w:rsidR="000E5004" w:rsidRDefault="00A46B05">
      <w:pPr>
        <w:spacing w:line="360" w:lineRule="auto"/>
        <w:ind w:firstLine="420"/>
      </w:pPr>
      <w:r>
        <w:rPr>
          <w:rFonts w:hint="eastAsia"/>
        </w:rPr>
        <w:t>在收到白平衡模块的信号后，颜色识别模块开始工作。</w:t>
      </w:r>
      <w:r>
        <w:rPr>
          <w:rFonts w:hint="eastAsia"/>
        </w:rPr>
        <w:t>RGB</w:t>
      </w:r>
      <w:r>
        <w:rPr>
          <w:rFonts w:hint="eastAsia"/>
        </w:rPr>
        <w:t>的滤波器分别开启对应的基准时间长，然后记录此段时间中测得的脉冲的个数，由此便得到了该颜色的</w:t>
      </w:r>
      <w:r>
        <w:rPr>
          <w:rFonts w:hint="eastAsia"/>
        </w:rPr>
        <w:t>RGB</w:t>
      </w:r>
      <w:r>
        <w:rPr>
          <w:rFonts w:hint="eastAsia"/>
        </w:rPr>
        <w:t>值。</w:t>
      </w:r>
    </w:p>
    <w:p w14:paraId="07ECB88D" w14:textId="61280CDD" w:rsidR="000E5004" w:rsidRDefault="000E5004">
      <w:pPr>
        <w:spacing w:line="360" w:lineRule="auto"/>
        <w:rPr>
          <w:rFonts w:ascii="宋体" w:eastAsia="宋体" w:hAnsi="宋体" w:cs="宋体"/>
          <w:sz w:val="24"/>
        </w:rPr>
      </w:pPr>
    </w:p>
    <w:p w14:paraId="50FB61D7" w14:textId="77777777" w:rsidR="000E5004" w:rsidRDefault="00A46B05">
      <w:pPr>
        <w:pStyle w:val="2"/>
        <w:spacing w:line="360" w:lineRule="auto"/>
        <w:rPr>
          <w:rFonts w:ascii="宋体" w:eastAsia="宋体" w:hAnsi="宋体" w:cs="宋体"/>
          <w:sz w:val="24"/>
          <w:szCs w:val="24"/>
        </w:rPr>
      </w:pPr>
      <w:r>
        <w:rPr>
          <w:rFonts w:ascii="宋体" w:eastAsia="宋体" w:hAnsi="宋体" w:cs="宋体" w:hint="eastAsia"/>
          <w:sz w:val="24"/>
          <w:szCs w:val="24"/>
        </w:rPr>
        <w:t>注意事项</w:t>
      </w:r>
    </w:p>
    <w:p w14:paraId="56E546C7" w14:textId="77777777" w:rsidR="000E5004" w:rsidRDefault="00A46B05">
      <w:pPr>
        <w:spacing w:line="360" w:lineRule="auto"/>
        <w:ind w:firstLineChars="200" w:firstLine="480"/>
        <w:rPr>
          <w:rFonts w:ascii="宋体" w:eastAsia="宋体" w:hAnsi="宋体" w:cs="宋体"/>
          <w:sz w:val="24"/>
        </w:rPr>
      </w:pPr>
      <w:r>
        <w:rPr>
          <w:rFonts w:ascii="宋体" w:eastAsia="宋体" w:hAnsi="宋体" w:cs="宋体" w:hint="eastAsia"/>
          <w:sz w:val="24"/>
        </w:rPr>
        <w:t>注意VCC与GND接口对齐，否则电源无法接通；如若发现接通过长时间后颜色传感器有高温发热的现象，应注意检查电源接口是否出现正负极接反的现象，此时可以将传感器拔下以防器件损坏</w:t>
      </w:r>
    </w:p>
    <w:p w14:paraId="09116D0D" w14:textId="16200159" w:rsidR="000E5004" w:rsidRDefault="000E5004">
      <w:pPr>
        <w:spacing w:line="360" w:lineRule="auto"/>
        <w:rPr>
          <w:rFonts w:ascii="宋体" w:eastAsia="宋体" w:hAnsi="宋体" w:cs="宋体"/>
          <w:sz w:val="24"/>
        </w:rPr>
      </w:pPr>
    </w:p>
    <w:sectPr w:rsidR="000E500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DB699" w14:textId="77777777" w:rsidR="0014300F" w:rsidRDefault="0014300F" w:rsidP="00DF1FB3">
      <w:r>
        <w:separator/>
      </w:r>
    </w:p>
  </w:endnote>
  <w:endnote w:type="continuationSeparator" w:id="0">
    <w:p w14:paraId="167385E2" w14:textId="77777777" w:rsidR="0014300F" w:rsidRDefault="0014300F" w:rsidP="00DF1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3B761B" w14:textId="77777777" w:rsidR="0014300F" w:rsidRDefault="0014300F" w:rsidP="00DF1FB3">
      <w:r>
        <w:separator/>
      </w:r>
    </w:p>
  </w:footnote>
  <w:footnote w:type="continuationSeparator" w:id="0">
    <w:p w14:paraId="4C564EFB" w14:textId="77777777" w:rsidR="0014300F" w:rsidRDefault="0014300F" w:rsidP="00DF1F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47EA47E"/>
    <w:multiLevelType w:val="singleLevel"/>
    <w:tmpl w:val="947EA47E"/>
    <w:lvl w:ilvl="0">
      <w:start w:val="1"/>
      <w:numFmt w:val="decimal"/>
      <w:suff w:val="nothing"/>
      <w:lvlText w:val="（%1）"/>
      <w:lvlJc w:val="left"/>
    </w:lvl>
  </w:abstractNum>
  <w:abstractNum w:abstractNumId="1" w15:restartNumberingAfterBreak="0">
    <w:nsid w:val="AD08A681"/>
    <w:multiLevelType w:val="singleLevel"/>
    <w:tmpl w:val="AD08A681"/>
    <w:lvl w:ilvl="0">
      <w:start w:val="2"/>
      <w:numFmt w:val="decimal"/>
      <w:suff w:val="nothing"/>
      <w:lvlText w:val="（%1）"/>
      <w:lvlJc w:val="left"/>
    </w:lvl>
  </w:abstractNum>
  <w:abstractNum w:abstractNumId="2" w15:restartNumberingAfterBreak="0">
    <w:nsid w:val="48CD21E0"/>
    <w:multiLevelType w:val="multilevel"/>
    <w:tmpl w:val="48CD21E0"/>
    <w:lvl w:ilvl="0">
      <w:start w:val="1"/>
      <w:numFmt w:val="decimal"/>
      <w:lvlText w:val="%1、"/>
      <w:lvlJc w:val="left"/>
      <w:pPr>
        <w:ind w:left="684" w:hanging="684"/>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5ED9"/>
    <w:rsid w:val="000523EC"/>
    <w:rsid w:val="000B35C4"/>
    <w:rsid w:val="000E5004"/>
    <w:rsid w:val="001420AC"/>
    <w:rsid w:val="0014300F"/>
    <w:rsid w:val="00243CDF"/>
    <w:rsid w:val="00583FB3"/>
    <w:rsid w:val="006D5ED9"/>
    <w:rsid w:val="0086059F"/>
    <w:rsid w:val="00A46B05"/>
    <w:rsid w:val="00DF1FB3"/>
    <w:rsid w:val="00EA7A82"/>
    <w:rsid w:val="00F2436F"/>
    <w:rsid w:val="0E956F73"/>
    <w:rsid w:val="1AFE0E0D"/>
    <w:rsid w:val="26291F67"/>
    <w:rsid w:val="7EFD3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C561F7"/>
  <w15:docId w15:val="{D60BC0BE-ABAD-4E95-B9D6-28DF272CB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qFormat/>
    <w:pPr>
      <w:spacing w:before="240" w:after="60"/>
      <w:jc w:val="center"/>
      <w:outlineLvl w:val="0"/>
    </w:pPr>
    <w:rPr>
      <w:rFonts w:asciiTheme="majorHAnsi" w:eastAsiaTheme="majorEastAsia" w:hAnsiTheme="majorHAnsi" w:cstheme="majorBidi"/>
      <w:b/>
      <w:bCs/>
      <w:sz w:val="32"/>
      <w:szCs w:val="32"/>
    </w:rPr>
  </w:style>
  <w:style w:type="table" w:styleId="a5">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rPr>
      <w:color w:val="0000FF"/>
      <w:u w:val="single"/>
    </w:rPr>
  </w:style>
  <w:style w:type="character" w:customStyle="1" w:styleId="10">
    <w:name w:val="标题 1 字符"/>
    <w:basedOn w:val="a0"/>
    <w:link w:val="1"/>
    <w:rPr>
      <w:b/>
      <w:bCs/>
      <w:kern w:val="44"/>
      <w:sz w:val="44"/>
      <w:szCs w:val="44"/>
    </w:rPr>
  </w:style>
  <w:style w:type="character" w:customStyle="1" w:styleId="a4">
    <w:name w:val="标题 字符"/>
    <w:basedOn w:val="a0"/>
    <w:link w:val="a3"/>
    <w:qFormat/>
    <w:rPr>
      <w:rFonts w:asciiTheme="majorHAnsi" w:eastAsiaTheme="majorEastAsia" w:hAnsiTheme="majorHAnsi" w:cstheme="majorBidi"/>
      <w:b/>
      <w:bCs/>
      <w:kern w:val="2"/>
      <w:sz w:val="32"/>
      <w:szCs w:val="32"/>
    </w:rPr>
  </w:style>
  <w:style w:type="paragraph" w:styleId="a7">
    <w:name w:val="List Paragraph"/>
    <w:basedOn w:val="a"/>
    <w:uiPriority w:val="99"/>
    <w:qFormat/>
    <w:pPr>
      <w:ind w:firstLineChars="200" w:firstLine="420"/>
    </w:pPr>
  </w:style>
  <w:style w:type="character" w:customStyle="1" w:styleId="20">
    <w:name w:val="标题 2 字符"/>
    <w:basedOn w:val="a0"/>
    <w:link w:val="2"/>
    <w:qFormat/>
    <w:rPr>
      <w:rFonts w:asciiTheme="majorHAnsi" w:eastAsiaTheme="majorEastAsia" w:hAnsiTheme="majorHAnsi" w:cstheme="majorBidi"/>
      <w:b/>
      <w:bCs/>
      <w:kern w:val="2"/>
      <w:sz w:val="32"/>
      <w:szCs w:val="32"/>
    </w:rPr>
  </w:style>
  <w:style w:type="paragraph" w:styleId="a8">
    <w:name w:val="header"/>
    <w:basedOn w:val="a"/>
    <w:link w:val="a9"/>
    <w:rsid w:val="00DF1FB3"/>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DF1FB3"/>
    <w:rPr>
      <w:rFonts w:asciiTheme="minorHAnsi" w:eastAsiaTheme="minorEastAsia" w:hAnsiTheme="minorHAnsi" w:cstheme="minorBidi"/>
      <w:kern w:val="2"/>
      <w:sz w:val="18"/>
      <w:szCs w:val="18"/>
    </w:rPr>
  </w:style>
  <w:style w:type="paragraph" w:styleId="aa">
    <w:name w:val="footer"/>
    <w:basedOn w:val="a"/>
    <w:link w:val="ab"/>
    <w:rsid w:val="00DF1FB3"/>
    <w:pPr>
      <w:tabs>
        <w:tab w:val="center" w:pos="4153"/>
        <w:tab w:val="right" w:pos="8306"/>
      </w:tabs>
      <w:snapToGrid w:val="0"/>
      <w:jc w:val="left"/>
    </w:pPr>
    <w:rPr>
      <w:sz w:val="18"/>
      <w:szCs w:val="18"/>
    </w:rPr>
  </w:style>
  <w:style w:type="character" w:customStyle="1" w:styleId="ab">
    <w:name w:val="页脚 字符"/>
    <w:basedOn w:val="a0"/>
    <w:link w:val="aa"/>
    <w:rsid w:val="00DF1FB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144</Words>
  <Characters>825</Characters>
  <Application>Microsoft Office Word</Application>
  <DocSecurity>0</DocSecurity>
  <Lines>6</Lines>
  <Paragraphs>1</Paragraphs>
  <ScaleCrop>false</ScaleCrop>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曹 乾</cp:lastModifiedBy>
  <cp:revision>9</cp:revision>
  <dcterms:created xsi:type="dcterms:W3CDTF">2021-01-26T12:52:00Z</dcterms:created>
  <dcterms:modified xsi:type="dcterms:W3CDTF">2023-12-03T06:25:00Z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