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需求规格说明书</w:t>
      </w:r>
    </w:p>
    <w:p>
      <w:pPr/>
      <w:r>
        <w:t>项目名称: 企业知识库系统</w:t>
      </w:r>
    </w:p>
    <w:p>
      <w:pPr>
        <w:pStyle w:val="Heading2"/>
      </w:pPr>
      <w:r>
        <w:t>功能需求</w:t>
      </w:r>
    </w:p>
    <w:p>
      <w:r>
        <w:t>1. 支持 PDF、Word、文本文件上传</w:t>
        <w:br/>
        <w:t>2. 自动提取文本内容并建立索引</w:t>
        <w:br/>
        <w:t>3. 支持自然语言问答</w:t>
        <w:br/>
        <w:t>4. 答案附带来源引用</w:t>
      </w:r>
    </w:p>
    <w:p>
      <w:pPr>
        <w:pStyle w:val="Heading2"/>
      </w:pPr>
      <w:r>
        <w:t>非功能需求</w:t>
      </w:r>
    </w:p>
    <w:p>
      <w:r>
        <w:t>响应时间 &lt; 3秒</w:t>
        <w:br/>
        <w:t>支持并发用户数 &gt;= 100</w:t>
        <w:br/>
        <w:t>数据安全: 文档加密存储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