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6DFB9">
      <w:pPr>
        <w:jc w:val="center"/>
        <w:rPr>
          <w:rFonts w:hint="eastAsia" w:ascii="宋体"/>
          <w:b/>
          <w:sz w:val="44"/>
        </w:rPr>
      </w:pPr>
    </w:p>
    <w:p w14:paraId="2BE19A2B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8E434EC">
      <w:pPr>
        <w:rPr>
          <w:rFonts w:hint="eastAsia"/>
          <w:b/>
          <w:sz w:val="28"/>
        </w:rPr>
      </w:pPr>
    </w:p>
    <w:p w14:paraId="35CEF848">
      <w:pPr>
        <w:rPr>
          <w:rFonts w:hint="eastAsia"/>
          <w:b/>
          <w:sz w:val="28"/>
        </w:rPr>
      </w:pPr>
    </w:p>
    <w:p w14:paraId="6017C4F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现代交换原理                </w:t>
      </w:r>
    </w:p>
    <w:p w14:paraId="0AECE7CB">
      <w:pPr>
        <w:rPr>
          <w:rFonts w:hint="eastAsia"/>
          <w:b/>
          <w:sz w:val="28"/>
        </w:rPr>
      </w:pPr>
    </w:p>
    <w:p w14:paraId="3D850DF8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电路交换与分组交换      </w:t>
      </w:r>
    </w:p>
    <w:p w14:paraId="3475B7E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31D572A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电子与信息工程学院                   </w:t>
      </w:r>
    </w:p>
    <w:p w14:paraId="37A5A0D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818A6A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通信工程   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 </w:t>
      </w:r>
    </w:p>
    <w:p w14:paraId="14BF591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BC9DF8A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 xml:space="preserve">童景文 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5A91613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164C2C2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姚智烁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2024280127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通信工程04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03471A4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9C7F98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2026.10.19      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                  </w:t>
      </w:r>
    </w:p>
    <w:p w14:paraId="67BC5A74">
      <w:pPr>
        <w:rPr>
          <w:rFonts w:hint="eastAsia"/>
          <w:b/>
          <w:sz w:val="28"/>
        </w:rPr>
      </w:pPr>
    </w:p>
    <w:p w14:paraId="3FE6FDA4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2026.10.26      </w:t>
      </w:r>
      <w:r>
        <w:rPr>
          <w:rFonts w:hint="eastAsia"/>
          <w:b/>
          <w:sz w:val="28"/>
          <w:u w:val="single"/>
        </w:rPr>
        <w:t xml:space="preserve">     </w:t>
      </w:r>
    </w:p>
    <w:p w14:paraId="1B9D4CD4">
      <w:pPr>
        <w:jc w:val="center"/>
        <w:rPr>
          <w:rFonts w:hint="eastAsia"/>
          <w:b/>
          <w:sz w:val="44"/>
        </w:rPr>
      </w:pPr>
    </w:p>
    <w:p w14:paraId="7C992918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63CC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</w:tcPr>
          <w:p w14:paraId="1ACA73E2">
            <w:pPr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</w:rPr>
              <w:t>实验目的与要求</w:t>
            </w:r>
            <w:r>
              <w:rPr>
                <w:rFonts w:hint="eastAsia" w:ascii="宋体" w:hAnsi="宋体" w:eastAsia="宋体"/>
                <w:sz w:val="24"/>
              </w:rPr>
              <w:t>：</w:t>
            </w:r>
          </w:p>
          <w:p w14:paraId="606BC798">
            <w:pPr>
              <w:pStyle w:val="2"/>
              <w:jc w:val="both"/>
            </w:pPr>
            <w:r>
              <w:rPr>
                <w:color w:val="000000"/>
              </w:rPr>
              <w:t>解释固定时隙预留与共享FIFO的资源使用差异，识别统计复用收益和包头代价。</w:t>
            </w:r>
          </w:p>
          <w:p w14:paraId="3CBFF1B9">
            <w:pPr>
              <w:pStyle w:val="2"/>
              <w:jc w:val="both"/>
            </w:pPr>
            <w:r>
              <w:rPr>
                <w:color w:val="000000"/>
              </w:rPr>
              <w:t>分别计算有效载荷利用率、线路忙碌率、完成时延、丢失率与积压，并解释指标之间的关系。</w:t>
            </w:r>
          </w:p>
          <w:p w14:paraId="39BEC59D">
            <w:pPr>
              <w:pStyle w:val="2"/>
              <w:jc w:val="both"/>
            </w:pPr>
            <w:r>
              <w:rPr>
                <w:color w:val="000000"/>
              </w:rPr>
              <w:t>先给出手算预期，再用小用例和自动测试核验AI辅助生成的实现。</w:t>
            </w:r>
          </w:p>
          <w:p w14:paraId="7B44A385">
            <w:pPr>
              <w:pStyle w:val="2"/>
              <w:jc w:val="both"/>
            </w:pPr>
            <w:r>
              <w:rPr>
                <w:color w:val="000000"/>
              </w:rPr>
              <w:t>使用Fork、PR和反馈记录迭代过程，为期末数字程控交换机准备资源服务和性能观察模块。</w:t>
            </w:r>
          </w:p>
          <w:p w14:paraId="2EA3DD17">
            <w:pPr>
              <w:spacing w:before="0" w:after="40"/>
            </w:pPr>
          </w:p>
        </w:tc>
      </w:tr>
      <w:tr w14:paraId="1C5A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</w:tcPr>
          <w:p w14:paraId="340419B2">
            <w:pPr>
              <w:rPr>
                <w:rFonts w:hint="eastAsia"/>
              </w:rPr>
            </w:pPr>
            <w:r>
              <w:rPr>
                <w:rFonts w:hint="eastAsia" w:ascii="宋体" w:hAnsi="宋体" w:eastAsia="宋体"/>
              </w:rPr>
              <w:t>方法、步骤：</w:t>
            </w:r>
          </w:p>
          <w:p w14:paraId="3C9DFD46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（一）仿真模型与数据约定</w:t>
            </w:r>
          </w:p>
          <w:p w14:paraId="3F750129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用户 4 名（编号 0~3）；时钟 256 tick、每 tick 1 ms，观察窗口 [0, 256)；链路容量每 tick 128 bit（抽象速率 128 kbit/s）；缓存为 4096 bit 有效载荷预留空间（含在传记录）；分组包头 32 bit。事件顺序为：tick 开始先准入到达记录，再执行发送，完整记录在 tick+1 边界交付；窗口结束立即停止、不追加排空，未完成记录计积压。</w:t>
            </w:r>
          </w:p>
          <w:p w14:paraId="00FFD357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（二）两种交换方式对比</w:t>
            </w:r>
          </w:p>
          <w:tbl>
            <w:tblPr>
              <w:tblStyle w:val="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40"/>
              <w:gridCol w:w="2740"/>
              <w:gridCol w:w="2740"/>
            </w:tblGrid>
            <w:tr w14:paraId="679801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0" w:type="dxa"/>
                </w:tcPr>
                <w:p w14:paraId="339E18AB">
                  <w:r>
                    <w:rPr>
                      <w:rFonts w:ascii="宋体" w:hAnsi="宋体" w:eastAsia="宋体"/>
                      <w:b/>
                      <w:sz w:val="18"/>
                    </w:rPr>
                    <w:t>项目</w:t>
                  </w:r>
                </w:p>
              </w:tc>
              <w:tc>
                <w:tcPr>
                  <w:tcW w:w="2740" w:type="dxa"/>
                </w:tcPr>
                <w:p w14:paraId="10261D72">
                  <w:r>
                    <w:rPr>
                      <w:rFonts w:ascii="宋体" w:hAnsi="宋体" w:eastAsia="宋体"/>
                      <w:b/>
                      <w:sz w:val="18"/>
                    </w:rPr>
                    <w:t>电路交换</w:t>
                  </w:r>
                </w:p>
              </w:tc>
              <w:tc>
                <w:tcPr>
                  <w:tcW w:w="2740" w:type="dxa"/>
                </w:tcPr>
                <w:p w14:paraId="31F91D36">
                  <w:r>
                    <w:rPr>
                      <w:rFonts w:ascii="宋体" w:hAnsi="宋体" w:eastAsia="宋体"/>
                      <w:b/>
                      <w:sz w:val="18"/>
                    </w:rPr>
                    <w:t>分组交换</w:t>
                  </w:r>
                </w:p>
              </w:tc>
            </w:tr>
            <w:tr w14:paraId="34A283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0" w:type="dxa"/>
                </w:tcPr>
                <w:p w14:paraId="68BC463D">
                  <w:r>
                    <w:rPr>
                      <w:rFonts w:ascii="宋体" w:hAnsi="宋体" w:eastAsia="宋体"/>
                      <w:sz w:val="18"/>
                    </w:rPr>
                    <w:t>资源分配</w:t>
                  </w:r>
                </w:p>
              </w:tc>
              <w:tc>
                <w:tcPr>
                  <w:tcW w:w="2740" w:type="dxa"/>
                </w:tcPr>
                <w:p w14:paraId="4C625A09">
                  <w:r>
                    <w:rPr>
                      <w:rFonts w:ascii="宋体" w:hAnsi="宋体" w:eastAsia="宋体"/>
                      <w:sz w:val="18"/>
                    </w:rPr>
                    <w:t>固定时隙预留（tick % users）</w:t>
                  </w:r>
                </w:p>
              </w:tc>
              <w:tc>
                <w:tcPr>
                  <w:tcW w:w="2740" w:type="dxa"/>
                </w:tcPr>
                <w:p w14:paraId="2A2B7A5A">
                  <w:r>
                    <w:rPr>
                      <w:rFonts w:ascii="宋体" w:hAnsi="宋体" w:eastAsia="宋体"/>
                      <w:sz w:val="18"/>
                    </w:rPr>
                    <w:t>统计复用，共享 FIFO</w:t>
                  </w:r>
                </w:p>
              </w:tc>
            </w:tr>
            <w:tr w14:paraId="6EA04B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0" w:type="dxa"/>
                </w:tcPr>
                <w:p w14:paraId="4FE12CC3">
                  <w:r>
                    <w:rPr>
                      <w:rFonts w:ascii="宋体" w:hAnsi="宋体" w:eastAsia="宋体"/>
                      <w:sz w:val="18"/>
                    </w:rPr>
                    <w:t>空资源</w:t>
                  </w:r>
                </w:p>
              </w:tc>
              <w:tc>
                <w:tcPr>
                  <w:tcW w:w="2740" w:type="dxa"/>
                </w:tcPr>
                <w:p w14:paraId="4B587FC7">
                  <w:r>
                    <w:rPr>
                      <w:rFonts w:ascii="宋体" w:hAnsi="宋体" w:eastAsia="宋体"/>
                      <w:sz w:val="18"/>
                    </w:rPr>
                    <w:t>用户无数据时时隙闲置，不可借用</w:t>
                  </w:r>
                </w:p>
              </w:tc>
              <w:tc>
                <w:tcPr>
                  <w:tcW w:w="2740" w:type="dxa"/>
                </w:tcPr>
                <w:p w14:paraId="3C94C327">
                  <w:r>
                    <w:rPr>
                      <w:rFonts w:ascii="宋体" w:hAnsi="宋体" w:eastAsia="宋体"/>
                      <w:sz w:val="18"/>
                    </w:rPr>
                    <w:t>任何用户有数据即可占用</w:t>
                  </w:r>
                </w:p>
              </w:tc>
            </w:tr>
            <w:tr w14:paraId="0098BE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0" w:type="dxa"/>
                </w:tcPr>
                <w:p w14:paraId="2D702FC0">
                  <w:r>
                    <w:rPr>
                      <w:rFonts w:ascii="宋体" w:hAnsi="宋体" w:eastAsia="宋体"/>
                      <w:sz w:val="18"/>
                    </w:rPr>
                    <w:t>包头</w:t>
                  </w:r>
                </w:p>
              </w:tc>
              <w:tc>
                <w:tcPr>
                  <w:tcW w:w="2740" w:type="dxa"/>
                </w:tcPr>
                <w:p w14:paraId="4A2C8BAE">
                  <w:r>
                    <w:rPr>
                      <w:rFonts w:ascii="宋体" w:hAnsi="宋体" w:eastAsia="宋体"/>
                      <w:sz w:val="18"/>
                    </w:rPr>
                    <w:t>无</w:t>
                  </w:r>
                </w:p>
              </w:tc>
              <w:tc>
                <w:tcPr>
                  <w:tcW w:w="2740" w:type="dxa"/>
                </w:tcPr>
                <w:p w14:paraId="4895550A">
                  <w:r>
                    <w:rPr>
                      <w:rFonts w:ascii="宋体" w:hAnsi="宋体" w:eastAsia="宋体"/>
                      <w:sz w:val="18"/>
                    </w:rPr>
                    <w:t>每条记录 32 bit，只计一次</w:t>
                  </w:r>
                </w:p>
              </w:tc>
            </w:tr>
            <w:tr w14:paraId="55BE0C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0" w:type="dxa"/>
                </w:tcPr>
                <w:p w14:paraId="0C92CA39">
                  <w:r>
                    <w:rPr>
                      <w:rFonts w:ascii="宋体" w:hAnsi="宋体" w:eastAsia="宋体"/>
                      <w:sz w:val="18"/>
                    </w:rPr>
                    <w:t>大记录</w:t>
                  </w:r>
                </w:p>
              </w:tc>
              <w:tc>
                <w:tcPr>
                  <w:tcW w:w="2740" w:type="dxa"/>
                </w:tcPr>
                <w:p w14:paraId="37084510">
                  <w:r>
                    <w:rPr>
                      <w:rFonts w:ascii="宋体" w:hAnsi="宋体" w:eastAsia="宋体"/>
                      <w:sz w:val="18"/>
                    </w:rPr>
                    <w:t>本时隙内尽力发送，可跨时隙续传</w:t>
                  </w:r>
                </w:p>
              </w:tc>
              <w:tc>
                <w:tcPr>
                  <w:tcW w:w="2740" w:type="dxa"/>
                </w:tcPr>
                <w:p w14:paraId="01BE86C7">
                  <w:r>
                    <w:rPr>
                      <w:rFonts w:ascii="宋体" w:hAnsi="宋体" w:eastAsia="宋体"/>
                      <w:sz w:val="18"/>
                    </w:rPr>
                    <w:t>队首发完才处理下一条，可跨 tick 续传</w:t>
                  </w:r>
                </w:p>
              </w:tc>
            </w:tr>
          </w:tbl>
          <w:p w14:paraId="5953546D"/>
          <w:p w14:paraId="615298EA">
            <w:pPr>
              <w:spacing w:before="0" w:after="40"/>
            </w:pPr>
          </w:p>
          <w:p w14:paraId="7A9FC92B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（三）四类基线业务</w:t>
            </w:r>
          </w:p>
          <w:p w14:paraId="4CF57976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continuous：每 4 tick 所有用户各生成 128 bit 记录，观察连续满载下的包头开销；staggered_burst：每 tick 一条 96 bit 记录，活跃用户每 64 tick 轮换，观察突发热点与固定资源预留；synchronized_burst：每 80 tick 各用户集中到达 8 条 96 bit 记录，观察集中排队与窗口末尾积压；light_random：每用户每 tick 以 0.08 概率生成 96 bit 记录（seed=2026），观察轻载下的利用率与时延。</w:t>
            </w:r>
          </w:p>
          <w:p w14:paraId="40091A7D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（四）实验步骤</w:t>
            </w:r>
          </w:p>
          <w:p w14:paraId="72BE14A9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1. 阅读 README、docs/model_contract.md 与三个函数的 docstring，先完成 2 用户基准手算；2. 实现 src/part1_circuit.py 的 serve_circuit 并跑通 grading/test_circuit.py；3. 实现 src/part2_packet.py 的 serve_packet 并跑通 grading/test_packet.py；4. 实现 src/metrics.py 的 summarize 并跑通 grading/test_metrics.py；5. 运行 src/performance_test.py 与 grading/test_integration.py，生成 results/ 下 8 组指标与 3 张图；6. 编写 student_tests/test_my_case.py 自拟反例并运行全部测试。</w:t>
            </w:r>
          </w:p>
        </w:tc>
      </w:tr>
      <w:tr w14:paraId="02CD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</w:tcPr>
          <w:p w14:paraId="56EAA520">
            <w:pPr>
              <w:rPr>
                <w:rFonts w:hint="eastAsia"/>
                <w:b/>
                <w:sz w:val="44"/>
              </w:rPr>
            </w:pPr>
            <w:r>
              <w:rPr>
                <w:rFonts w:hint="eastAsia" w:ascii="宋体" w:hAnsi="宋体" w:eastAsia="宋体"/>
              </w:rPr>
              <w:t>实验过程及内容：</w:t>
            </w:r>
          </w:p>
          <w:p w14:paraId="4C300A98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（一）三个核心函数的实现</w:t>
            </w:r>
          </w:p>
          <w:p w14:paraId="0B749F54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1. serve_circuit（固定时隙电路发送）：先按 tick % cfg.users 锁定本 tick 服务用户，再在其队列上以 slot_bits 为预算逐条发送，每次扣减 take = min(remaining_wire_bits, budget)；发完一条才 popleft 并计入完成列表，部分发送只扣减 remaining_wire_bits、不改变 payload_bits；空队列返回 (0, [])，其他用户等待，禁止借用空时隙。</w:t>
            </w:r>
          </w:p>
          <w:p w14:paraId="166CF20B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2. serve_packet（共享 FIFO 分组发送）：在共享队首执行同样的“预算填充”循环，队首发完才处理下一条，大分组可跨 tick 续传且不重复加包头，不抢占、不交错；remaining_wire_bits 已在准入时初始化为 payload_bits + header_bits，函数内不再加头。</w:t>
            </w:r>
          </w:p>
          <w:p w14:paraId="49967F79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3. summarize（指标统计）：先做守恒校验 generated == delivered + dropped + backlog，不相等抛 ValueError；再计算 payload_utilization、wire_utilization、mean/max_delay_ms（无完成记录返回 None）、loss_ratio（无生成时返回 0）与 backlog_payload_bits。</w:t>
            </w:r>
          </w:p>
          <w:p w14:paraId="55A83A0B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（二）手算推演（2 用户基准）</w:t>
            </w:r>
          </w:p>
          <w:p w14:paraId="76B0C5B3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配置 2 用户、2 tick、每 tick 1 ms、容量 128 bit、包头 32 bit、缓存足够；仅 tick0 用户1 到达一条 96 bit 记录。电路：tick0 服务用户0（空，闲置），tick1 服务用户1 发出 96 bit，2 ms 完成，有效利用率 96/256=37.5%，线路忙碌率 37.5%。分组：tick0 即发出 128 bit（96+32 包头），1 ms 完成，有效利用率 37.5%，线路忙碌率 128/256=50%。可见相同有效利用率（37.5%）不代表相同时延（2 ms 对 1 ms）。手算预期与代码运行结果核对一致。</w:t>
            </w:r>
          </w:p>
          <w:p w14:paraId="27926F1F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（三）自拟反例</w:t>
            </w:r>
          </w:p>
          <w:p w14:paraId="52A37AF6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在 student_tests/test_my_case.py 中编写两条用例：（1） test_window_end_inflight_record_is_backlog_not_loss——2 tick 窗口内两条 128 bit 分组（各加 32 bit 头为 160 wire bit，共 320 wire bit），第二条在窗口结束仍在途，断言交付 128、丢弃 0、积压 128、时延 2.0 ms，用于揭示“把在途记录误判为尾丢弃或时延写成 0/None”的错误；（2） test_circuit_idle_slot_cannot_be_borrowed——仅用户0 在 tick0 有 200 bit，2 tick 窗口内断言交付 0、线速 128、积压 200，用于揭示“非本时隙用户借用空槽”的错误。</w:t>
            </w:r>
          </w:p>
          <w:p w14:paraId="5185D646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（四）运行与验证结果</w:t>
            </w:r>
          </w:p>
          <w:p w14:paraId="321F06D1">
            <w:pPr>
              <w:spacing w:before="0" w:after="40"/>
            </w:pPr>
            <w:r>
              <w:rPr>
                <w:rFonts w:ascii="宋体" w:hAnsi="宋体" w:eastAsia="宋体"/>
                <w:b w:val="0"/>
                <w:sz w:val="21"/>
              </w:rPr>
              <w:t>grading 下环境检查与全部框架测试通过（电路 4 项、分组 4 项、指标 3 项、集成 3 项），自动评分 70/70（environment 5 + circuit 20 + packet 20 + metrics 15 + artifacts 10）。生成的 results/comparison.csv 含四场景×两模型共 8 行指标，comparison.json 含 config、8 行 rows 与 8 组 traces，另有 3 张图。</w:t>
            </w:r>
          </w:p>
        </w:tc>
      </w:tr>
      <w:tr w14:paraId="7C489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</w:tcPr>
          <w:p w14:paraId="270EC281">
            <w:pPr>
              <w:rPr>
                <w:rFonts w:hint="eastAsia"/>
              </w:rPr>
            </w:pPr>
            <w:r>
              <w:rPr>
                <w:rFonts w:hint="eastAsia" w:ascii="宋体" w:hAnsi="宋体" w:eastAsia="宋体"/>
              </w:rPr>
              <w:t>数据处理分析：</w:t>
            </w:r>
          </w:p>
          <w:p w14:paraId="77DF4B57">
            <w:pPr>
              <w:spacing w:before="0" w:after="40"/>
            </w:pPr>
            <w:r>
              <w:rPr>
                <w:rFonts w:ascii="宋体" w:hAnsi="宋体" w:eastAsia="宋体"/>
                <w:b/>
                <w:sz w:val="21"/>
              </w:rPr>
              <w:t>（一）四类业务 × 两种模型的指标总表（来自 results/comparison.csv）</w:t>
            </w:r>
          </w:p>
          <w:tbl>
            <w:tblPr>
              <w:tblStyle w:val="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</w:tblGrid>
            <w:tr w14:paraId="7AFDDE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130E142F">
                  <w:r>
                    <w:rPr>
                      <w:rFonts w:ascii="宋体" w:hAnsi="宋体" w:eastAsia="宋体"/>
                      <w:b/>
                      <w:sz w:val="18"/>
                    </w:rPr>
                    <w:t>业务</w:t>
                  </w:r>
                </w:p>
              </w:tc>
              <w:tc>
                <w:tcPr>
                  <w:tcW w:w="1020" w:type="dxa"/>
                </w:tcPr>
                <w:p w14:paraId="48A59884">
                  <w:r>
                    <w:rPr>
                      <w:rFonts w:ascii="宋体" w:hAnsi="宋体" w:eastAsia="宋体"/>
                      <w:b/>
                      <w:sz w:val="18"/>
                    </w:rPr>
                    <w:t>模型</w:t>
                  </w:r>
                </w:p>
              </w:tc>
              <w:tc>
                <w:tcPr>
                  <w:tcW w:w="1020" w:type="dxa"/>
                </w:tcPr>
                <w:p w14:paraId="1C978269">
                  <w:r>
                    <w:rPr>
                      <w:rFonts w:ascii="宋体" w:hAnsi="宋体" w:eastAsia="宋体"/>
                      <w:b/>
                      <w:sz w:val="18"/>
                    </w:rPr>
                    <w:t>有效利用率</w:t>
                  </w:r>
                </w:p>
              </w:tc>
              <w:tc>
                <w:tcPr>
                  <w:tcW w:w="1020" w:type="dxa"/>
                </w:tcPr>
                <w:p w14:paraId="5A37100C">
                  <w:r>
                    <w:rPr>
                      <w:rFonts w:ascii="宋体" w:hAnsi="宋体" w:eastAsia="宋体"/>
                      <w:b/>
                      <w:sz w:val="18"/>
                    </w:rPr>
                    <w:t>线路忙碌率</w:t>
                  </w:r>
                </w:p>
              </w:tc>
              <w:tc>
                <w:tcPr>
                  <w:tcW w:w="1020" w:type="dxa"/>
                </w:tcPr>
                <w:p w14:paraId="3D7DBE37">
                  <w:r>
                    <w:rPr>
                      <w:rFonts w:ascii="宋体" w:hAnsi="宋体" w:eastAsia="宋体"/>
                      <w:b/>
                      <w:sz w:val="18"/>
                    </w:rPr>
                    <w:t>平均时延(ms)</w:t>
                  </w:r>
                </w:p>
              </w:tc>
              <w:tc>
                <w:tcPr>
                  <w:tcW w:w="1020" w:type="dxa"/>
                </w:tcPr>
                <w:p w14:paraId="4777B02C">
                  <w:r>
                    <w:rPr>
                      <w:rFonts w:ascii="宋体" w:hAnsi="宋体" w:eastAsia="宋体"/>
                      <w:b/>
                      <w:sz w:val="18"/>
                    </w:rPr>
                    <w:t>最大时延(ms)</w:t>
                  </w:r>
                </w:p>
              </w:tc>
              <w:tc>
                <w:tcPr>
                  <w:tcW w:w="1020" w:type="dxa"/>
                </w:tcPr>
                <w:p w14:paraId="7CEDE75E">
                  <w:r>
                    <w:rPr>
                      <w:rFonts w:ascii="宋体" w:hAnsi="宋体" w:eastAsia="宋体"/>
                      <w:b/>
                      <w:sz w:val="18"/>
                    </w:rPr>
                    <w:t>丢失率</w:t>
                  </w:r>
                </w:p>
              </w:tc>
              <w:tc>
                <w:tcPr>
                  <w:tcW w:w="1020" w:type="dxa"/>
                </w:tcPr>
                <w:p w14:paraId="7443FB01">
                  <w:r>
                    <w:rPr>
                      <w:rFonts w:ascii="宋体" w:hAnsi="宋体" w:eastAsia="宋体"/>
                      <w:b/>
                      <w:sz w:val="18"/>
                    </w:rPr>
                    <w:t>积压(bit)</w:t>
                  </w:r>
                </w:p>
              </w:tc>
            </w:tr>
            <w:tr w14:paraId="6B9F31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7ED8C526">
                  <w:r>
                    <w:rPr>
                      <w:rFonts w:ascii="宋体" w:hAnsi="宋体" w:eastAsia="宋体"/>
                      <w:sz w:val="18"/>
                    </w:rPr>
                    <w:t>continuous</w:t>
                  </w:r>
                </w:p>
              </w:tc>
              <w:tc>
                <w:tcPr>
                  <w:tcW w:w="1020" w:type="dxa"/>
                </w:tcPr>
                <w:p w14:paraId="7572B917">
                  <w:r>
                    <w:rPr>
                      <w:rFonts w:ascii="宋体" w:hAnsi="宋体" w:eastAsia="宋体"/>
                      <w:sz w:val="18"/>
                    </w:rPr>
                    <w:t>电路</w:t>
                  </w:r>
                </w:p>
              </w:tc>
              <w:tc>
                <w:tcPr>
                  <w:tcW w:w="1020" w:type="dxa"/>
                </w:tcPr>
                <w:p w14:paraId="37559F32">
                  <w:r>
                    <w:rPr>
                      <w:rFonts w:ascii="宋体" w:hAnsi="宋体" w:eastAsia="宋体"/>
                      <w:sz w:val="18"/>
                    </w:rPr>
                    <w:t>1.000</w:t>
                  </w:r>
                </w:p>
              </w:tc>
              <w:tc>
                <w:tcPr>
                  <w:tcW w:w="1020" w:type="dxa"/>
                </w:tcPr>
                <w:p w14:paraId="6E2DFBB1">
                  <w:r>
                    <w:rPr>
                      <w:rFonts w:ascii="宋体" w:hAnsi="宋体" w:eastAsia="宋体"/>
                      <w:sz w:val="18"/>
                    </w:rPr>
                    <w:t>1.000</w:t>
                  </w:r>
                </w:p>
              </w:tc>
              <w:tc>
                <w:tcPr>
                  <w:tcW w:w="1020" w:type="dxa"/>
                </w:tcPr>
                <w:p w14:paraId="0A63837D">
                  <w:r>
                    <w:rPr>
                      <w:rFonts w:ascii="宋体" w:hAnsi="宋体" w:eastAsia="宋体"/>
                      <w:sz w:val="18"/>
                    </w:rPr>
                    <w:t>2.5</w:t>
                  </w:r>
                </w:p>
              </w:tc>
              <w:tc>
                <w:tcPr>
                  <w:tcW w:w="1020" w:type="dxa"/>
                </w:tcPr>
                <w:p w14:paraId="148B741E">
                  <w:r>
                    <w:rPr>
                      <w:rFonts w:ascii="宋体" w:hAnsi="宋体" w:eastAsia="宋体"/>
                      <w:sz w:val="18"/>
                    </w:rPr>
                    <w:t>4.0</w:t>
                  </w:r>
                </w:p>
              </w:tc>
              <w:tc>
                <w:tcPr>
                  <w:tcW w:w="1020" w:type="dxa"/>
                </w:tcPr>
                <w:p w14:paraId="54A8783E">
                  <w:r>
                    <w:rPr>
                      <w:rFonts w:ascii="宋体" w:hAnsi="宋体" w:eastAsia="宋体"/>
                      <w:sz w:val="18"/>
                    </w:rPr>
                    <w:t>0.000</w:t>
                  </w:r>
                </w:p>
              </w:tc>
              <w:tc>
                <w:tcPr>
                  <w:tcW w:w="1020" w:type="dxa"/>
                </w:tcPr>
                <w:p w14:paraId="58A44A8D">
                  <w:r>
                    <w:rPr>
                      <w:rFonts w:ascii="宋体" w:hAnsi="宋体" w:eastAsia="宋体"/>
                      <w:sz w:val="18"/>
                    </w:rPr>
                    <w:t>0</w:t>
                  </w:r>
                </w:p>
              </w:tc>
            </w:tr>
            <w:tr w14:paraId="505441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75266222">
                  <w:r>
                    <w:rPr>
                      <w:rFonts w:ascii="宋体" w:hAnsi="宋体" w:eastAsia="宋体"/>
                      <w:sz w:val="18"/>
                    </w:rPr>
                    <w:t>continuous</w:t>
                  </w:r>
                </w:p>
              </w:tc>
              <w:tc>
                <w:tcPr>
                  <w:tcW w:w="1020" w:type="dxa"/>
                </w:tcPr>
                <w:p w14:paraId="24E4B620">
                  <w:r>
                    <w:rPr>
                      <w:rFonts w:ascii="宋体" w:hAnsi="宋体" w:eastAsia="宋体"/>
                      <w:sz w:val="18"/>
                    </w:rPr>
                    <w:t>分组</w:t>
                  </w:r>
                </w:p>
              </w:tc>
              <w:tc>
                <w:tcPr>
                  <w:tcW w:w="1020" w:type="dxa"/>
                </w:tcPr>
                <w:p w14:paraId="3A148412">
                  <w:r>
                    <w:rPr>
                      <w:rFonts w:ascii="宋体" w:hAnsi="宋体" w:eastAsia="宋体"/>
                      <w:sz w:val="18"/>
                    </w:rPr>
                    <w:t>0.797</w:t>
                  </w:r>
                </w:p>
              </w:tc>
              <w:tc>
                <w:tcPr>
                  <w:tcW w:w="1020" w:type="dxa"/>
                </w:tcPr>
                <w:p w14:paraId="61B6CD07">
                  <w:r>
                    <w:rPr>
                      <w:rFonts w:ascii="宋体" w:hAnsi="宋体" w:eastAsia="宋体"/>
                      <w:sz w:val="18"/>
                    </w:rPr>
                    <w:t>1.000</w:t>
                  </w:r>
                </w:p>
              </w:tc>
              <w:tc>
                <w:tcPr>
                  <w:tcW w:w="1020" w:type="dxa"/>
                </w:tcPr>
                <w:p w14:paraId="389B0739">
                  <w:r>
                    <w:rPr>
                      <w:rFonts w:ascii="宋体" w:hAnsi="宋体" w:eastAsia="宋体"/>
                      <w:sz w:val="18"/>
                    </w:rPr>
                    <w:t>26.1</w:t>
                  </w:r>
                </w:p>
              </w:tc>
              <w:tc>
                <w:tcPr>
                  <w:tcW w:w="1020" w:type="dxa"/>
                </w:tcPr>
                <w:p w14:paraId="0CD2B81A">
                  <w:r>
                    <w:rPr>
                      <w:rFonts w:ascii="宋体" w:hAnsi="宋体" w:eastAsia="宋体"/>
                      <w:sz w:val="18"/>
                    </w:rPr>
                    <w:t>40.0</w:t>
                  </w:r>
                </w:p>
              </w:tc>
              <w:tc>
                <w:tcPr>
                  <w:tcW w:w="1020" w:type="dxa"/>
                </w:tcPr>
                <w:p w14:paraId="78AAD6FE">
                  <w:r>
                    <w:rPr>
                      <w:rFonts w:ascii="宋体" w:hAnsi="宋体" w:eastAsia="宋体"/>
                      <w:sz w:val="18"/>
                    </w:rPr>
                    <w:t>0.090</w:t>
                  </w:r>
                </w:p>
              </w:tc>
              <w:tc>
                <w:tcPr>
                  <w:tcW w:w="1020" w:type="dxa"/>
                </w:tcPr>
                <w:p w14:paraId="7291E383">
                  <w:r>
                    <w:rPr>
                      <w:rFonts w:ascii="宋体" w:hAnsi="宋体" w:eastAsia="宋体"/>
                      <w:sz w:val="18"/>
                    </w:rPr>
                    <w:t>3712</w:t>
                  </w:r>
                </w:p>
              </w:tc>
            </w:tr>
            <w:tr w14:paraId="7C3028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40B172EE">
                  <w:r>
                    <w:rPr>
                      <w:rFonts w:ascii="宋体" w:hAnsi="宋体" w:eastAsia="宋体"/>
                      <w:sz w:val="18"/>
                    </w:rPr>
                    <w:t>staggered_burst</w:t>
                  </w:r>
                </w:p>
              </w:tc>
              <w:tc>
                <w:tcPr>
                  <w:tcW w:w="1020" w:type="dxa"/>
                </w:tcPr>
                <w:p w14:paraId="14D2C4B1">
                  <w:r>
                    <w:rPr>
                      <w:rFonts w:ascii="宋体" w:hAnsi="宋体" w:eastAsia="宋体"/>
                      <w:sz w:val="18"/>
                    </w:rPr>
                    <w:t>电路</w:t>
                  </w:r>
                </w:p>
              </w:tc>
              <w:tc>
                <w:tcPr>
                  <w:tcW w:w="1020" w:type="dxa"/>
                </w:tcPr>
                <w:p w14:paraId="446D7CF4">
                  <w:r>
                    <w:rPr>
                      <w:rFonts w:ascii="宋体" w:hAnsi="宋体" w:eastAsia="宋体"/>
                      <w:sz w:val="18"/>
                    </w:rPr>
                    <w:t>0.492</w:t>
                  </w:r>
                </w:p>
              </w:tc>
              <w:tc>
                <w:tcPr>
                  <w:tcW w:w="1020" w:type="dxa"/>
                </w:tcPr>
                <w:p w14:paraId="54054E1E">
                  <w:r>
                    <w:rPr>
                      <w:rFonts w:ascii="宋体" w:hAnsi="宋体" w:eastAsia="宋体"/>
                      <w:sz w:val="18"/>
                    </w:rPr>
                    <w:t>0.495</w:t>
                  </w:r>
                </w:p>
              </w:tc>
              <w:tc>
                <w:tcPr>
                  <w:tcW w:w="1020" w:type="dxa"/>
                </w:tcPr>
                <w:p w14:paraId="65E86A4C">
                  <w:r>
                    <w:rPr>
                      <w:rFonts w:ascii="宋体" w:hAnsi="宋体" w:eastAsia="宋体"/>
                      <w:sz w:val="18"/>
                    </w:rPr>
                    <w:t>45.1</w:t>
                  </w:r>
                </w:p>
              </w:tc>
              <w:tc>
                <w:tcPr>
                  <w:tcW w:w="1020" w:type="dxa"/>
                </w:tcPr>
                <w:p w14:paraId="21F648E1">
                  <w:r>
                    <w:rPr>
                      <w:rFonts w:ascii="宋体" w:hAnsi="宋体" w:eastAsia="宋体"/>
                      <w:sz w:val="18"/>
                    </w:rPr>
                    <w:t>127.0</w:t>
                  </w:r>
                </w:p>
              </w:tc>
              <w:tc>
                <w:tcPr>
                  <w:tcW w:w="1020" w:type="dxa"/>
                </w:tcPr>
                <w:p w14:paraId="577F4066">
                  <w:r>
                    <w:rPr>
                      <w:rFonts w:ascii="宋体" w:hAnsi="宋体" w:eastAsia="宋体"/>
                      <w:sz w:val="18"/>
                    </w:rPr>
                    <w:t>0.184</w:t>
                  </w:r>
                </w:p>
              </w:tc>
              <w:tc>
                <w:tcPr>
                  <w:tcW w:w="1020" w:type="dxa"/>
                </w:tcPr>
                <w:p w14:paraId="44F5074B">
                  <w:r>
                    <w:rPr>
                      <w:rFonts w:ascii="宋体" w:hAnsi="宋体" w:eastAsia="宋体"/>
                      <w:sz w:val="18"/>
                    </w:rPr>
                    <w:t>3936</w:t>
                  </w:r>
                </w:p>
              </w:tc>
            </w:tr>
            <w:tr w14:paraId="6F471A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28A1733D">
                  <w:r>
                    <w:rPr>
                      <w:rFonts w:ascii="宋体" w:hAnsi="宋体" w:eastAsia="宋体"/>
                      <w:sz w:val="18"/>
                    </w:rPr>
                    <w:t>staggered_burst</w:t>
                  </w:r>
                </w:p>
              </w:tc>
              <w:tc>
                <w:tcPr>
                  <w:tcW w:w="1020" w:type="dxa"/>
                </w:tcPr>
                <w:p w14:paraId="1E4408D5">
                  <w:r>
                    <w:rPr>
                      <w:rFonts w:ascii="宋体" w:hAnsi="宋体" w:eastAsia="宋体"/>
                      <w:sz w:val="18"/>
                    </w:rPr>
                    <w:t>分组</w:t>
                  </w:r>
                </w:p>
              </w:tc>
              <w:tc>
                <w:tcPr>
                  <w:tcW w:w="1020" w:type="dxa"/>
                </w:tcPr>
                <w:p w14:paraId="57FD9AB9">
                  <w:r>
                    <w:rPr>
                      <w:rFonts w:ascii="宋体" w:hAnsi="宋体" w:eastAsia="宋体"/>
                      <w:sz w:val="18"/>
                    </w:rPr>
                    <w:t>0.750</w:t>
                  </w:r>
                </w:p>
              </w:tc>
              <w:tc>
                <w:tcPr>
                  <w:tcW w:w="1020" w:type="dxa"/>
                </w:tcPr>
                <w:p w14:paraId="2557AD37">
                  <w:r>
                    <w:rPr>
                      <w:rFonts w:ascii="宋体" w:hAnsi="宋体" w:eastAsia="宋体"/>
                      <w:sz w:val="18"/>
                    </w:rPr>
                    <w:t>1.000</w:t>
                  </w:r>
                </w:p>
              </w:tc>
              <w:tc>
                <w:tcPr>
                  <w:tcW w:w="1020" w:type="dxa"/>
                </w:tcPr>
                <w:p w14:paraId="37972C67">
                  <w:r>
                    <w:rPr>
                      <w:rFonts w:ascii="宋体" w:hAnsi="宋体" w:eastAsia="宋体"/>
                      <w:sz w:val="18"/>
                    </w:rPr>
                    <w:t>1.0</w:t>
                  </w:r>
                </w:p>
              </w:tc>
              <w:tc>
                <w:tcPr>
                  <w:tcW w:w="1020" w:type="dxa"/>
                </w:tcPr>
                <w:p w14:paraId="642DA088">
                  <w:r>
                    <w:rPr>
                      <w:rFonts w:ascii="宋体" w:hAnsi="宋体" w:eastAsia="宋体"/>
                      <w:sz w:val="18"/>
                    </w:rPr>
                    <w:t>1.0</w:t>
                  </w:r>
                </w:p>
              </w:tc>
              <w:tc>
                <w:tcPr>
                  <w:tcW w:w="1020" w:type="dxa"/>
                </w:tcPr>
                <w:p w14:paraId="18CA83D5">
                  <w:r>
                    <w:rPr>
                      <w:rFonts w:ascii="宋体" w:hAnsi="宋体" w:eastAsia="宋体"/>
                      <w:sz w:val="18"/>
                    </w:rPr>
                    <w:t>0.000</w:t>
                  </w:r>
                </w:p>
              </w:tc>
              <w:tc>
                <w:tcPr>
                  <w:tcW w:w="1020" w:type="dxa"/>
                </w:tcPr>
                <w:p w14:paraId="4592B871">
                  <w:r>
                    <w:rPr>
                      <w:rFonts w:ascii="宋体" w:hAnsi="宋体" w:eastAsia="宋体"/>
                      <w:sz w:val="18"/>
                    </w:rPr>
                    <w:t>0</w:t>
                  </w:r>
                </w:p>
              </w:tc>
            </w:tr>
            <w:tr w14:paraId="1BE2F8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2AEED179">
                  <w:r>
                    <w:rPr>
                      <w:rFonts w:ascii="宋体" w:hAnsi="宋体" w:eastAsia="宋体"/>
                      <w:sz w:val="18"/>
                    </w:rPr>
                    <w:t>synchronized_burst</w:t>
                  </w:r>
                </w:p>
              </w:tc>
              <w:tc>
                <w:tcPr>
                  <w:tcW w:w="1020" w:type="dxa"/>
                </w:tcPr>
                <w:p w14:paraId="4475C2D0">
                  <w:r>
                    <w:rPr>
                      <w:rFonts w:ascii="宋体" w:hAnsi="宋体" w:eastAsia="宋体"/>
                      <w:sz w:val="18"/>
                    </w:rPr>
                    <w:t>电路</w:t>
                  </w:r>
                </w:p>
              </w:tc>
              <w:tc>
                <w:tcPr>
                  <w:tcW w:w="1020" w:type="dxa"/>
                </w:tcPr>
                <w:p w14:paraId="60A528BB">
                  <w:r>
                    <w:rPr>
                      <w:rFonts w:ascii="宋体" w:hAnsi="宋体" w:eastAsia="宋体"/>
                      <w:sz w:val="18"/>
                    </w:rPr>
                    <w:t>0.340</w:t>
                  </w:r>
                </w:p>
              </w:tc>
              <w:tc>
                <w:tcPr>
                  <w:tcW w:w="1020" w:type="dxa"/>
                </w:tcPr>
                <w:p w14:paraId="6D0364A9">
                  <w:r>
                    <w:rPr>
                      <w:rFonts w:ascii="宋体" w:hAnsi="宋体" w:eastAsia="宋体"/>
                      <w:sz w:val="18"/>
                    </w:rPr>
                    <w:t>0.344</w:t>
                  </w:r>
                </w:p>
              </w:tc>
              <w:tc>
                <w:tcPr>
                  <w:tcW w:w="1020" w:type="dxa"/>
                </w:tcPr>
                <w:p w14:paraId="178EA480">
                  <w:r>
                    <w:rPr>
                      <w:rFonts w:ascii="宋体" w:hAnsi="宋体" w:eastAsia="宋体"/>
                      <w:sz w:val="18"/>
                    </w:rPr>
                    <w:t>12.7</w:t>
                  </w:r>
                </w:p>
              </w:tc>
              <w:tc>
                <w:tcPr>
                  <w:tcW w:w="1020" w:type="dxa"/>
                </w:tcPr>
                <w:p w14:paraId="53B90C9C">
                  <w:r>
                    <w:rPr>
                      <w:rFonts w:ascii="宋体" w:hAnsi="宋体" w:eastAsia="宋体"/>
                      <w:sz w:val="18"/>
                    </w:rPr>
                    <w:t>24.0</w:t>
                  </w:r>
                </w:p>
              </w:tc>
              <w:tc>
                <w:tcPr>
                  <w:tcW w:w="1020" w:type="dxa"/>
                </w:tcPr>
                <w:p w14:paraId="07B967EF">
                  <w:r>
                    <w:rPr>
                      <w:rFonts w:ascii="宋体" w:hAnsi="宋体" w:eastAsia="宋体"/>
                      <w:sz w:val="18"/>
                    </w:rPr>
                    <w:t>0.000</w:t>
                  </w:r>
                </w:p>
              </w:tc>
              <w:tc>
                <w:tcPr>
                  <w:tcW w:w="1020" w:type="dxa"/>
                </w:tcPr>
                <w:p w14:paraId="5C2F4820">
                  <w:r>
                    <w:rPr>
                      <w:rFonts w:ascii="宋体" w:hAnsi="宋体" w:eastAsia="宋体"/>
                      <w:sz w:val="18"/>
                    </w:rPr>
                    <w:t>1152</w:t>
                  </w:r>
                </w:p>
              </w:tc>
            </w:tr>
            <w:tr w14:paraId="111054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1A113AD5">
                  <w:r>
                    <w:rPr>
                      <w:rFonts w:ascii="宋体" w:hAnsi="宋体" w:eastAsia="宋体"/>
                      <w:sz w:val="18"/>
                    </w:rPr>
                    <w:t>synchronized_burst</w:t>
                  </w:r>
                </w:p>
              </w:tc>
              <w:tc>
                <w:tcPr>
                  <w:tcW w:w="1020" w:type="dxa"/>
                </w:tcPr>
                <w:p w14:paraId="4B183413">
                  <w:r>
                    <w:rPr>
                      <w:rFonts w:ascii="宋体" w:hAnsi="宋体" w:eastAsia="宋体"/>
                      <w:sz w:val="18"/>
                    </w:rPr>
                    <w:t>分组</w:t>
                  </w:r>
                </w:p>
              </w:tc>
              <w:tc>
                <w:tcPr>
                  <w:tcW w:w="1020" w:type="dxa"/>
                </w:tcPr>
                <w:p w14:paraId="59976701">
                  <w:r>
                    <w:rPr>
                      <w:rFonts w:ascii="宋体" w:hAnsi="宋体" w:eastAsia="宋体"/>
                      <w:sz w:val="18"/>
                    </w:rPr>
                    <w:t>0.328</w:t>
                  </w:r>
                </w:p>
              </w:tc>
              <w:tc>
                <w:tcPr>
                  <w:tcW w:w="1020" w:type="dxa"/>
                </w:tcPr>
                <w:p w14:paraId="05F8BED9">
                  <w:r>
                    <w:rPr>
                      <w:rFonts w:ascii="宋体" w:hAnsi="宋体" w:eastAsia="宋体"/>
                      <w:sz w:val="18"/>
                    </w:rPr>
                    <w:t>0.438</w:t>
                  </w:r>
                </w:p>
              </w:tc>
              <w:tc>
                <w:tcPr>
                  <w:tcW w:w="1020" w:type="dxa"/>
                </w:tcPr>
                <w:p w14:paraId="6034AD71">
                  <w:r>
                    <w:rPr>
                      <w:rFonts w:ascii="宋体" w:hAnsi="宋体" w:eastAsia="宋体"/>
                      <w:sz w:val="18"/>
                    </w:rPr>
                    <w:t>15.4</w:t>
                  </w:r>
                </w:p>
              </w:tc>
              <w:tc>
                <w:tcPr>
                  <w:tcW w:w="1020" w:type="dxa"/>
                </w:tcPr>
                <w:p w14:paraId="7E2114A6">
                  <w:r>
                    <w:rPr>
                      <w:rFonts w:ascii="宋体" w:hAnsi="宋体" w:eastAsia="宋体"/>
                      <w:sz w:val="18"/>
                    </w:rPr>
                    <w:t>32.0</w:t>
                  </w:r>
                </w:p>
              </w:tc>
              <w:tc>
                <w:tcPr>
                  <w:tcW w:w="1020" w:type="dxa"/>
                </w:tcPr>
                <w:p w14:paraId="6CA23F87">
                  <w:r>
                    <w:rPr>
                      <w:rFonts w:ascii="宋体" w:hAnsi="宋体" w:eastAsia="宋体"/>
                      <w:sz w:val="18"/>
                    </w:rPr>
                    <w:t>0.000</w:t>
                  </w:r>
                </w:p>
              </w:tc>
              <w:tc>
                <w:tcPr>
                  <w:tcW w:w="1020" w:type="dxa"/>
                </w:tcPr>
                <w:p w14:paraId="22B42693">
                  <w:r>
                    <w:rPr>
                      <w:rFonts w:ascii="宋体" w:hAnsi="宋体" w:eastAsia="宋体"/>
                      <w:sz w:val="18"/>
                    </w:rPr>
                    <w:t>1536</w:t>
                  </w:r>
                </w:p>
              </w:tc>
            </w:tr>
            <w:tr w14:paraId="5AEE54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4A190B68">
                  <w:r>
                    <w:rPr>
                      <w:rFonts w:ascii="宋体" w:hAnsi="宋体" w:eastAsia="宋体"/>
                      <w:sz w:val="18"/>
                    </w:rPr>
                    <w:t>light_random</w:t>
                  </w:r>
                </w:p>
              </w:tc>
              <w:tc>
                <w:tcPr>
                  <w:tcW w:w="1020" w:type="dxa"/>
                </w:tcPr>
                <w:p w14:paraId="1680915A">
                  <w:r>
                    <w:rPr>
                      <w:rFonts w:ascii="宋体" w:hAnsi="宋体" w:eastAsia="宋体"/>
                      <w:sz w:val="18"/>
                    </w:rPr>
                    <w:t>电路</w:t>
                  </w:r>
                </w:p>
              </w:tc>
              <w:tc>
                <w:tcPr>
                  <w:tcW w:w="1020" w:type="dxa"/>
                </w:tcPr>
                <w:p w14:paraId="6D1BB0B1">
                  <w:r>
                    <w:rPr>
                      <w:rFonts w:ascii="宋体" w:hAnsi="宋体" w:eastAsia="宋体"/>
                      <w:sz w:val="18"/>
                    </w:rPr>
                    <w:t>0.211</w:t>
                  </w:r>
                </w:p>
              </w:tc>
              <w:tc>
                <w:tcPr>
                  <w:tcW w:w="1020" w:type="dxa"/>
                </w:tcPr>
                <w:p w14:paraId="545C529D">
                  <w:r>
                    <w:rPr>
                      <w:rFonts w:ascii="宋体" w:hAnsi="宋体" w:eastAsia="宋体"/>
                      <w:sz w:val="18"/>
                    </w:rPr>
                    <w:t>0.211</w:t>
                  </w:r>
                </w:p>
              </w:tc>
              <w:tc>
                <w:tcPr>
                  <w:tcW w:w="1020" w:type="dxa"/>
                </w:tcPr>
                <w:p w14:paraId="197374EA">
                  <w:r>
                    <w:rPr>
                      <w:rFonts w:ascii="宋体" w:hAnsi="宋体" w:eastAsia="宋体"/>
                      <w:sz w:val="18"/>
                    </w:rPr>
                    <w:t>3.1</w:t>
                  </w:r>
                </w:p>
              </w:tc>
              <w:tc>
                <w:tcPr>
                  <w:tcW w:w="1020" w:type="dxa"/>
                </w:tcPr>
                <w:p w14:paraId="323849D8">
                  <w:r>
                    <w:rPr>
                      <w:rFonts w:ascii="宋体" w:hAnsi="宋体" w:eastAsia="宋体"/>
                      <w:sz w:val="18"/>
                    </w:rPr>
                    <w:t>10.0</w:t>
                  </w:r>
                </w:p>
              </w:tc>
              <w:tc>
                <w:tcPr>
                  <w:tcW w:w="1020" w:type="dxa"/>
                </w:tcPr>
                <w:p w14:paraId="7AC2FAD9">
                  <w:r>
                    <w:rPr>
                      <w:rFonts w:ascii="宋体" w:hAnsi="宋体" w:eastAsia="宋体"/>
                      <w:sz w:val="18"/>
                    </w:rPr>
                    <w:t>0.000</w:t>
                  </w:r>
                </w:p>
              </w:tc>
              <w:tc>
                <w:tcPr>
                  <w:tcW w:w="1020" w:type="dxa"/>
                </w:tcPr>
                <w:p w14:paraId="58A85582">
                  <w:r>
                    <w:rPr>
                      <w:rFonts w:ascii="宋体" w:hAnsi="宋体" w:eastAsia="宋体"/>
                      <w:sz w:val="18"/>
                    </w:rPr>
                    <w:t>0</w:t>
                  </w:r>
                </w:p>
              </w:tc>
            </w:tr>
            <w:tr w14:paraId="38FE53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0" w:type="dxa"/>
                </w:tcPr>
                <w:p w14:paraId="26ADCC3E">
                  <w:r>
                    <w:rPr>
                      <w:rFonts w:ascii="宋体" w:hAnsi="宋体" w:eastAsia="宋体"/>
                      <w:sz w:val="18"/>
                    </w:rPr>
                    <w:t>light_random</w:t>
                  </w:r>
                </w:p>
              </w:tc>
              <w:tc>
                <w:tcPr>
                  <w:tcW w:w="1020" w:type="dxa"/>
                </w:tcPr>
                <w:p w14:paraId="53F61AEA">
                  <w:r>
                    <w:rPr>
                      <w:rFonts w:ascii="宋体" w:hAnsi="宋体" w:eastAsia="宋体"/>
                      <w:sz w:val="18"/>
                    </w:rPr>
                    <w:t>分组</w:t>
                  </w:r>
                </w:p>
              </w:tc>
              <w:tc>
                <w:tcPr>
                  <w:tcW w:w="1020" w:type="dxa"/>
                </w:tcPr>
                <w:p w14:paraId="4914A85F">
                  <w:r>
                    <w:rPr>
                      <w:rFonts w:ascii="宋体" w:hAnsi="宋体" w:eastAsia="宋体"/>
                      <w:sz w:val="18"/>
                    </w:rPr>
                    <w:t>0.211</w:t>
                  </w:r>
                </w:p>
              </w:tc>
              <w:tc>
                <w:tcPr>
                  <w:tcW w:w="1020" w:type="dxa"/>
                </w:tcPr>
                <w:p w14:paraId="3F80DC16">
                  <w:r>
                    <w:rPr>
                      <w:rFonts w:ascii="宋体" w:hAnsi="宋体" w:eastAsia="宋体"/>
                      <w:sz w:val="18"/>
                    </w:rPr>
                    <w:t>0.281</w:t>
                  </w:r>
                </w:p>
              </w:tc>
              <w:tc>
                <w:tcPr>
                  <w:tcW w:w="1020" w:type="dxa"/>
                </w:tcPr>
                <w:p w14:paraId="1A7D82BB">
                  <w:r>
                    <w:rPr>
                      <w:rFonts w:ascii="宋体" w:hAnsi="宋体" w:eastAsia="宋体"/>
                      <w:sz w:val="18"/>
                    </w:rPr>
                    <w:t>1.1</w:t>
                  </w:r>
                </w:p>
              </w:tc>
              <w:tc>
                <w:tcPr>
                  <w:tcW w:w="1020" w:type="dxa"/>
                </w:tcPr>
                <w:p w14:paraId="42C7DC23">
                  <w:r>
                    <w:rPr>
                      <w:rFonts w:ascii="宋体" w:hAnsi="宋体" w:eastAsia="宋体"/>
                      <w:sz w:val="18"/>
                    </w:rPr>
                    <w:t>2.0</w:t>
                  </w:r>
                </w:p>
              </w:tc>
              <w:tc>
                <w:tcPr>
                  <w:tcW w:w="1020" w:type="dxa"/>
                </w:tcPr>
                <w:p w14:paraId="7C138FB4">
                  <w:r>
                    <w:rPr>
                      <w:rFonts w:ascii="宋体" w:hAnsi="宋体" w:eastAsia="宋体"/>
                      <w:sz w:val="18"/>
                    </w:rPr>
                    <w:t>0.000</w:t>
                  </w:r>
                </w:p>
              </w:tc>
              <w:tc>
                <w:tcPr>
                  <w:tcW w:w="1020" w:type="dxa"/>
                </w:tcPr>
                <w:p w14:paraId="0EF0F700">
                  <w:r>
                    <w:rPr>
                      <w:rFonts w:ascii="宋体" w:hAnsi="宋体" w:eastAsia="宋体"/>
                      <w:sz w:val="18"/>
                    </w:rPr>
                    <w:t>0</w:t>
                  </w:r>
                </w:p>
              </w:tc>
            </w:tr>
          </w:tbl>
          <w:p w14:paraId="1C2791C7"/>
          <w:p w14:paraId="3BEAB4FE">
            <w:pPr>
              <w:spacing w:before="0" w:after="40"/>
            </w:pPr>
          </w:p>
          <w:p w14:paraId="3D977B0A">
            <w:pPr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754880" cy="15621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58942">
            <w:pPr>
              <w:spacing w:after="1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图1  四类业务下电路与分组交换的指标比较</w:t>
            </w:r>
          </w:p>
          <w:p w14:paraId="0645FAA3">
            <w:pPr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754880" cy="2113280"/>
                  <wp:effectExtent l="0" t="0" r="762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9DAF1">
            <w:pPr>
              <w:spacing w:after="1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图2  四类业务的队列占用轨迹</w:t>
            </w:r>
          </w:p>
          <w:p w14:paraId="539EA09E">
            <w:pPr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754880" cy="1296670"/>
                  <wp:effectExtent l="0" t="0" r="7620" b="1143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29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00328">
            <w:pPr>
              <w:spacing w:after="1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图3  PCM 帧示例（教学辅助：32 时隙 × 8 bit × 8000 帧/s = 2.048 Mbit/s，与本实验 128 kbit/s 抽象链路为不同速率模型）</w:t>
            </w:r>
          </w:p>
          <w:p w14:paraId="5FA51670">
            <w:pPr>
              <w:spacing w:before="0" w:after="40"/>
            </w:pPr>
          </w:p>
        </w:tc>
      </w:tr>
    </w:tbl>
    <w:p w14:paraId="071E90DE">
      <w:pPr>
        <w:rPr>
          <w:rFonts w:hint="eastAsia"/>
        </w:rPr>
      </w:pPr>
    </w:p>
    <w:p w14:paraId="3AA84760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609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 w14:paraId="26C93D0A">
            <w:pPr>
              <w:spacing w:before="0" w:after="40"/>
            </w:pPr>
            <w:bookmarkStart w:id="0" w:name="_GoBack"/>
            <w:bookmarkEnd w:id="0"/>
          </w:p>
        </w:tc>
      </w:tr>
      <w:tr w14:paraId="0486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570F55AD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256ACA3">
            <w:pPr>
              <w:rPr>
                <w:rFonts w:hint="eastAsia"/>
              </w:rPr>
            </w:pPr>
          </w:p>
          <w:p w14:paraId="52299413">
            <w:pPr>
              <w:rPr>
                <w:rFonts w:hint="eastAsia"/>
              </w:rPr>
            </w:pPr>
          </w:p>
          <w:p w14:paraId="202272DA">
            <w:pPr>
              <w:rPr>
                <w:rFonts w:hint="eastAsia"/>
              </w:rPr>
            </w:pPr>
          </w:p>
          <w:p w14:paraId="649CC66C">
            <w:pPr>
              <w:rPr>
                <w:rFonts w:hint="eastAsia"/>
              </w:rPr>
            </w:pPr>
          </w:p>
          <w:p w14:paraId="6D750409">
            <w:pPr>
              <w:rPr>
                <w:rFonts w:hint="eastAsia"/>
              </w:rPr>
            </w:pPr>
          </w:p>
          <w:p w14:paraId="3D28AF34">
            <w:pPr>
              <w:rPr>
                <w:rFonts w:hint="eastAsia"/>
              </w:rPr>
            </w:pPr>
          </w:p>
          <w:p w14:paraId="5CD620F3">
            <w:pPr>
              <w:rPr>
                <w:rFonts w:hint="eastAsia"/>
              </w:rPr>
            </w:pPr>
          </w:p>
          <w:p w14:paraId="1DBAF9EC">
            <w:pPr>
              <w:rPr>
                <w:rFonts w:hint="eastAsia"/>
              </w:rPr>
            </w:pPr>
          </w:p>
          <w:p w14:paraId="29129EF0">
            <w:pPr>
              <w:rPr>
                <w:rFonts w:hint="eastAsia"/>
              </w:rPr>
            </w:pPr>
          </w:p>
          <w:p w14:paraId="4A682C9C">
            <w:pPr>
              <w:rPr>
                <w:rFonts w:hint="eastAsia"/>
              </w:rPr>
            </w:pPr>
          </w:p>
          <w:p w14:paraId="19844B32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03456D92">
            <w:pPr>
              <w:rPr>
                <w:rFonts w:hint="eastAsia"/>
              </w:rPr>
            </w:pPr>
          </w:p>
          <w:p w14:paraId="19893A8E">
            <w:pPr>
              <w:rPr>
                <w:rFonts w:hint="eastAsia"/>
              </w:rPr>
            </w:pPr>
          </w:p>
          <w:p w14:paraId="40981C20"/>
          <w:p w14:paraId="267BCD7F"/>
          <w:p w14:paraId="76873AC1"/>
          <w:p w14:paraId="3CE5F21A"/>
          <w:p w14:paraId="5C85B0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0FC49B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77FD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33A264AE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4AC954FB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28CDEEBC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AA9B6"/>
    <w:multiLevelType w:val="singleLevel"/>
    <w:tmpl w:val="EB8AA9B6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96447"/>
    <w:rsid w:val="000D766B"/>
    <w:rsid w:val="00150CB9"/>
    <w:rsid w:val="00211059"/>
    <w:rsid w:val="00234AA2"/>
    <w:rsid w:val="002F33B6"/>
    <w:rsid w:val="0035413B"/>
    <w:rsid w:val="00453F91"/>
    <w:rsid w:val="00484018"/>
    <w:rsid w:val="00575E31"/>
    <w:rsid w:val="005F24AF"/>
    <w:rsid w:val="005F2C30"/>
    <w:rsid w:val="00667ED3"/>
    <w:rsid w:val="007D2A88"/>
    <w:rsid w:val="00860295"/>
    <w:rsid w:val="00860380"/>
    <w:rsid w:val="008A6ECC"/>
    <w:rsid w:val="00975D73"/>
    <w:rsid w:val="009C6480"/>
    <w:rsid w:val="00AD42E2"/>
    <w:rsid w:val="00B058CE"/>
    <w:rsid w:val="00C86C1F"/>
    <w:rsid w:val="00C87818"/>
    <w:rsid w:val="00D32996"/>
    <w:rsid w:val="00DB7B08"/>
    <w:rsid w:val="00E6442C"/>
    <w:rsid w:val="4CDB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uiPriority w:val="0"/>
    <w:rPr>
      <w:kern w:val="2"/>
      <w:sz w:val="18"/>
      <w:szCs w:val="18"/>
    </w:rPr>
  </w:style>
  <w:style w:type="character" w:customStyle="1" w:styleId="8">
    <w:name w:val="页脚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1052</Words>
  <Characters>1607</Characters>
  <Lines>5</Lines>
  <Paragraphs>1</Paragraphs>
  <TotalTime>0</TotalTime>
  <ScaleCrop>false</ScaleCrop>
  <LinksUpToDate>false</LinksUpToDate>
  <CharactersWithSpaces>2022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2026-10-26T10:16:00Z</dcterms:created>
  <dc:creator>d</dc:creator>
  <cp:lastModifiedBy>wssb</cp:lastModifiedBy>
  <cp:lastPrinted>2006-03-02T08:25:00Z</cp:lastPrinted>
  <dcterms:modified xsi:type="dcterms:W3CDTF">2026-10-26T12:15:40Z</dcterms:modified>
  <dc:title>大 学 实 验 报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eyJoZGlkIjoiZWFhOGYzNjlkZTAwNDVkNGFhOWIyNDMyMDk0OTRlNTUiLCJ1c2VySWQiOiIxNjMxMzMxMzA3In0=</vt:lpwstr>
  </property>
  <property fmtid="{D5CDD505-2E9C-101B-9397-08002B2CF9AE}" pid="3" name="KSOProductBuildVer">
    <vt:lpwstr>2052-12.1.0.29161</vt:lpwstr>
  </property>
  <property fmtid="{D5CDD505-2E9C-101B-9397-08002B2CF9AE}" pid="4" name="ICV">
    <vt:lpwstr>1D8F041FEAFE4124B76EB9BE8659C356_12</vt:lpwstr>
  </property>
</Properties>
</file>