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" w:after="0"/>
      </w:pPr>
    </w:p>
    <w:p>
      <w:pPr>
        <w:spacing w:before="0" w:after="200"/>
        <w:jc w:val="center"/>
      </w:pPr>
      <w:r>
        <w:rPr>
          <w:b/>
          <w:bCs/>
          <w:color w:val="1E3A5F"/>
          <w:sz w:val="72"/>
          <w:szCs w:val="72"/>
        </w:rPr>
        <w:t xml:space="preserve">MERIDIAN v2.0</w:t>
      </w:r>
    </w:p>
    <w:p>
      <w:pPr>
        <w:spacing w:before="0" w:after="120"/>
        <w:jc w:val="center"/>
      </w:pPr>
      <w:r>
        <w:rPr>
          <w:b/>
          <w:bCs/>
          <w:color w:val="2563EB"/>
          <w:sz w:val="36"/>
          <w:szCs w:val="36"/>
        </w:rPr>
        <w:t xml:space="preserve">AI Coding Agent TaskSpec</w:t>
      </w:r>
    </w:p>
    <w:p>
      <w:pPr>
        <w:spacing w:before="0" w:after="80"/>
        <w:jc w:val="center"/>
      </w:pPr>
      <w:r>
        <w:rPr>
          <w:i/>
          <w:iCs/>
          <w:color w:val="6B7280"/>
          <w:sz w:val="26"/>
          <w:szCs w:val="26"/>
        </w:rPr>
        <w:t xml:space="preserve">Codex / 多 Worker 并行研发规格说明书</w:t>
      </w:r>
    </w:p>
    <w:p>
      <w:pPr>
        <w:spacing w:before="200" w:after="0"/>
        <w:jc w:val="center"/>
      </w:pPr>
      <w:r>
        <w:rPr>
          <w:color w:val="6B7280"/>
          <w:sz w:val="20"/>
          <w:szCs w:val="20"/>
        </w:rPr>
        <w:t xml:space="preserve">版本：v1.0  |  日期：2026-03</w:t>
      </w:r>
    </w:p>
    <w:p>
      <w:pPr>
        <w:spacing w:before="640" w:after="0"/>
      </w:pPr>
    </w:p>
    <w:p>
      <w:pPr>
        <w:pageBreakBefore/>
      </w:pPr>
    </w:p>
    <w:p>
      <w:pPr>
        <w:pStyle w:val="Heading1"/>
        <w:spacing w:before="400" w:after="200"/>
        <w:rPr>
          <w:b/>
          <w:bCs/>
          <w:color w:val="1E3A5F"/>
          <w:sz w:val="32"/>
          <w:szCs w:val="32"/>
        </w:rPr>
      </w:pPr>
      <w:r>
        <w:t xml:space="preserve">0  文档说明与阅读指引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374151"/>
          <w:sz w:val="20"/>
          <w:szCs w:val="20"/>
        </w:rPr>
        <w:t xml:space="preserve">本文档面向 Codex AI Coding Agent（以下简称 "Agent"）及人工验收人员，完整描述 Meridian v2.0 的研发任务拆解、并发执行策略、自动化测试要求与人工验收手册。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374151"/>
          <w:sz w:val="20"/>
          <w:szCs w:val="20"/>
        </w:rPr>
        <w:t xml:space="preserve">本 TaskSpec 对应代码仓库：Meridian-main（当前 v1.0 代码基），目标升级为 v2.0。</w:t>
      </w:r>
    </w:p>
    <w:p>
      <w:pPr>
        <w:spacing w:before="80" w:after="0"/>
      </w:pPr>
    </w:p>
    <w:p>
      <w:pPr>
        <w:pStyle w:val="Heading3"/>
        <w:spacing w:before="280" w:after="120"/>
        <w:rPr>
          <w:b/>
          <w:bCs/>
          <w:color w:val="374151"/>
          <w:sz w:val="22"/>
          <w:szCs w:val="22"/>
        </w:rPr>
      </w:pPr>
      <w:r>
        <w:t xml:space="preserve">文档结构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章节</w:t>
            </w:r>
          </w:p>
        </w:tc>
        <w:tc>
          <w:tcPr>
            <w:tcW w:type="pct" w:w="55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pct" w:w="35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面向读者</w:t>
            </w:r>
          </w:p>
        </w:tc>
      </w:tr>
      <w:tr>
        <w:tc>
          <w:tcPr>
            <w:tcW w:type="pct" w:w="10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§1</w:t>
            </w:r>
          </w:p>
        </w:tc>
        <w:tc>
          <w:tcPr>
            <w:tcW w:type="pct" w:w="55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任务总览 &amp; 工程背景</w:t>
            </w:r>
          </w:p>
        </w:tc>
        <w:tc>
          <w:tcPr>
            <w:tcW w:type="pct" w:w="35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Agent + 人工</w:t>
            </w:r>
          </w:p>
        </w:tc>
      </w:tr>
      <w:tr>
        <w:tc>
          <w:tcPr>
            <w:tcW w:type="pct" w:w="10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§2</w:t>
            </w:r>
          </w:p>
        </w:tc>
        <w:tc>
          <w:tcPr>
            <w:tcW w:type="pct" w:w="55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任务 JSON 定义（全量 Task List）</w:t>
            </w:r>
          </w:p>
        </w:tc>
        <w:tc>
          <w:tcPr>
            <w:tcW w:type="pct" w:w="35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Agent</w:t>
            </w:r>
          </w:p>
        </w:tc>
      </w:tr>
      <w:tr>
        <w:tc>
          <w:tcPr>
            <w:tcW w:type="pct" w:w="10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§3</w:t>
            </w:r>
          </w:p>
        </w:tc>
        <w:tc>
          <w:tcPr>
            <w:tcW w:type="pct" w:w="55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Worker 分配 &amp; 执行工作流</w:t>
            </w:r>
          </w:p>
        </w:tc>
        <w:tc>
          <w:tcPr>
            <w:tcW w:type="pct" w:w="35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Agent</w:t>
            </w:r>
          </w:p>
        </w:tc>
      </w:tr>
      <w:tr>
        <w:tc>
          <w:tcPr>
            <w:tcW w:type="pct" w:w="10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§4</w:t>
            </w:r>
          </w:p>
        </w:tc>
        <w:tc>
          <w:tcPr>
            <w:tcW w:type="pct" w:w="55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自动化测试规格（Agent 编写）</w:t>
            </w:r>
          </w:p>
        </w:tc>
        <w:tc>
          <w:tcPr>
            <w:tcW w:type="pct" w:w="35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Agent</w:t>
            </w:r>
          </w:p>
        </w:tc>
      </w:tr>
      <w:tr>
        <w:tc>
          <w:tcPr>
            <w:tcW w:type="pct" w:w="10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§5</w:t>
            </w:r>
          </w:p>
        </w:tc>
        <w:tc>
          <w:tcPr>
            <w:tcW w:type="pct" w:w="55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人工验收手册（非技术语言）</w:t>
            </w:r>
          </w:p>
        </w:tc>
        <w:tc>
          <w:tcPr>
            <w:tcW w:type="pct" w:w="35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人工验收</w:t>
            </w:r>
          </w:p>
        </w:tc>
      </w:tr>
    </w:tbl>
    <w:p>
      <w:pPr>
        <w:spacing w:before="80" w:after="0"/>
      </w:pPr>
    </w:p>
    <w:p>
      <w:pPr>
        <w:pBdr>
          <w:left w:val="thick" w:color="F59E0B" w:sz="10"/>
        </w:pBdr>
        <w:shd w:fill="FFFBEB" w:val="solid"/>
        <w:spacing w:before="40" w:after="20"/>
        <w:ind w:left="240"/>
      </w:pPr>
      <w:r>
        <w:rPr>
          <w:b/>
          <w:bCs/>
          <w:color w:val="374151"/>
          <w:sz w:val="19"/>
          <w:szCs w:val="19"/>
        </w:rPr>
        <w:t xml:space="preserve">⚠️  重要约束（Agent 必读）</w:t>
      </w:r>
    </w:p>
    <w:p>
      <w:pPr>
        <w:pBdr>
          <w:left w:val="thick" w:color="F59E0B" w:sz="10"/>
        </w:pBdr>
        <w:shd w:fill="FFFBEB" w:val="solid"/>
        <w:spacing w:before="20" w:after="20"/>
        <w:ind w:left="240"/>
      </w:pPr>
      <w:r>
        <w:rPr>
          <w:b w:val="false"/>
          <w:bCs w:val="false"/>
          <w:color w:val="374151"/>
          <w:sz w:val="19"/>
          <w:szCs w:val="19"/>
        </w:rPr>
        <w:t xml:space="preserve">• 每个 Task 的 context_files 列出了该 Task 需要阅读的源文件，Agent 必须先读取再修改。</w:t>
      </w:r>
    </w:p>
    <w:p>
      <w:pPr>
        <w:pBdr>
          <w:left w:val="thick" w:color="F59E0B" w:sz="10"/>
        </w:pBdr>
        <w:shd w:fill="FFFBEB" w:val="solid"/>
        <w:spacing w:before="20" w:after="20"/>
        <w:ind w:left="240"/>
      </w:pPr>
      <w:r>
        <w:rPr>
          <w:b w:val="false"/>
          <w:bCs w:val="false"/>
          <w:color w:val="374151"/>
          <w:sz w:val="19"/>
          <w:szCs w:val="19"/>
        </w:rPr>
        <w:t xml:space="preserve">• 带有 depends_on 字段的 Task 必须在依赖 Task 的 tests_pass=true 后才能开始。</w:t>
      </w:r>
    </w:p>
    <w:p>
      <w:pPr>
        <w:pBdr>
          <w:left w:val="thick" w:color="F59E0B" w:sz="10"/>
        </w:pBdr>
        <w:shd w:fill="FFFBEB" w:val="solid"/>
        <w:spacing w:before="20" w:after="20"/>
        <w:ind w:left="240"/>
      </w:pPr>
      <w:r>
        <w:rPr>
          <w:b w:val="false"/>
          <w:bCs w:val="false"/>
          <w:color w:val="374151"/>
          <w:sz w:val="19"/>
          <w:szCs w:val="19"/>
        </w:rPr>
        <w:t xml:space="preserve">• 所有新增代码必须有对应单元测试（*.test.ts），测试覆盖率目标 ≥ 80%。</w:t>
      </w:r>
    </w:p>
    <w:p>
      <w:pPr>
        <w:pBdr>
          <w:left w:val="thick" w:color="F59E0B" w:sz="10"/>
        </w:pBdr>
        <w:shd w:fill="FFFBEB" w:val="solid"/>
        <w:spacing w:before="20" w:after="40"/>
        <w:ind w:left="240"/>
      </w:pPr>
      <w:r>
        <w:rPr>
          <w:b w:val="false"/>
          <w:bCs w:val="false"/>
          <w:color w:val="374151"/>
          <w:sz w:val="19"/>
          <w:szCs w:val="19"/>
        </w:rPr>
        <w:t xml:space="preserve">• 修改 types.ts / config.ts 时，必须同步更新 .env.example 和相关 README。</w:t>
      </w:r>
    </w:p>
    <w:p>
      <w:pPr>
        <w:pageBreakBefore/>
      </w:pPr>
    </w:p>
    <w:p>
      <w:pPr>
        <w:pStyle w:val="Heading1"/>
        <w:spacing w:before="400" w:after="200"/>
        <w:rPr>
          <w:b/>
          <w:bCs/>
          <w:color w:val="1E3A5F"/>
          <w:sz w:val="32"/>
          <w:szCs w:val="32"/>
        </w:rPr>
      </w:pPr>
      <w:r>
        <w:t xml:space="preserve">1  工程背景与升级目标</w:t>
      </w:r>
    </w:p>
    <w:p>
      <w:pPr>
        <w:pStyle w:val="Heading2"/>
        <w:spacing w:before="360" w:after="160"/>
        <w:rPr>
          <w:b/>
          <w:bCs/>
          <w:color w:val="1E3A5F"/>
          <w:sz w:val="26"/>
          <w:szCs w:val="26"/>
        </w:rPr>
      </w:pPr>
      <w:r>
        <w:t xml:space="preserve">1.1  Meridian 在整体架构中的定位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374151"/>
          <w:sz w:val="20"/>
          <w:szCs w:val="20"/>
        </w:rPr>
        <w:t xml:space="preserve">Meridian 是 ai_arch_v3 体系中的「CallHub — 唯一控制平面」。所有外部渠道（Telegram、Web）发起的请求，都通过 Interface Layer 转化为 HubMessage，再由 Hub 路由到对应的 Agent 或 Service。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374151"/>
          <w:sz w:val="20"/>
          <w:szCs w:val="20"/>
        </w:rPr>
        <w:t xml:space="preserve">当前 v1.0 实现更接近「Telegram → agentapi 智能代理」，缺少 Hub 作为控制平面应有的可扩展性结构。v2.0 的核心目标是：</w:t>
      </w:r>
    </w:p>
    <w:p>
      <w:pPr>
        <w:pStyle w:val="ListParagraph"/>
        <w:numPr>
          <w:ilvl w:val="0"/>
          <w:numId w:val="1"/>
        </w:numPr>
        <w:spacing w:before="60" w:after="60"/>
        <w:ind w:left="360"/>
        <w:rPr>
          <w:color w:val="374151"/>
          <w:sz w:val="20"/>
          <w:szCs w:val="20"/>
        </w:rPr>
      </w:pPr>
      <w:r>
        <w:t xml:space="preserve">修复 v1.0 的 12 项已确认差距（Part A）</w:t>
      </w:r>
    </w:p>
    <w:p>
      <w:pPr>
        <w:pStyle w:val="ListParagraph"/>
        <w:numPr>
          <w:ilvl w:val="0"/>
          <w:numId w:val="1"/>
        </w:numPr>
        <w:spacing w:before="60" w:after="60"/>
        <w:ind w:left="360"/>
        <w:rPr>
          <w:color w:val="374151"/>
          <w:sz w:val="20"/>
          <w:szCs w:val="20"/>
        </w:rPr>
      </w:pPr>
      <w:r>
        <w:t xml:space="preserve">新增 Web GUI 界面层，实现手机浏览器可操控（Part B）</w:t>
      </w:r>
    </w:p>
    <w:p>
      <w:pPr>
        <w:pStyle w:val="ListParagraph"/>
        <w:numPr>
          <w:ilvl w:val="0"/>
          <w:numId w:val="1"/>
        </w:numPr>
        <w:spacing w:before="60" w:after="60"/>
        <w:ind w:left="360"/>
        <w:rPr>
          <w:color w:val="374151"/>
          <w:sz w:val="20"/>
          <w:szCs w:val="20"/>
        </w:rPr>
      </w:pPr>
      <w:r>
        <w:t xml:space="preserve">补充 Hub 控制平面的结构性能力（Supplement S1）</w:t>
      </w:r>
    </w:p>
    <w:p>
      <w:pPr>
        <w:spacing w:before="80" w:after="0"/>
      </w:pPr>
    </w:p>
    <w:p>
      <w:pPr>
        <w:pStyle w:val="Heading2"/>
        <w:spacing w:before="360" w:after="160"/>
        <w:rPr>
          <w:b/>
          <w:bCs/>
          <w:color w:val="1E3A5F"/>
          <w:sz w:val="26"/>
          <w:szCs w:val="26"/>
        </w:rPr>
      </w:pPr>
      <w:r>
        <w:t xml:space="preserve">1.2  v2.0 交付范围速览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模块代码</w:t>
            </w:r>
          </w:p>
        </w:tc>
        <w:tc>
          <w:tcPr>
            <w:tcW w:type="pct" w:w="38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模块名称</w:t>
            </w:r>
          </w:p>
        </w:tc>
        <w:tc>
          <w:tcPr>
            <w:tcW w:type="pct" w:w="25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来源</w:t>
            </w:r>
          </w:p>
        </w:tc>
        <w:tc>
          <w:tcPr>
            <w:tcW w:type="pct" w:w="25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c>
          <w:tcPr>
            <w:tcW w:type="pct" w:w="1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C-01</w:t>
            </w:r>
          </w:p>
        </w:tc>
        <w:tc>
          <w:tcPr>
            <w:tcW w:type="pct" w:w="3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Unix Socket IPC（替代 TCP）</w:t>
            </w:r>
          </w:p>
        </w:tc>
        <w:tc>
          <w:tcPr>
            <w:tcW w:type="pct" w:w="25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Part A P1</w:t>
            </w:r>
          </w:p>
        </w:tc>
        <w:tc>
          <w:tcPr>
            <w:tcW w:type="pct" w:w="25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pct" w:w="1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C-02</w:t>
            </w:r>
          </w:p>
        </w:tc>
        <w:tc>
          <w:tcPr>
            <w:tcW w:type="pct" w:w="3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Webhook 生产模式支持</w:t>
            </w:r>
          </w:p>
        </w:tc>
        <w:tc>
          <w:tcPr>
            <w:tcW w:type="pct" w:w="25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Part A P1</w:t>
            </w:r>
          </w:p>
        </w:tc>
        <w:tc>
          <w:tcPr>
            <w:tcW w:type="pct" w:w="25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pct" w:w="1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C-03</w:t>
            </w:r>
          </w:p>
        </w:tc>
        <w:tc>
          <w:tcPr>
            <w:tcW w:type="pct" w:w="3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/detach &amp; /reboot 命令</w:t>
            </w:r>
          </w:p>
        </w:tc>
        <w:tc>
          <w:tcPr>
            <w:tcW w:type="pct" w:w="25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Part A P1/P2</w:t>
            </w:r>
          </w:p>
        </w:tc>
        <w:tc>
          <w:tcPr>
            <w:tcW w:type="pct" w:w="25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pct" w:w="1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C-04</w:t>
            </w:r>
          </w:p>
        </w:tc>
        <w:tc>
          <w:tcPr>
            <w:tcW w:type="pct" w:w="3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Router 新增处理器 + attachments</w:t>
            </w:r>
          </w:p>
        </w:tc>
        <w:tc>
          <w:tcPr>
            <w:tcW w:type="pct" w:w="25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Part A P2</w:t>
            </w:r>
          </w:p>
        </w:tc>
        <w:tc>
          <w:tcPr>
            <w:tcW w:type="pct" w:w="25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pct" w:w="1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C-05</w:t>
            </w:r>
          </w:p>
        </w:tc>
        <w:tc>
          <w:tcPr>
            <w:tcW w:type="pct" w:w="3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长文本文件发送 + 附件输出</w:t>
            </w:r>
          </w:p>
        </w:tc>
        <w:tc>
          <w:tcPr>
            <w:tcW w:type="pct" w:w="25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Part A P2</w:t>
            </w:r>
          </w:p>
        </w:tc>
        <w:tc>
          <w:tcPr>
            <w:tcW w:type="pct" w:w="25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pct" w:w="1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C-06</w:t>
            </w:r>
          </w:p>
        </w:tc>
        <w:tc>
          <w:tcPr>
            <w:tcW w:type="pct" w:w="3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thread_id 查询脚本</w:t>
            </w:r>
          </w:p>
        </w:tc>
        <w:tc>
          <w:tcPr>
            <w:tcW w:type="pct" w:w="25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Part A P2</w:t>
            </w:r>
          </w:p>
        </w:tc>
        <w:tc>
          <w:tcPr>
            <w:tcW w:type="pct" w:w="25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pct" w:w="1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C-07</w:t>
            </w:r>
          </w:p>
        </w:tc>
        <w:tc>
          <w:tcPr>
            <w:tcW w:type="pct" w:w="3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Web Interface Server</w:t>
            </w:r>
          </w:p>
        </w:tc>
        <w:tc>
          <w:tcPr>
            <w:tcW w:type="pct" w:w="25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Part B</w:t>
            </w:r>
          </w:p>
        </w:tc>
        <w:tc>
          <w:tcPr>
            <w:tcW w:type="pct" w:w="25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pct" w:w="1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C-08</w:t>
            </w:r>
          </w:p>
        </w:tc>
        <w:tc>
          <w:tcPr>
            <w:tcW w:type="pct" w:w="3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Web GUI 前端</w:t>
            </w:r>
          </w:p>
        </w:tc>
        <w:tc>
          <w:tcPr>
            <w:tcW w:type="pct" w:w="25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Part B</w:t>
            </w:r>
          </w:p>
        </w:tc>
        <w:tc>
          <w:tcPr>
            <w:tcW w:type="pct" w:w="25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pct" w:w="1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C-09</w:t>
            </w:r>
          </w:p>
        </w:tc>
        <w:tc>
          <w:tcPr>
            <w:tcW w:type="pct" w:w="3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WebSocket 终端桥（IPC 推送）</w:t>
            </w:r>
          </w:p>
        </w:tc>
        <w:tc>
          <w:tcPr>
            <w:tcW w:type="pct" w:w="25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Part B + S1</w:t>
            </w:r>
          </w:p>
        </w:tc>
        <w:tc>
          <w:tcPr>
            <w:tcW w:type="pct" w:w="25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pct" w:w="1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C-10</w:t>
            </w:r>
          </w:p>
        </w:tc>
        <w:tc>
          <w:tcPr>
            <w:tcW w:type="pct" w:w="3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Telegram Deep Link / Inline Keyboard</w:t>
            </w:r>
          </w:p>
        </w:tc>
        <w:tc>
          <w:tcPr>
            <w:tcW w:type="pct" w:w="25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Part B</w:t>
            </w:r>
          </w:p>
        </w:tc>
        <w:tc>
          <w:tcPr>
            <w:tcW w:type="pct" w:w="25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pct" w:w="1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C-11</w:t>
            </w:r>
          </w:p>
        </w:tc>
        <w:tc>
          <w:tcPr>
            <w:tcW w:type="pct" w:w="3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Callback Query + /gui 命令</w:t>
            </w:r>
          </w:p>
        </w:tc>
        <w:tc>
          <w:tcPr>
            <w:tcW w:type="pct" w:w="25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Part B</w:t>
            </w:r>
          </w:p>
        </w:tc>
        <w:tc>
          <w:tcPr>
            <w:tcW w:type="pct" w:w="25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pct" w:w="1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C-12</w:t>
            </w:r>
          </w:p>
        </w:tc>
        <w:tc>
          <w:tcPr>
            <w:tcW w:type="pct" w:w="3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配置层（所有新增环境变量）</w:t>
            </w:r>
          </w:p>
        </w:tc>
        <w:tc>
          <w:tcPr>
            <w:tcW w:type="pct" w:w="25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Part A+B</w:t>
            </w:r>
          </w:p>
        </w:tc>
        <w:tc>
          <w:tcPr>
            <w:tcW w:type="pct" w:w="25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pct" w:w="1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S-02</w:t>
            </w:r>
          </w:p>
        </w:tc>
        <w:tc>
          <w:tcPr>
            <w:tcW w:type="pct" w:w="3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Service Registry（intent 路由解耦）</w:t>
            </w:r>
          </w:p>
        </w:tc>
        <w:tc>
          <w:tcPr>
            <w:tcW w:type="pct" w:w="25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S1</w:t>
            </w:r>
          </w:p>
        </w:tc>
        <w:tc>
          <w:tcPr>
            <w:tcW w:type="pct" w:w="25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pct" w:w="1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S-03</w:t>
            </w:r>
          </w:p>
        </w:tc>
        <w:tc>
          <w:tcPr>
            <w:tcW w:type="pct" w:w="3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actor_id 多来源会话隔离</w:t>
            </w:r>
          </w:p>
        </w:tc>
        <w:tc>
          <w:tcPr>
            <w:tcW w:type="pct" w:w="25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S1</w:t>
            </w:r>
          </w:p>
        </w:tc>
        <w:tc>
          <w:tcPr>
            <w:tcW w:type="pct" w:w="25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pct" w:w="1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S-04</w:t>
            </w:r>
          </w:p>
        </w:tc>
        <w:tc>
          <w:tcPr>
            <w:tcW w:type="pct" w:w="3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Pane Log IPC 推送（Hub 内部推送）</w:t>
            </w:r>
          </w:p>
        </w:tc>
        <w:tc>
          <w:tcPr>
            <w:tcW w:type="pct" w:w="25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S1</w:t>
            </w:r>
          </w:p>
        </w:tc>
        <w:tc>
          <w:tcPr>
            <w:tcW w:type="pct" w:w="25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pct" w:w="1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S-05</w:t>
            </w:r>
          </w:p>
        </w:tc>
        <w:tc>
          <w:tcPr>
            <w:tcW w:type="pct" w:w="3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Idempotency 幂等去重</w:t>
            </w:r>
          </w:p>
        </w:tc>
        <w:tc>
          <w:tcPr>
            <w:tcW w:type="pct" w:w="25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S1</w:t>
            </w:r>
          </w:p>
        </w:tc>
        <w:tc>
          <w:tcPr>
            <w:tcW w:type="pct" w:w="25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pct" w:w="1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S-06</w:t>
            </w:r>
          </w:p>
        </w:tc>
        <w:tc>
          <w:tcPr>
            <w:tcW w:type="pct" w:w="3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Priority Queue 优先级调度</w:t>
            </w:r>
          </w:p>
        </w:tc>
        <w:tc>
          <w:tcPr>
            <w:tcW w:type="pct" w:w="25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S1</w:t>
            </w:r>
          </w:p>
        </w:tc>
        <w:tc>
          <w:tcPr>
            <w:tcW w:type="pct" w:w="25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pct" w:w="1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S-07</w:t>
            </w:r>
          </w:p>
        </w:tc>
        <w:tc>
          <w:tcPr>
            <w:tcW w:type="pct" w:w="3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span_id 嵌套追踪字段</w:t>
            </w:r>
          </w:p>
        </w:tc>
        <w:tc>
          <w:tcPr>
            <w:tcW w:type="pct" w:w="25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S1</w:t>
            </w:r>
          </w:p>
        </w:tc>
        <w:tc>
          <w:tcPr>
            <w:tcW w:type="pct" w:w="25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P2</w:t>
            </w:r>
          </w:p>
        </w:tc>
      </w:tr>
    </w:tbl>
    <w:p>
      <w:pPr>
        <w:pageBreakBefore/>
      </w:pPr>
    </w:p>
    <w:p>
      <w:pPr>
        <w:pStyle w:val="Heading1"/>
        <w:spacing w:before="400" w:after="200"/>
        <w:rPr>
          <w:b/>
          <w:bCs/>
          <w:color w:val="1E3A5F"/>
          <w:sz w:val="32"/>
          <w:szCs w:val="32"/>
        </w:rPr>
      </w:pPr>
      <w:r>
        <w:t xml:space="preserve">2  任务 JSON 定义（Task List）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374151"/>
          <w:sz w:val="20"/>
          <w:szCs w:val="20"/>
        </w:rPr>
        <w:t xml:space="preserve">以下每个 Task 对象代表分配给 Agent 的一个最小可执行工作单元。格式说明：</w:t>
      </w:r>
    </w:p>
    <w:p>
      <w:pPr>
        <w:pStyle w:val="ListParagraph"/>
        <w:numPr>
          <w:ilvl w:val="0"/>
          <w:numId w:val="1"/>
        </w:numPr>
        <w:spacing w:before="60" w:after="60"/>
        <w:ind w:left="360"/>
        <w:rPr>
          <w:color w:val="374151"/>
          <w:sz w:val="20"/>
          <w:szCs w:val="20"/>
        </w:rPr>
      </w:pPr>
      <w:r>
        <w:t xml:space="preserve">task_id：唯一标识，格式 T-XX</w:t>
      </w:r>
    </w:p>
    <w:p>
      <w:pPr>
        <w:pStyle w:val="ListParagraph"/>
        <w:numPr>
          <w:ilvl w:val="0"/>
          <w:numId w:val="1"/>
        </w:numPr>
        <w:spacing w:before="60" w:after="60"/>
        <w:ind w:left="360"/>
        <w:rPr>
          <w:color w:val="374151"/>
          <w:sz w:val="20"/>
          <w:szCs w:val="20"/>
        </w:rPr>
      </w:pPr>
      <w:r>
        <w:t xml:space="preserve">worker：分配到哪个并行 Worker（见 §3）</w:t>
      </w:r>
    </w:p>
    <w:p>
      <w:pPr>
        <w:pStyle w:val="ListParagraph"/>
        <w:numPr>
          <w:ilvl w:val="0"/>
          <w:numId w:val="1"/>
        </w:numPr>
        <w:spacing w:before="60" w:after="60"/>
        <w:ind w:left="360"/>
        <w:rPr>
          <w:color w:val="374151"/>
          <w:sz w:val="20"/>
          <w:szCs w:val="20"/>
        </w:rPr>
      </w:pPr>
      <w:r>
        <w:t xml:space="preserve">depends_on：必须先完成的 task_id 列表，为空则可立即开始</w:t>
      </w:r>
    </w:p>
    <w:p>
      <w:pPr>
        <w:pStyle w:val="ListParagraph"/>
        <w:numPr>
          <w:ilvl w:val="0"/>
          <w:numId w:val="1"/>
        </w:numPr>
        <w:spacing w:before="60" w:after="60"/>
        <w:ind w:left="360"/>
        <w:rPr>
          <w:color w:val="374151"/>
          <w:sz w:val="20"/>
          <w:szCs w:val="20"/>
        </w:rPr>
      </w:pPr>
      <w:r>
        <w:t xml:space="preserve">context_files：Agent 执行此 Task 必须先阅读的文件路径列表</w:t>
      </w:r>
    </w:p>
    <w:p>
      <w:pPr>
        <w:pStyle w:val="ListParagraph"/>
        <w:numPr>
          <w:ilvl w:val="0"/>
          <w:numId w:val="1"/>
        </w:numPr>
        <w:spacing w:before="60" w:after="60"/>
        <w:ind w:left="360"/>
        <w:rPr>
          <w:color w:val="374151"/>
          <w:sz w:val="20"/>
          <w:szCs w:val="20"/>
        </w:rPr>
      </w:pPr>
      <w:r>
        <w:t xml:space="preserve">deliverables：Agent 必须输出的文件或代码变更清单</w:t>
      </w:r>
    </w:p>
    <w:p>
      <w:pPr>
        <w:pStyle w:val="ListParagraph"/>
        <w:numPr>
          <w:ilvl w:val="0"/>
          <w:numId w:val="1"/>
        </w:numPr>
        <w:spacing w:before="60" w:after="60"/>
        <w:ind w:left="360"/>
        <w:rPr>
          <w:color w:val="374151"/>
          <w:sz w:val="20"/>
          <w:szCs w:val="20"/>
        </w:rPr>
      </w:pPr>
      <w:r>
        <w:t xml:space="preserve">acceptance_criteria：可被自动测试或人工核查的验收条件</w:t>
      </w:r>
    </w:p>
    <w:p>
      <w:pPr>
        <w:spacing w:before="160" w:after="0"/>
      </w:pPr>
    </w:p>
    <w:p>
      <w:pPr>
        <w:pStyle w:val="Heading2"/>
        <w:spacing w:before="360" w:after="160"/>
        <w:rPr>
          <w:b/>
          <w:bCs/>
          <w:color w:val="1E3A5F"/>
          <w:sz w:val="26"/>
          <w:szCs w:val="26"/>
        </w:rPr>
      </w:pPr>
      <w:r>
        <w:t xml:space="preserve">T-01  配置层扩展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"task_id": "T-01",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"worker": "W1",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"priority": "P1",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"title": "扩展 config.ts，增加 v2.0 所有新增环境变量",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"depends_on": [],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"context_files":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"src/config.ts",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".env.example"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"deliverables":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"src/config.ts（新增 WEBHOOK_URL / WEBHOOK_PORT / WEBHOOK_SECRET_TOKEN /",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"WEB_GUI_ENABLED / WEB_GUI_PORT / WEB_GUI_HOST / WEB_GUI_TOKEN /",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"WEB_GUI_HTTPS / TLS_CERT_PATH / TLS_KEY_PATH 共 10 项）",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".env.example（同步更新，含注释说明）"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"acceptance_criteria":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"所有新增字段有 Zod schema 类型定义",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"可选字段有明确的 default 值",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"ts 编译无 error"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pacing w:before="80" w:after="0"/>
      </w:pPr>
    </w:p>
    <w:p>
      <w:pPr>
        <w:pStyle w:val="Heading2"/>
        <w:spacing w:before="360" w:after="160"/>
        <w:rPr>
          <w:b/>
          <w:bCs/>
          <w:color w:val="1E3A5F"/>
          <w:sz w:val="26"/>
          <w:szCs w:val="26"/>
        </w:rPr>
      </w:pPr>
      <w:r>
        <w:t xml:space="preserve">T-02  Unix Socket IPC 替代 TCP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"task_id": "T-02",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"worker": "W1",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"priority": "P1",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"title": "Hub↔agentapi 通信从 TCP 切换为 Unix Domain Socket",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"depends_on": ["T-01"],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"context_files":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"src/hub/instance-manager.ts",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"src/shared/agentapi-client.ts",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"src/hub/registry.ts",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"src/types.ts"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"changes":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"spawnInternal()：formatAgentEndpoint(port) → formatAgentSocketPath(threadId)",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"agentapi spawn 参数：--port={port} → --socket={socketPath}",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"socket_path 注册表字段存入 /tmp/agentapi-{threadId}.sock",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"killInternal()：清理 socket 文件逻辑已兼容，确认无需修改",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"废弃 allocateAvailablePort()，默认实现改为 socket path 生成"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"deliverables":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"src/hub/instance-manager.ts",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"src/hub/instance-manager.test.ts（更新测试）"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"acceptance_criteria":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"spawn 后 /tmp/agentapi-{threadId}.sock 文件存在",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"netstat 无新 TCP 端口占用",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"kill 后 socket 文件被清理"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pacing w:before="80" w:after="0"/>
      </w:pPr>
    </w:p>
    <w:p>
      <w:pPr>
        <w:pStyle w:val="Heading2"/>
        <w:spacing w:before="360" w:after="160"/>
        <w:rPr>
          <w:b/>
          <w:bCs/>
          <w:color w:val="1E3A5F"/>
          <w:sz w:val="26"/>
          <w:szCs w:val="26"/>
        </w:rPr>
      </w:pPr>
      <w:r>
        <w:t xml:space="preserve">T-03  types.ts Schema 扩展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"task_id": "T-03",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"worker": "W2",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"priority": "P1",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"title": "扩展 types.ts：IntentSchema + HubMessage + MonitorEvent",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"depends_on": [],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"context_files":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"src/types.ts"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"changes":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"IntentSchema 增加 detach, reboot 枚举项",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"HubMessageSchema 增加 idempotency_key（可选）、priority（可选，0-9 默认 5）",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"HubMessageSchema 增加 span_id、parent_span_id（可选 uuid）",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"HubMessage.chat_id 格式变更为 {channel}:{id} 复合 key（actor_id 隔离）",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"MonitorEventSchema 增加 span_id、parent_span_id（可选）",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"新增 PaneSubscribeRequest、PaneOutputChunk、PaneUnsubscribeRequest 类型",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"新增 ServiceEndpoint interface"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"deliverables": ["src/types.ts"],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"acceptance_criteria":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"ts 编译无 error",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"Zod parse 对所有新字段有正确类型推断",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"现有测试不因 schema 扩展而 break（新字段均为 optional）"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pacing w:before="80" w:after="0"/>
      </w:pPr>
    </w:p>
    <w:p>
      <w:pPr>
        <w:pStyle w:val="Heading2"/>
        <w:spacing w:before="360" w:after="160"/>
        <w:rPr>
          <w:b/>
          <w:bCs/>
          <w:color w:val="1E3A5F"/>
          <w:sz w:val="26"/>
          <w:szCs w:val="26"/>
        </w:rPr>
      </w:pPr>
      <w:r>
        <w:t xml:space="preserve">T-04  Service Registry（Hub 路由解耦）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"task_id": "T-04",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"worker": "W2",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"priority": "P1",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"title": "实现 ServiceRegistry，Router 从硬编码 switch-case 改为查表路由",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"depends_on": ["T-03"],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"context_files":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"src/hub/router.ts",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"src/hub/server.ts",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"src/types.ts",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"src/config.ts"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"changes":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"新建 src/hub/service-registry.ts：ServiceRegistry class",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"register() / unregister() / resolve(intent) / list()",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"router.ts routeByIntent()：内置 intent 优先，其次查 Registry，最后 fallback",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"hub/server.ts 启动时读取 COORDINATOR_SOCKET_PATH/COORDINATOR_INTENTS 静态配置",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"Phase 1：静态配置注册；动态注册预留接口不实现"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"deliverables":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"src/hub/service-registry.ts",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"src/hub/service-registry.test.ts",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"src/hub/router.ts（修改）"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"acceptance_criteria":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"resolve() 对已注册 intent 返回 endpoint",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"resolve() 对未注册 intent 返回 null",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"内置 intent（spawn/kill/attach/detach 等）不经过 Registry"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pacing w:before="80" w:after="0"/>
      </w:pPr>
    </w:p>
    <w:p>
      <w:pPr>
        <w:pStyle w:val="Heading2"/>
        <w:spacing w:before="360" w:after="160"/>
        <w:rPr>
          <w:b/>
          <w:bCs/>
          <w:color w:val="1E3A5F"/>
          <w:sz w:val="26"/>
          <w:szCs w:val="26"/>
        </w:rPr>
      </w:pPr>
      <w:r>
        <w:t xml:space="preserve">T-05  actor_id 多来源会话隔离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"task_id": "T-05",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"worker": "W2",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"priority": "P1",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"title": "session key 改为 {channel}:{chat_id} 复合格式，actor_id 真实注入",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"depends_on": ["T-03"],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"context_files":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"src/hub/router.ts",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"src/interface/bot.ts",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"src/interface/ipc-sender.ts",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"src/types.ts"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"changes":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"Telegram Interface：chat_id = telegram: + update.message.chat.id",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"hub/router.ts：sessionThreadBySession key 直接使用 chat_id 字段（无需改 Router）",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"bot.ts：actor_id 从 Telegram User ID 真实注入（tg:{userId}）",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"Web Interface（T-10 实现时）：chat_id = web:{sessionId}"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"deliverables":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"src/interface/bot.ts",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"src/interface/ipc-sender.ts"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"acceptance_criteria":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"Telegram 和 Web GUI 同时 attach 不同实例，互不干扰",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"日志中 actor_id 字段为真实来源值（非固定 owner）"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pacing w:before="80" w:after="0"/>
      </w:pPr>
    </w:p>
    <w:p>
      <w:pPr>
        <w:pStyle w:val="Heading2"/>
        <w:spacing w:before="360" w:after="160"/>
        <w:rPr>
          <w:b/>
          <w:bCs/>
          <w:color w:val="1E3A5F"/>
          <w:sz w:val="26"/>
          <w:szCs w:val="26"/>
        </w:rPr>
      </w:pPr>
      <w:r>
        <w:t xml:space="preserve">T-06  Slash 命令扩展（/detach / /reboot / /gui）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"task_id": "T-06",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"worker": "W1",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"priority": "P1",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"title": "新增 /detach、/reboot、/gui 命令；/restart 语义澄清",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"depends_on": ["T-03"],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"context_files":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"src/interface/slash-handler.ts",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"src/hub/router.ts",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"src/types.ts"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"changes":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"slash-handler.ts：/detach [thread=&lt;id&gt;]，intent: detach",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"slash-handler.ts：/reboot thread=&lt;id&gt;，intent: reboot",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"slash-handler.ts：/gui [thread=&lt;id&gt;]，intent: gui",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"/restart 描述更新为「重建并重启 Meridian 服务」",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"HELP_MESSAGE 更新，加入三条新命令说明",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"router.ts：handleDetach() → instanceManager.detach()",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"router.ts：handleReboot() → instanceManager.restart()",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"router.ts：handleGui() → 返回 Web GUI 链接（需 WEB_GUI_HOST 配置）"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"deliverables":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"src/interface/slash-handler.ts",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"src/interface/slash-handler.test.ts",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"src/hub/router.ts"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"acceptance_criteria":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"/detach 解除绑定，再发消息返回无 attach 实例错误",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"/reboot 保持 thread_id，pid 更新",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"/gui 回复包含可点击链接"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pacing w:before="80" w:after="0"/>
      </w:pPr>
    </w:p>
    <w:p>
      <w:pPr>
        <w:pStyle w:val="Heading2"/>
        <w:spacing w:before="360" w:after="160"/>
        <w:rPr>
          <w:b/>
          <w:bCs/>
          <w:color w:val="1E3A5F"/>
          <w:sz w:val="26"/>
          <w:szCs w:val="26"/>
        </w:rPr>
      </w:pPr>
      <w:r>
        <w:t xml:space="preserve">T-07  Webhook 生产模式支持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"task_id": "T-07",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"worker": "W1",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"priority": "P1",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"title": "Interface Layer 支持 Long Polling / Webhook 双模式",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"depends_on": ["T-01"],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"context_files":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"src/interface/index.ts",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"src/interface/bot.ts",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"src/config.ts"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"changes":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"interface/index.ts：WEBHOOK_URL 存在时 bot.start({ webhook: {...} })",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"无 WEBHOOK_URL 时保持 Long Polling（bot.start()）",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"添加 /webhook 路由处理 Telegram 推送",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"README 补充 Webhook 部署说明"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"deliverables":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"src/interface/index.ts",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"README.md（Webhook 部分）"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"acceptance_criteria":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"WEBHOOK_URL=https://... 启动后 Telegram 可发消息收到回复",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"不设 WEBHOOK_URL 时 Long Polling 正常工作（兼容性不破坏）"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pacing w:before="80" w:after="0"/>
      </w:pPr>
    </w:p>
    <w:p>
      <w:pPr>
        <w:pStyle w:val="Heading2"/>
        <w:spacing w:before="360" w:after="160"/>
        <w:rPr>
          <w:b/>
          <w:bCs/>
          <w:color w:val="1E3A5F"/>
          <w:sz w:val="26"/>
          <w:szCs w:val="26"/>
        </w:rPr>
      </w:pPr>
      <w:r>
        <w:t xml:space="preserve">T-08  Result Sender 增强（长文本文件化 + 附件输出）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"task_id": "T-08",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"worker": "W1",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"priority": "P2",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"title": "长文本以 .txt 文件发送；Agent 输出文件纳入 HubResult.attachments",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"depends_on": ["T-03"],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"context_files":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"src/hub/result-sender.ts",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"src/hub/router.ts"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"changes":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"result-sender.ts：sendLongTextInChunks() → sendContentAsFile()",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"sendContentAsFile()：写入 /tmp/meridian-{traceId}.txt，sendDocumentWithRetry()，删除临时文件",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"TELEGRAM_TEXT_LIMIT = 4096",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"router.ts：buildResult() 系列接受 attachments 参数",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"handleRun()：解析 agentapi result.files 字段，填充 HubResult.attachments"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"deliverables":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"src/hub/result-sender.ts",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"src/hub/result-sender.test.ts",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"src/hub/router.ts"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"acceptance_criteria":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"超 4096 字符内容收到 .txt 文件消息",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"Agent 生成代码文件后 Telegram 收到对应文件消息"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pacing w:before="80" w:after="0"/>
      </w:pPr>
    </w:p>
    <w:p>
      <w:pPr>
        <w:pStyle w:val="Heading2"/>
        <w:spacing w:before="360" w:after="160"/>
        <w:rPr>
          <w:b/>
          <w:bCs/>
          <w:color w:val="1E3A5F"/>
          <w:sz w:val="26"/>
          <w:szCs w:val="26"/>
        </w:rPr>
      </w:pPr>
      <w:r>
        <w:t xml:space="preserve">T-09  thread_id 查询脚本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"task_id": "T-09",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"worker": "W2",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"priority": "P2",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"title": "user_scripts/query_thread.sh：按 thread_id 查询会话历史",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"depends_on": [],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"context_files":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"user_scripts/verify_logs.sh"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"changes":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"新建 user_scripts/query_thread.sh &lt;thread_id&gt;",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"从 Pino 结构化日志 grep + jq 过滤 thread_id 字段",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"输出格式：timestamp | trace_id | intent | status | content_preview"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"deliverables": ["user_scripts/query_thread.sh"],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"acceptance_criteria":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"执行脚本输出包含该 thread 下所有指令的时间线",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"输出字段完整（timestamp/trace_id/intent/status/preview）"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pacing w:before="80" w:after="0"/>
      </w:pPr>
    </w:p>
    <w:p>
      <w:pPr>
        <w:pStyle w:val="Heading2"/>
        <w:spacing w:before="360" w:after="160"/>
        <w:rPr>
          <w:b/>
          <w:bCs/>
          <w:color w:val="1E3A5F"/>
          <w:sz w:val="26"/>
          <w:szCs w:val="26"/>
        </w:rPr>
      </w:pPr>
      <w:r>
        <w:t xml:space="preserve">T-10  Web Interface Server（HTTP + WebSocket + 鉴权）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"task_id": "T-10",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"worker": "W3",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"priority": "P1",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"title": "新建 Web Interface Server：HTTP/WS 服务器 + Bearer Token 鉴权 + IPC 代理",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"depends_on": ["T-01", "T-03", "T-04", "T-05"],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"context_files":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"src/interface/index.ts",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"src/interface/ipc-sender.ts",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"src/hub/server.ts",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"src/config.ts",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"src/types.ts"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"changes":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"新建 src/web/server.ts：Express/Node.js HTTP 服务器",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"监听 WEB_GUI_PORT（默认 3000）",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"认证中间件：验证 Bearer Token 或 ?token= query param",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"REST API：GET /api/instances → 调用 Hub IPC，返回实例列表",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"REST API：POST /api/run（发送指令）、POST /api/kill、POST /api/reboot、POST /api/detach",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"WebSocket 端点：ws://host/ws/terminal?thread_id=xxx",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"静态文件 serve：src/web/public/",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"WEB_GUI_ENABLED=false 时不启动（config 门控）"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"deliverables":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"src/web/server.ts",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"src/web/server.test.ts"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"acceptance_criteria":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"无 Token 请求返回 HTTP 401",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"有效 Token 可访问 /api/instances 并返回实例列表 JSON",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"WebSocket 连接建立后可收到 pane_output 推送"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pacing w:before="80" w:after="0"/>
      </w:pPr>
    </w:p>
    <w:p>
      <w:pPr>
        <w:pStyle w:val="Heading2"/>
        <w:spacing w:before="360" w:after="160"/>
        <w:rPr>
          <w:b/>
          <w:bCs/>
          <w:color w:val="1E3A5F"/>
          <w:sz w:val="26"/>
          <w:szCs w:val="26"/>
        </w:rPr>
      </w:pPr>
      <w:r>
        <w:t xml:space="preserve">T-11  Pane Log IPC 推送（Hub 内部实现）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"task_id": "T-11",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"worker": "W2",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"priority": "P1",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"title": "Hub 实现 subscribe_pane_output IPC 协议，向 Web Interface 推送 pane log",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"depends_on": ["T-03", "T-02"],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"context_files":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"src/hub/server.ts",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"src/hub/instance-manager.ts",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"src/types.ts"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"changes":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"hub/server.ts：handleRawPayload 识别 subscribe_pane_output 消息",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"新建 src/hub/pane-broadcaster.ts：维护订阅表，fs.watch pane log 文件",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"新增内容通过订阅时的 socket 连接推送 PaneOutputChunk",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"unsubscribe_pane_output 或连接断开时自动清理订阅",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"bridge 模式实例：返回 { type: not_available }，Web Interface 切换轮询"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"deliverables":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"src/hub/pane-broadcaster.ts",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"src/hub/pane-broadcaster.test.ts",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"src/hub/server.ts（修改）"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"acceptance_criteria":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"pane_bridge 实例：订阅后新增日志内容立即推送到订阅方",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"bridge 模式实例：返回 not_available 而非报错",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"连接断开后 Hub 自动清理订阅，无内存泄漏"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pacing w:before="80" w:after="0"/>
      </w:pPr>
    </w:p>
    <w:p>
      <w:pPr>
        <w:pStyle w:val="Heading2"/>
        <w:spacing w:before="360" w:after="160"/>
        <w:rPr>
          <w:b/>
          <w:bCs/>
          <w:color w:val="1E3A5F"/>
          <w:sz w:val="26"/>
          <w:szCs w:val="26"/>
        </w:rPr>
      </w:pPr>
      <w:r>
        <w:t xml:space="preserve">T-12  Web GUI 前端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"task_id": "T-12",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"worker": "W3",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"priority": "P1",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"title": "实现 Web GUI 前端：实例概览面板 + 终端视图 + bridge 视图 + 移动端布局",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"depends_on": ["T-10", "T-11"],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"tech_stack": {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"framework": "Vanilla JS 或 Preact（无构建工具依赖）",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"terminal": "xterm.js v5.x（MIT）CDN 引入",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"style": "Tailwind CSS CDN",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"websocket": "浏览器原生 WebSocket API"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},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"pages":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"index.html：实例概览面板，列表含 thread_id/type/mode/status/created_at",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  每行可点击，spawn 按钮，5 秒自动刷新",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"terminal.html：pane_bridge 实例终端视图",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  xterm.js 渲染，WebSocket 订阅，历史回放（最多 10000 行）",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  输入框（run 指令），Kill/Reboot/Detach 按钮",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"bridge.html：bridge 模式实例简化视图",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  元数据展示，最新结果，输入框，Kill/Reboot 按钮",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  响应式布局，移动端（Safari/Chrome）优先"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"auth": "sessionStorage 存储 token，?token= query param 初始化",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"deliverables":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"src/web/public/index.html",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"src/web/public/terminal.html",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"src/web/public/bridge.html",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"src/web/public/app.js（共享逻辑）"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"acceptance_criteria":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"手机浏览器打开首页，实例列表正常渲染",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"终端视图实时显示 Agent 输出",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"无 token 时显示「请提供访问令牌」而非空白"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pacing w:before="80" w:after="0"/>
      </w:pPr>
    </w:p>
    <w:p>
      <w:pPr>
        <w:pStyle w:val="Heading2"/>
        <w:spacing w:before="360" w:after="160"/>
        <w:rPr>
          <w:b/>
          <w:bCs/>
          <w:color w:val="1E3A5F"/>
          <w:sz w:val="26"/>
          <w:szCs w:val="26"/>
        </w:rPr>
      </w:pPr>
      <w:r>
        <w:t xml:space="preserve">T-13  Telegram Inline Keyboard + Callback Query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"task_id": "T-13",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"worker": "W1",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"priority": "P2",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"title": "spawn/attach/task_completed 回传增加 GUI 按钮；agent_error 增加 Reboot/Kill 按钮",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"depends_on": ["T-06", "T-10"],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"context_files":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"src/interface/bot.ts",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"src/hub/result-sender.ts",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"src/config.ts"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"changes":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"result-sender.ts：spawn 成功/attach 成功/task_completed 回传增加 Inline Keyboard",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  按钮：🖥 打开 GUI，链接 https://{WEB_GUI_HOST}:{WEB_GUI_PORT}/?thread={id}&amp;token={token}",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"agent_error 告警消息：🔄 Reboot ❌ Kill 按钮（callback_data 格式）",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"bot.ts：注册 callbackQuery 处理器，转为 HubMessage 通过 IPC 发送"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"deliverables":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"src/interface/bot.ts",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"src/hub/result-sender.ts"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"acceptance_criteria":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"spawn 成功消息含「打开 GUI」按钮",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"点击 Reboot 按钮执行重启并回传确认消息",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"点击 GUI 链接在手机浏览器打开对应实例页面"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pacing w:before="80" w:after="0"/>
      </w:pPr>
    </w:p>
    <w:p>
      <w:pPr>
        <w:pStyle w:val="Heading2"/>
        <w:spacing w:before="360" w:after="160"/>
        <w:rPr>
          <w:b/>
          <w:bCs/>
          <w:color w:val="1E3A5F"/>
          <w:sz w:val="26"/>
          <w:szCs w:val="26"/>
        </w:rPr>
      </w:pPr>
      <w:r>
        <w:t xml:space="preserve">T-14  Idempotency 幂等去重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"task_id": "T-14",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"worker": "W2",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"priority": "P2",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"title": "Hub 实现 idempotency_key 去重，Telegram Interface 透传 message_id 作为 key",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"depends_on": ["T-03", "T-05"],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"context_files":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"src/hub/server.ts",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"src/interface/ipc-sender.ts"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"changes":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"hub/server.ts：handleRawPayload 前置检查 idempotency_key",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"TTL 5 分钟内存去重表（Map + 定时清理）",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"命中时返回上次结果，写日志 Duplicate message suppressed",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"Telegram Interface：raw_message_id 透传为 idempotency_key"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"deliverables":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"src/hub/server.ts",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"src/interface/ipc-sender.ts"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"acceptance_criteria":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"同一 idempotency_key 发两次，Hub 只执行一次",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"5 分钟后相同 key 再发，正常执行（TTL 到期）"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pacing w:before="80" w:after="0"/>
      </w:pPr>
    </w:p>
    <w:p>
      <w:pPr>
        <w:pStyle w:val="Heading2"/>
        <w:spacing w:before="360" w:after="160"/>
        <w:rPr>
          <w:b/>
          <w:bCs/>
          <w:color w:val="1E3A5F"/>
          <w:sz w:val="26"/>
          <w:szCs w:val="26"/>
        </w:rPr>
      </w:pPr>
      <w:r>
        <w:t xml:space="preserve">T-15  Priority Queue 优先级调度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"task_id": "T-15",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"worker": "W2",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"priority": "P2",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"title": "HubMessage 增加 priority 字段，Hub Server 按优先级处理队列",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"depends_on": ["T-03"],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"context_files":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"src/hub/server.ts",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"src/interface/slash-handler.ts"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"changes":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"hub/server.ts：消息队列改为优先级队列（priority 0 最高，默认 5）",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"slash-handler.ts：/kill /reboot 注入 priority=0",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"监控事件注入 priority=7"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"deliverables":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"src/hub/server.ts",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"src/interface/slash-handler.ts"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"acceptance_criteria":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"队列繁忙时 /kill 消息仍优先处理",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"低优先级消息（监控）不阻塞高优先级指令"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pacing w:before="80" w:after="0"/>
      </w:pPr>
    </w:p>
    <w:p>
      <w:pPr>
        <w:pStyle w:val="Heading2"/>
        <w:spacing w:before="360" w:after="160"/>
        <w:rPr>
          <w:b/>
          <w:bCs/>
          <w:color w:val="1E3A5F"/>
          <w:sz w:val="26"/>
          <w:szCs w:val="26"/>
        </w:rPr>
      </w:pPr>
      <w:r>
        <w:t xml:space="preserve">T-16  span_id 嵌套追踪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"task_id": "T-16",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"worker": "W2",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"priority": "P2",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"title": "HubMessage 和 MonitorEvent 增加 span_id / parent_span_id，日志自动写入",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"depends_on": ["T-03"],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"context_files":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"src/hub/server.ts",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"src/hub/router.ts",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"src/types.ts"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"changes":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"接收用户消息时生成 span_id = randomUUID()",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"向 Service dispatch 时，span_id 作为子调用的 parent_span_id",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"所有 Pino 日志 child logger 自动包含 span_id + parent_span_id"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"deliverables":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"src/hub/server.ts",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"src/hub/router.ts"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"acceptance_criteria":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"日志中每条消息含 span_id",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"多层调用日志可通过 parent_span_id 还原调用树"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pacing w:before="80" w:after="0"/>
      </w:pPr>
    </w:p>
    <w:p>
      <w:pPr>
        <w:pStyle w:val="Heading2"/>
        <w:spacing w:before="360" w:after="160"/>
        <w:rPr>
          <w:b/>
          <w:bCs/>
          <w:color w:val="1E3A5F"/>
          <w:sz w:val="26"/>
          <w:szCs w:val="26"/>
        </w:rPr>
      </w:pPr>
      <w:r>
        <w:t xml:space="preserve">T-17  集成测试套件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"task_id": "T-17",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"worker": "W4",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"priority": "P1",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"title": "编写端到端集成测试：覆盖 v2.0 所有 P1 验收场景",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"depends_on": ["T-02","T-03","T-04","T-05","T-06","T-07","T-10","T-11","T-12"],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"test_cases":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"V-01：Unix Socket IPC — spawn 后 socket 文件存在，kill 后清理",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"V-02：Webhook 模式 — 设置 WEBHOOK_URL 后消息可收发",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"V-03：/detach — attach 后 detach，再发消息返回无 attach 实例错误",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"V-04：/reboot — thread_id 保持不变，pid 更新",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"V-08：Web GUI 鉴权 — 无 token 返回 401，有 token 返回实例列表",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"V-09：Web GUI 终端 — WebSocket 可收到 pane_output 推送",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"S-02：ServiceRegistry — resolve 已注册 intent 返回 endpoint"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"deliverables":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"tests/integration/*.test.ts",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"tests/integration/README.md（运行说明）"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"acceptance_criteria": [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"所有集成测试 CI 通过（npm run test:integration）",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"测试覆盖率报告 ≥ 80%"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pageBreakBefore/>
      </w:pPr>
    </w:p>
    <w:p>
      <w:pPr>
        <w:pStyle w:val="Heading1"/>
        <w:spacing w:before="400" w:after="200"/>
        <w:rPr>
          <w:b/>
          <w:bCs/>
          <w:color w:val="1E3A5F"/>
          <w:sz w:val="32"/>
          <w:szCs w:val="32"/>
        </w:rPr>
      </w:pPr>
      <w:r>
        <w:t xml:space="preserve">3  Worker 分配与执行工作流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374151"/>
          <w:sz w:val="20"/>
          <w:szCs w:val="20"/>
        </w:rPr>
        <w:t xml:space="preserve">v2.0 升级涉及多个独立模块，可通过 4 个 Worker 并行执行，显著缩短交付周期。以下为推荐的并发策略。</w:t>
      </w:r>
    </w:p>
    <w:p>
      <w:pPr>
        <w:spacing w:before="80" w:after="0"/>
      </w:pPr>
    </w:p>
    <w:p>
      <w:pPr>
        <w:pStyle w:val="Heading2"/>
        <w:spacing w:before="360" w:after="160"/>
        <w:rPr>
          <w:b/>
          <w:bCs/>
          <w:color w:val="1E3A5F"/>
          <w:sz w:val="26"/>
          <w:szCs w:val="26"/>
        </w:rPr>
      </w:pPr>
      <w:r>
        <w:t xml:space="preserve">3.1  Worker 职责分配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Worker</w:t>
            </w:r>
          </w:p>
        </w:tc>
        <w:tc>
          <w:tcPr>
            <w:tcW w:type="pct" w:w="46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职责范围</w:t>
            </w:r>
          </w:p>
        </w:tc>
        <w:tc>
          <w:tcPr>
            <w:tcW w:type="pct" w:w="28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负责 Task</w:t>
            </w:r>
          </w:p>
        </w:tc>
        <w:tc>
          <w:tcPr>
            <w:tcW w:type="pct" w:w="14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预计工时</w:t>
            </w:r>
          </w:p>
        </w:tc>
      </w:tr>
      <w:tr>
        <w:tc>
          <w:tcPr>
            <w:tcW w:type="pct" w:w="1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W1
基础设施层</w:t>
            </w:r>
          </w:p>
        </w:tc>
        <w:tc>
          <w:tcPr>
            <w:tcW w:type="pct" w:w="46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config 扩展、Unix Socket、Webhook、Slash 命令、Result Sender、Telegram Deep Link</w:t>
            </w:r>
          </w:p>
        </w:tc>
        <w:tc>
          <w:tcPr>
            <w:tcW w:type="pct" w:w="2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T-01, T-02, T-06, T-07, T-08, T-13</w:t>
            </w:r>
          </w:p>
        </w:tc>
        <w:tc>
          <w:tcPr>
            <w:tcW w:type="pct" w:w="14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~8h</w:t>
            </w:r>
          </w:p>
        </w:tc>
      </w:tr>
      <w:tr>
        <w:tc>
          <w:tcPr>
            <w:tcW w:type="pct" w:w="1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W2
Hub 核心层</w:t>
            </w:r>
          </w:p>
        </w:tc>
        <w:tc>
          <w:tcPr>
            <w:tcW w:type="pct" w:w="46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types schema、Service Registry、actor_id 隔离、Pane Broadcaster、Idempotency、Priority Queue、span_id</w:t>
            </w:r>
          </w:p>
        </w:tc>
        <w:tc>
          <w:tcPr>
            <w:tcW w:type="pct" w:w="2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T-03, T-04, T-05, T-09, T-11, T-14, T-15, T-16</w:t>
            </w:r>
          </w:p>
        </w:tc>
        <w:tc>
          <w:tcPr>
            <w:tcW w:type="pct" w:w="14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~10h</w:t>
            </w:r>
          </w:p>
        </w:tc>
      </w:tr>
      <w:tr>
        <w:tc>
          <w:tcPr>
            <w:tcW w:type="pct" w:w="1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W3
Web 界面层</w:t>
            </w:r>
          </w:p>
        </w:tc>
        <w:tc>
          <w:tcPr>
            <w:tcW w:type="pct" w:w="46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Web Interface Server、Web GUI 前端（HTML/JS/CSS）</w:t>
            </w:r>
          </w:p>
        </w:tc>
        <w:tc>
          <w:tcPr>
            <w:tcW w:type="pct" w:w="2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T-10, T-12</w:t>
            </w:r>
          </w:p>
        </w:tc>
        <w:tc>
          <w:tcPr>
            <w:tcW w:type="pct" w:w="14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~10h</w:t>
            </w:r>
          </w:p>
        </w:tc>
      </w:tr>
      <w:tr>
        <w:tc>
          <w:tcPr>
            <w:tcW w:type="pct" w:w="1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W4
测试层</w:t>
            </w:r>
          </w:p>
        </w:tc>
        <w:tc>
          <w:tcPr>
            <w:tcW w:type="pct" w:w="46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集成测试套件，在 W1/W2/W3 P1 Task 完成后启动</w:t>
            </w:r>
          </w:p>
        </w:tc>
        <w:tc>
          <w:tcPr>
            <w:tcW w:type="pct" w:w="2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T-17</w:t>
            </w:r>
          </w:p>
        </w:tc>
        <w:tc>
          <w:tcPr>
            <w:tcW w:type="pct" w:w="14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~4h</w:t>
            </w:r>
          </w:p>
        </w:tc>
      </w:tr>
    </w:tbl>
    <w:p>
      <w:pPr>
        <w:spacing w:before="160" w:after="0"/>
      </w:pPr>
    </w:p>
    <w:p>
      <w:pPr>
        <w:pStyle w:val="Heading2"/>
        <w:spacing w:before="360" w:after="160"/>
        <w:rPr>
          <w:b/>
          <w:bCs/>
          <w:color w:val="1E3A5F"/>
          <w:sz w:val="26"/>
          <w:szCs w:val="26"/>
        </w:rPr>
      </w:pPr>
      <w:r>
        <w:t xml:space="preserve">3.2  串行 vs 并行规则</w:t>
      </w:r>
    </w:p>
    <w:p>
      <w:pPr>
        <w:pBdr>
          <w:left w:val="thick" w:color="2563EB" w:sz="10"/>
        </w:pBdr>
        <w:shd w:fill="EFF6FF" w:val="solid"/>
        <w:spacing w:before="40" w:after="20"/>
        <w:ind w:left="240"/>
      </w:pPr>
      <w:r>
        <w:rPr>
          <w:b/>
          <w:bCs/>
          <w:color w:val="374151"/>
          <w:sz w:val="19"/>
          <w:szCs w:val="19"/>
        </w:rPr>
        <w:t xml:space="preserve">并行规则：</w:t>
      </w:r>
    </w:p>
    <w:p>
      <w:pPr>
        <w:pBdr>
          <w:left w:val="thick" w:color="2563EB" w:sz="10"/>
        </w:pBdr>
        <w:shd w:fill="EFF6FF" w:val="solid"/>
        <w:spacing w:before="20" w:after="20"/>
        <w:ind w:left="240"/>
      </w:pPr>
      <w:r>
        <w:rPr>
          <w:b w:val="false"/>
          <w:bCs w:val="false"/>
          <w:color w:val="374151"/>
          <w:sz w:val="19"/>
          <w:szCs w:val="19"/>
        </w:rPr>
        <w:t xml:space="preserve">• W1、W2、W3 可同时启动，互不阻塞（T-01/T-03 是各自 Worker 内部的前置 Task）</w:t>
      </w:r>
    </w:p>
    <w:p>
      <w:pPr>
        <w:pBdr>
          <w:left w:val="thick" w:color="2563EB" w:sz="10"/>
        </w:pBdr>
        <w:shd w:fill="EFF6FF" w:val="solid"/>
        <w:spacing w:before="20" w:after="40"/>
        <w:ind w:left="240"/>
      </w:pPr>
      <w:r>
        <w:rPr>
          <w:b w:val="false"/>
          <w:bCs w:val="false"/>
          <w:color w:val="374151"/>
          <w:sz w:val="19"/>
          <w:szCs w:val="19"/>
        </w:rPr>
        <w:t xml:space="preserve">• W4 必须等待所有 P1 Task 完成（T-02/T-03/T-04/T-05/T-06/T-07/T-10/T-11/T-12）后启动</w:t>
      </w:r>
    </w:p>
    <w:p>
      <w:pPr>
        <w:spacing w:before="80" w:after="0"/>
      </w:pPr>
    </w:p>
    <w:p>
      <w:pPr>
        <w:pStyle w:val="Heading2"/>
        <w:spacing w:before="360" w:after="160"/>
        <w:rPr>
          <w:b/>
          <w:bCs/>
          <w:color w:val="1E3A5F"/>
          <w:sz w:val="26"/>
          <w:szCs w:val="26"/>
        </w:rPr>
      </w:pPr>
      <w:r>
        <w:t xml:space="preserve">3.3  执行工作流图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阶段 0（立即并行启动）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W1: T-01（config 扩展）→ 解锁 T-02、T-07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W2: T-03（types schema）→ 解锁 T-04、T-05、T-06(W1)、T-08(W1)、T-11、T-14、T-15、T-16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W3: 等待 T-03 完成（~2h）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阶段 1（T-01 &amp; T-03 完成后）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W1: T-02（Unix Socket）‖ T-07（Webhook）→ 并行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W1: T-06（Slash 命令，依赖 T-03）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W2: T-04（Service Registry）‖ T-05（actor_id 隔离）→ 并行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W2: T-11（Pane Broadcaster，依赖 T-02+T-03）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W3: T-10（Web Interface Server，依赖 T-01+T-03+T-04+T-05）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阶段 2（T-10 &amp; T-11 完成后）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W3: T-12（Web GUI 前端）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W1: T-08（Result Sender，依赖 T-03）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W1: T-13（Telegram Deep Link，依赖 T-06+T-10）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W2: T-09（query_thread.sh，无依赖，可随时）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W2: T-14（Idempotency，依赖 T-03+T-05）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W2: T-15（Priority Queue，依赖 T-03）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W2: T-16（span_id，依赖 T-03）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阶段 3（所有 P1 Task 完成）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W4: T-17（集成测试套件）</w:t>
      </w:r>
    </w:p>
    <w:p>
      <w:pPr>
        <w:pageBreakBefore/>
      </w:pPr>
    </w:p>
    <w:p>
      <w:pPr>
        <w:pStyle w:val="Heading1"/>
        <w:spacing w:before="400" w:after="200"/>
        <w:rPr>
          <w:b/>
          <w:bCs/>
          <w:color w:val="1E3A5F"/>
          <w:sz w:val="32"/>
          <w:szCs w:val="32"/>
        </w:rPr>
      </w:pPr>
      <w:r>
        <w:t xml:space="preserve">4  自动化测试规格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374151"/>
          <w:sz w:val="20"/>
          <w:szCs w:val="20"/>
        </w:rPr>
        <w:t xml:space="preserve">每个 Task 完成时，Agent 必须同步交付对应的自动化测试文件。以下为全量测试规格，供 Agent 编写测试用例时参考。</w:t>
      </w:r>
    </w:p>
    <w:p>
      <w:pPr>
        <w:spacing w:before="80" w:after="0"/>
      </w:pPr>
    </w:p>
    <w:p>
      <w:pPr>
        <w:pStyle w:val="Heading2"/>
        <w:spacing w:before="360" w:after="160"/>
        <w:rPr>
          <w:b/>
          <w:bCs/>
          <w:color w:val="1E3A5F"/>
          <w:sz w:val="26"/>
          <w:szCs w:val="26"/>
        </w:rPr>
      </w:pPr>
      <w:r>
        <w:t xml:space="preserve">4.1  单元测试（各 Task 独立）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测试文件</w:t>
            </w:r>
          </w:p>
        </w:tc>
        <w:tc>
          <w:tcPr>
            <w:tcW w:type="pct" w:w="12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覆盖 Task</w:t>
            </w:r>
          </w:p>
        </w:tc>
        <w:tc>
          <w:tcPr>
            <w:tcW w:type="pct" w:w="58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核心测试点</w:t>
            </w:r>
          </w:p>
        </w:tc>
      </w:tr>
      <w:tr>
        <w:tc>
          <w:tcPr>
            <w:tcW w:type="pct" w:w="30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instance-manager.test.ts</w:t>
            </w:r>
          </w:p>
        </w:tc>
        <w:tc>
          <w:tcPr>
            <w:tcW w:type="pct" w:w="1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T-02</w:t>
            </w:r>
          </w:p>
        </w:tc>
        <w:tc>
          <w:tcPr>
            <w:tcW w:type="pct" w:w="5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spawn 后 socket 文件存在；kill 后 socket 文件删除；socket path 格式符合 /tmp/agentapi-{id}.sock</w:t>
            </w:r>
          </w:p>
        </w:tc>
      </w:tr>
      <w:tr>
        <w:tc>
          <w:tcPr>
            <w:tcW w:type="pct" w:w="30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service-registry.test.ts</w:t>
            </w:r>
          </w:p>
        </w:tc>
        <w:tc>
          <w:tcPr>
            <w:tcW w:type="pct" w:w="1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T-04</w:t>
            </w:r>
          </w:p>
        </w:tc>
        <w:tc>
          <w:tcPr>
            <w:tcW w:type="pct" w:w="5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register/unregister/resolve/list 基本 CRUD；resolve 未注册 intent 返回 null；内置 intent 不进入 Registry</w:t>
            </w:r>
          </w:p>
        </w:tc>
      </w:tr>
      <w:tr>
        <w:tc>
          <w:tcPr>
            <w:tcW w:type="pct" w:w="30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slash-handler.test.ts</w:t>
            </w:r>
          </w:p>
        </w:tc>
        <w:tc>
          <w:tcPr>
            <w:tcW w:type="pct" w:w="1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T-06</w:t>
            </w:r>
          </w:p>
        </w:tc>
        <w:tc>
          <w:tcPr>
            <w:tcW w:type="pct" w:w="5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/detach 解析正确 intent；/reboot 解析 thread_id；/gui 返回链接格式</w:t>
            </w:r>
          </w:p>
        </w:tc>
      </w:tr>
      <w:tr>
        <w:tc>
          <w:tcPr>
            <w:tcW w:type="pct" w:w="30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result-sender.test.ts</w:t>
            </w:r>
          </w:p>
        </w:tc>
        <w:tc>
          <w:tcPr>
            <w:tcW w:type="pct" w:w="1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T-08</w:t>
            </w:r>
          </w:p>
        </w:tc>
        <w:tc>
          <w:tcPr>
            <w:tcW w:type="pct" w:w="5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≤4096 字符：sendMessage；&gt;4096 字符：sendDocument；attachments 非空时发送文件</w:t>
            </w:r>
          </w:p>
        </w:tc>
      </w:tr>
      <w:tr>
        <w:tc>
          <w:tcPr>
            <w:tcW w:type="pct" w:w="30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pane-broadcaster.test.ts</w:t>
            </w:r>
          </w:p>
        </w:tc>
        <w:tc>
          <w:tcPr>
            <w:tcW w:type="pct" w:w="1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T-11</w:t>
            </w:r>
          </w:p>
        </w:tc>
        <w:tc>
          <w:tcPr>
            <w:tcW w:type="pct" w:w="5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订阅后新增日志触发推送；bridge 模式返回 not_available；连接断开自动清理</w:t>
            </w:r>
          </w:p>
        </w:tc>
      </w:tr>
      <w:tr>
        <w:tc>
          <w:tcPr>
            <w:tcW w:type="pct" w:w="30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server.test.ts（Web）</w:t>
            </w:r>
          </w:p>
        </w:tc>
        <w:tc>
          <w:tcPr>
            <w:tcW w:type="pct" w:w="1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T-10</w:t>
            </w:r>
          </w:p>
        </w:tc>
        <w:tc>
          <w:tcPr>
            <w:tcW w:type="pct" w:w="5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无 token 返回 401；有效 token 返回 200；WebSocket 握手成功</w:t>
            </w:r>
          </w:p>
        </w:tc>
      </w:tr>
      <w:tr>
        <w:tc>
          <w:tcPr>
            <w:tcW w:type="pct" w:w="30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idempotency.test.ts</w:t>
            </w:r>
          </w:p>
        </w:tc>
        <w:tc>
          <w:tcPr>
            <w:tcW w:type="pct" w:w="1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T-14</w:t>
            </w:r>
          </w:p>
        </w:tc>
        <w:tc>
          <w:tcPr>
            <w:tcW w:type="pct" w:w="5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相同 key 两次请求只执行一次；TTL 后重复 key 正常执行</w:t>
            </w:r>
          </w:p>
        </w:tc>
      </w:tr>
    </w:tbl>
    <w:p>
      <w:pPr>
        <w:spacing w:before="80" w:after="0"/>
      </w:pPr>
    </w:p>
    <w:p>
      <w:pPr>
        <w:pStyle w:val="Heading2"/>
        <w:spacing w:before="360" w:after="160"/>
        <w:rPr>
          <w:b/>
          <w:bCs/>
          <w:color w:val="1E3A5F"/>
          <w:sz w:val="26"/>
          <w:szCs w:val="26"/>
        </w:rPr>
      </w:pPr>
      <w:r>
        <w:t xml:space="preserve">4.2  集成测试（T-17，所有 P1 完成后）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测试 ID</w:t>
            </w:r>
          </w:p>
        </w:tc>
        <w:tc>
          <w:tcPr>
            <w:tcW w:type="pct" w:w="28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tcW w:type="pct" w:w="62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断言条件</w:t>
            </w:r>
          </w:p>
        </w:tc>
      </w:tr>
      <w:tr>
        <w:tc>
          <w:tcPr>
            <w:tcW w:type="pct" w:w="10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INT-01</w:t>
            </w:r>
          </w:p>
        </w:tc>
        <w:tc>
          <w:tcPr>
            <w:tcW w:type="pct" w:w="2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Unix Socket 全流程</w:t>
            </w:r>
          </w:p>
        </w:tc>
        <w:tc>
          <w:tcPr>
            <w:tcW w:type="pct" w:w="6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spawn → socket 文件 → 发指令 → 收结果 → kill → socket 清理</w:t>
            </w:r>
          </w:p>
        </w:tc>
      </w:tr>
      <w:tr>
        <w:tc>
          <w:tcPr>
            <w:tcW w:type="pct" w:w="10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INT-02</w:t>
            </w:r>
          </w:p>
        </w:tc>
        <w:tc>
          <w:tcPr>
            <w:tcW w:type="pct" w:w="2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Webhook 双模式</w:t>
            </w:r>
          </w:p>
        </w:tc>
        <w:tc>
          <w:tcPr>
            <w:tcW w:type="pct" w:w="6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WEBHOOK_URL 设置时 Webhook 模式启动；不设置时 Long Polling 启动</w:t>
            </w:r>
          </w:p>
        </w:tc>
      </w:tr>
      <w:tr>
        <w:tc>
          <w:tcPr>
            <w:tcW w:type="pct" w:w="10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INT-03</w:t>
            </w:r>
          </w:p>
        </w:tc>
        <w:tc>
          <w:tcPr>
            <w:tcW w:type="pct" w:w="2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detach/attach 生命周期</w:t>
            </w:r>
          </w:p>
        </w:tc>
        <w:tc>
          <w:tcPr>
            <w:tcW w:type="pct" w:w="6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attach → detach → 发消息报错 → re-attach → 正常</w:t>
            </w:r>
          </w:p>
        </w:tc>
      </w:tr>
      <w:tr>
        <w:tc>
          <w:tcPr>
            <w:tcW w:type="pct" w:w="10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INT-04</w:t>
            </w:r>
          </w:p>
        </w:tc>
        <w:tc>
          <w:tcPr>
            <w:tcW w:type="pct" w:w="2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reboot 保持 thread_id</w:t>
            </w:r>
          </w:p>
        </w:tc>
        <w:tc>
          <w:tcPr>
            <w:tcW w:type="pct" w:w="6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spawn → reboot → thread_id 相同，pid 不同，新指令可执行</w:t>
            </w:r>
          </w:p>
        </w:tc>
      </w:tr>
      <w:tr>
        <w:tc>
          <w:tcPr>
            <w:tcW w:type="pct" w:w="10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INT-05</w:t>
            </w:r>
          </w:p>
        </w:tc>
        <w:tc>
          <w:tcPr>
            <w:tcW w:type="pct" w:w="2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Web GUI 鉴权流程</w:t>
            </w:r>
          </w:p>
        </w:tc>
        <w:tc>
          <w:tcPr>
            <w:tcW w:type="pct" w:w="6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无 token 401；?token= 方式 200；Header 方式 200</w:t>
            </w:r>
          </w:p>
        </w:tc>
      </w:tr>
      <w:tr>
        <w:tc>
          <w:tcPr>
            <w:tcW w:type="pct" w:w="10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INT-06</w:t>
            </w:r>
          </w:p>
        </w:tc>
        <w:tc>
          <w:tcPr>
            <w:tcW w:type="pct" w:w="2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WebSocket 终端推送</w:t>
            </w:r>
          </w:p>
        </w:tc>
        <w:tc>
          <w:tcPr>
            <w:tcW w:type="pct" w:w="6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订阅 pane_bridge 实例 → 写入 pane log → WebSocket 客户端收到 chunk</w:t>
            </w:r>
          </w:p>
        </w:tc>
      </w:tr>
      <w:tr>
        <w:tc>
          <w:tcPr>
            <w:tcW w:type="pct" w:w="10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INT-07</w:t>
            </w:r>
          </w:p>
        </w:tc>
        <w:tc>
          <w:tcPr>
            <w:tcW w:type="pct" w:w="2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actor_id 隔离</w:t>
            </w:r>
          </w:p>
        </w:tc>
        <w:tc>
          <w:tcPr>
            <w:tcW w:type="pct" w:w="6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Telegram 和 Web 分别 attach 不同实例 → 两个 session 互不干扰</w:t>
            </w:r>
          </w:p>
        </w:tc>
      </w:tr>
      <w:tr>
        <w:tc>
          <w:tcPr>
            <w:tcW w:type="pct" w:w="10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INT-08</w:t>
            </w:r>
          </w:p>
        </w:tc>
        <w:tc>
          <w:tcPr>
            <w:tcW w:type="pct" w:w="2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Idempotency</w:t>
            </w:r>
          </w:p>
        </w:tc>
        <w:tc>
          <w:tcPr>
            <w:tcW w:type="pct" w:w="6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相同 message_id 发两次 → Hub 日志只有一次 handleRun</w:t>
            </w:r>
          </w:p>
        </w:tc>
      </w:tr>
      <w:tr>
        <w:tc>
          <w:tcPr>
            <w:tcW w:type="pct" w:w="10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INT-09</w:t>
            </w:r>
          </w:p>
        </w:tc>
        <w:tc>
          <w:tcPr>
            <w:tcW w:type="pct" w:w="2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Priority Queue</w:t>
            </w:r>
          </w:p>
        </w:tc>
        <w:tc>
          <w:tcPr>
            <w:tcW w:type="pct" w:w="6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队列繁忙（10 条低优先级）→ /kill 仍优先处理</w:t>
            </w:r>
          </w:p>
        </w:tc>
      </w:tr>
      <w:tr>
        <w:tc>
          <w:tcPr>
            <w:tcW w:type="pct" w:w="10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INT-10</w:t>
            </w:r>
          </w:p>
        </w:tc>
        <w:tc>
          <w:tcPr>
            <w:tcW w:type="pct" w:w="2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ServiceRegistry 路由</w:t>
            </w:r>
          </w:p>
        </w:tc>
        <w:tc>
          <w:tcPr>
            <w:tcW w:type="pct" w:w="6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注册 external_service → 发对应 intent → 路由到外部 socket</w:t>
            </w:r>
          </w:p>
        </w:tc>
      </w:tr>
    </w:tbl>
    <w:p>
      <w:pPr>
        <w:spacing w:before="80" w:after="0"/>
      </w:pPr>
    </w:p>
    <w:p>
      <w:pPr>
        <w:pStyle w:val="Heading2"/>
        <w:spacing w:before="360" w:after="160"/>
        <w:rPr>
          <w:b/>
          <w:bCs/>
          <w:color w:val="1E3A5F"/>
          <w:sz w:val="26"/>
          <w:szCs w:val="26"/>
        </w:rPr>
      </w:pPr>
      <w:r>
        <w:t xml:space="preserve">4.3  测试运行命令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单元测试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npm run test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集成测试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npm run test:integration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覆盖率报告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npm run test:coverage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类型检查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npm run typecheck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全量 CI</w:t>
      </w:r>
    </w:p>
    <w:p>
      <w:pPr>
        <w:pBdr>
          <w:top w:val="single" w:color="E5E7EB" w:sz="1"/>
          <w:bottom w:val="single" w:color="E5E7EB" w:sz="1"/>
          <w:left w:val="thick" w:color="2563EB" w:sz="8"/>
          <w:right w:val="single" w:color="E5E7EB" w:sz="1"/>
        </w:pBdr>
        <w:shd w:fill="F0F4FF" w:val="solid"/>
        <w:spacing w:before="20" w:after="20"/>
        <w:ind w:left="240" w:right="2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npm run ci</w:t>
      </w:r>
    </w:p>
    <w:p>
      <w:pPr>
        <w:pageBreakBefore/>
      </w:pPr>
    </w:p>
    <w:p>
      <w:pPr>
        <w:pStyle w:val="Heading1"/>
        <w:spacing w:before="400" w:after="200"/>
        <w:rPr>
          <w:b/>
          <w:bCs/>
          <w:color w:val="1E3A5F"/>
          <w:sz w:val="32"/>
          <w:szCs w:val="32"/>
        </w:rPr>
      </w:pPr>
      <w:r>
        <w:t xml:space="preserve">5  人工验收手册</w:t>
      </w:r>
    </w:p>
    <w:p>
      <w:pPr>
        <w:pBdr>
          <w:left w:val="thick" w:color="16A34A" w:sz="10"/>
        </w:pBdr>
        <w:shd w:fill="F0FDF4" w:val="solid"/>
        <w:spacing w:before="40" w:after="20"/>
        <w:ind w:left="240"/>
      </w:pPr>
      <w:r>
        <w:rPr>
          <w:b/>
          <w:bCs/>
          <w:color w:val="374151"/>
          <w:sz w:val="19"/>
          <w:szCs w:val="19"/>
        </w:rPr>
        <w:t xml:space="preserve">📋 阅读说明（非技术人员）</w:t>
      </w:r>
    </w:p>
    <w:p>
      <w:pPr>
        <w:pBdr>
          <w:left w:val="thick" w:color="16A34A" w:sz="10"/>
        </w:pBdr>
        <w:shd w:fill="F0FDF4" w:val="solid"/>
        <w:spacing w:before="20" w:after="20"/>
        <w:ind w:left="240"/>
      </w:pPr>
      <w:r>
        <w:rPr>
          <w:b w:val="false"/>
          <w:bCs w:val="false"/>
          <w:color w:val="374151"/>
          <w:sz w:val="19"/>
          <w:szCs w:val="19"/>
        </w:rPr>
        <w:t xml:space="preserve">本章节使用日常语言描述每一项验收测试。每项测试说明了：</w:t>
      </w:r>
    </w:p>
    <w:p>
      <w:pPr>
        <w:pBdr>
          <w:left w:val="thick" w:color="16A34A" w:sz="10"/>
        </w:pBdr>
        <w:shd w:fill="F0FDF4" w:val="solid"/>
        <w:spacing w:before="20" w:after="20"/>
        <w:ind w:left="240"/>
      </w:pPr>
      <w:r>
        <w:rPr>
          <w:b w:val="false"/>
          <w:bCs w:val="false"/>
          <w:color w:val="374151"/>
          <w:sz w:val="19"/>
          <w:szCs w:val="19"/>
        </w:rPr>
        <w:t xml:space="preserve">• 【是什么】这个功能的作用</w:t>
      </w:r>
    </w:p>
    <w:p>
      <w:pPr>
        <w:pBdr>
          <w:left w:val="thick" w:color="16A34A" w:sz="10"/>
        </w:pBdr>
        <w:shd w:fill="F0FDF4" w:val="solid"/>
        <w:spacing w:before="20" w:after="20"/>
        <w:ind w:left="240"/>
      </w:pPr>
      <w:r>
        <w:rPr>
          <w:b w:val="false"/>
          <w:bCs w:val="false"/>
          <w:color w:val="374151"/>
          <w:sz w:val="19"/>
          <w:szCs w:val="19"/>
        </w:rPr>
        <w:t xml:space="preserve">• 【怎么测】具体操作步骤</w:t>
      </w:r>
    </w:p>
    <w:p>
      <w:pPr>
        <w:pBdr>
          <w:left w:val="thick" w:color="16A34A" w:sz="10"/>
        </w:pBdr>
        <w:shd w:fill="F0FDF4" w:val="solid"/>
        <w:spacing w:before="20" w:after="20"/>
        <w:ind w:left="240"/>
      </w:pPr>
      <w:r>
        <w:rPr>
          <w:b w:val="false"/>
          <w:bCs w:val="false"/>
          <w:color w:val="374151"/>
          <w:sz w:val="19"/>
          <w:szCs w:val="19"/>
        </w:rPr>
        <w:t xml:space="preserve">• 【预期结果】测试通过的判断标准</w:t>
      </w:r>
    </w:p>
    <w:p>
      <w:pPr>
        <w:pBdr>
          <w:left w:val="thick" w:color="16A34A" w:sz="10"/>
        </w:pBdr>
        <w:shd w:fill="F0FDF4" w:val="solid"/>
        <w:spacing w:before="20" w:after="20"/>
        <w:ind w:left="240"/>
      </w:pPr>
      <w:r>
        <w:rPr>
          <w:b w:val="false"/>
          <w:bCs w:val="false"/>
          <w:color w:val="374151"/>
          <w:sz w:val="19"/>
          <w:szCs w:val="19"/>
        </w:rPr>
        <w:t xml:space="preserve">• 【预先配置】测试前需要准备的事项</w:t>
      </w:r>
    </w:p>
    <w:p>
      <w:pPr>
        <w:pBdr>
          <w:left w:val="thick" w:color="16A34A" w:sz="10"/>
        </w:pBdr>
        <w:shd w:fill="F0FDF4" w:val="solid"/>
        <w:spacing w:before="20" w:after="40"/>
        <w:ind w:left="240"/>
      </w:pPr>
      <w:r>
        <w:rPr>
          <w:b w:val="false"/>
          <w:bCs w:val="false"/>
          <w:color w:val="374151"/>
          <w:sz w:val="19"/>
          <w:szCs w:val="19"/>
        </w:rPr>
        <w:t xml:space="preserve">• 【为什么重要】这个功能的意义</w:t>
      </w:r>
    </w:p>
    <w:p>
      <w:pPr>
        <w:spacing w:before="80" w:after="0"/>
      </w:pPr>
    </w:p>
    <w:p>
      <w:pPr>
        <w:pStyle w:val="Heading2"/>
        <w:spacing w:before="360" w:after="160"/>
        <w:rPr>
          <w:b/>
          <w:bCs/>
          <w:color w:val="1E3A5F"/>
          <w:sz w:val="26"/>
          <w:szCs w:val="26"/>
        </w:rPr>
      </w:pPr>
      <w:r>
        <w:t xml:space="preserve">V-01  内部通信方式升级（Unix Socket）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pct" w:w="80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pct" w:w="20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是什么</w:t>
            </w:r>
          </w:p>
        </w:tc>
        <w:tc>
          <w:tcPr>
            <w:tcW w:type="pct" w:w="80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系统内部两个模块之间的通信方式从「网络端口」改为「本地文件通道」，类似从对讲机换成内部对讲系统，更快更安全。</w:t>
            </w:r>
          </w:p>
        </w:tc>
      </w:tr>
      <w:tr>
        <w:tc>
          <w:tcPr>
            <w:tcW w:type="pct" w:w="20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预先配置</w:t>
            </w:r>
          </w:p>
        </w:tc>
        <w:tc>
          <w:tcPr>
            <w:tcW w:type="pct" w:w="80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1. 确保系统已启动 Meridian 服务
2. 确保能访问终端命令行</w:t>
            </w:r>
          </w:p>
        </w:tc>
      </w:tr>
      <w:tr>
        <w:tc>
          <w:tcPr>
            <w:tcW w:type="pct" w:w="20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测试步骤</w:t>
            </w:r>
          </w:p>
        </w:tc>
        <w:tc>
          <w:tcPr>
            <w:tcW w:type="pct" w:w="80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1. 在 Telegram 发送 /spawn type=claude mode=bridge
2. 等待收到"实例创建成功"回复
3. 在终端输入：ls /tmp/agentapi-*.sock
4. 在终端输入：netstat -an | grep LISTEN（检查新 TCP 端口）
5. 发送 /kill thread=claude_01，再次检查 /tmp/ 目录</w:t>
            </w:r>
          </w:p>
        </w:tc>
      </w:tr>
      <w:tr>
        <w:tc>
          <w:tcPr>
            <w:tcW w:type="pct" w:w="20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预期结果</w:t>
            </w:r>
          </w:p>
        </w:tc>
        <w:tc>
          <w:tcPr>
            <w:tcW w:type="pct" w:w="80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• 步骤 3：/tmp/ 下出现对应 .sock 文件（如 /tmp/agentapi-claude_01.sock）
• 步骤 4：无新增 TCP 端口（3001/3002 等不出现）
• 步骤 5：.sock 文件消失（已清理）</w:t>
            </w:r>
          </w:p>
        </w:tc>
      </w:tr>
      <w:tr>
        <w:tc>
          <w:tcPr>
            <w:tcW w:type="pct" w:w="20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为什么重要</w:t>
            </w:r>
          </w:p>
        </w:tc>
        <w:tc>
          <w:tcPr>
            <w:tcW w:type="pct" w:w="80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确保系统内部通信符合设计规范，避免占用网络端口，为后续多服务接入打好基础。</w:t>
            </w:r>
          </w:p>
        </w:tc>
      </w:tr>
    </w:tbl>
    <w:p>
      <w:pPr>
        <w:spacing w:before="80" w:after="0"/>
      </w:pPr>
    </w:p>
    <w:p>
      <w:pPr>
        <w:pStyle w:val="Heading2"/>
        <w:spacing w:before="360" w:after="160"/>
        <w:rPr>
          <w:b/>
          <w:bCs/>
          <w:color w:val="1E3A5F"/>
          <w:sz w:val="26"/>
          <w:szCs w:val="26"/>
        </w:rPr>
      </w:pPr>
      <w:r>
        <w:t xml:space="preserve">V-02  Telegram 消息接收方式（Webhook 生产模式）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pct" w:w="78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pct" w:w="2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是什么</w:t>
            </w:r>
          </w:p>
        </w:tc>
        <w:tc>
          <w:tcPr>
            <w:tcW w:type="pct" w:w="7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系统接收 Telegram 消息有两种方式：「轮询」（系统主动去问有没有新消息）和「Webhook」（Telegram 有新消息直接推送过来）。生产环境应使用 Webhook 方式，更高效稳定。</w:t>
            </w:r>
          </w:p>
        </w:tc>
      </w:tr>
      <w:tr>
        <w:tc>
          <w:tcPr>
            <w:tcW w:type="pct" w:w="2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预先配置</w:t>
            </w:r>
          </w:p>
        </w:tc>
        <w:tc>
          <w:tcPr>
            <w:tcW w:type="pct" w:w="7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1. 准备一个对外可访问的 HTTPS 域名（如 https://meridian.example.com）
2. 在 .env 中设置 WEBHOOK_URL=https://meridian.example.com/webhook
3. 重启 Meridian 服务</w:t>
            </w:r>
          </w:p>
        </w:tc>
      </w:tr>
      <w:tr>
        <w:tc>
          <w:tcPr>
            <w:tcW w:type="pct" w:w="2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测试步骤（Webhook 模式）</w:t>
            </w:r>
          </w:p>
        </w:tc>
        <w:tc>
          <w:tcPr>
            <w:tcW w:type="pct" w:w="7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1. 在 Telegram 向 Bot 发送任意消息（如 /status）
2. 检查是否收到回复
3. 查看日志，确认有 "webhook mode" 字样</w:t>
            </w:r>
          </w:p>
        </w:tc>
      </w:tr>
      <w:tr>
        <w:tc>
          <w:tcPr>
            <w:tcW w:type="pct" w:w="2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测试步骤（Long Polling 模式）</w:t>
            </w:r>
          </w:p>
        </w:tc>
        <w:tc>
          <w:tcPr>
            <w:tcW w:type="pct" w:w="7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1. 移除 WEBHOOK_URL 配置，重启服务
2. 再次在 Telegram 发消息，确认仍能收到回复</w:t>
            </w:r>
          </w:p>
        </w:tc>
      </w:tr>
      <w:tr>
        <w:tc>
          <w:tcPr>
            <w:tcW w:type="pct" w:w="2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预期结果</w:t>
            </w:r>
          </w:p>
        </w:tc>
        <w:tc>
          <w:tcPr>
            <w:tcW w:type="pct" w:w="7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• Webhook 模式：消息收发正常，日志显示 webhook mode
• Long Polling 模式：消息收发正常，无报错（两种模式均可用）</w:t>
            </w:r>
          </w:p>
        </w:tc>
      </w:tr>
      <w:tr>
        <w:tc>
          <w:tcPr>
            <w:tcW w:type="pct" w:w="2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为什么重要</w:t>
            </w:r>
          </w:p>
        </w:tc>
        <w:tc>
          <w:tcPr>
            <w:tcW w:type="pct" w:w="7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生产环境中 Webhook 延迟低、资源消耗少；开发环境保持轮询方便本地调试。两种模式都必须工作。</w:t>
            </w:r>
          </w:p>
        </w:tc>
      </w:tr>
    </w:tbl>
    <w:p>
      <w:pPr>
        <w:spacing w:before="80" w:after="0"/>
      </w:pPr>
    </w:p>
    <w:p>
      <w:pPr>
        <w:pStyle w:val="Heading2"/>
        <w:spacing w:before="360" w:after="160"/>
        <w:rPr>
          <w:b/>
          <w:bCs/>
          <w:color w:val="1E3A5F"/>
          <w:sz w:val="26"/>
          <w:szCs w:val="26"/>
        </w:rPr>
      </w:pPr>
      <w:r>
        <w:t xml:space="preserve">V-03  实例解绑命令（/detach）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pct" w:w="78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pct" w:w="2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是什么</w:t>
            </w:r>
          </w:p>
        </w:tc>
        <w:tc>
          <w:tcPr>
            <w:tcW w:type="pct" w:w="7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"/detach" 命令让当前 Telegram 对话与某个 AI 实例"解绑"——实例继续运行，但不再接收来自这个对话的消息。就像把电话挂断，但对方机器还在运行。</w:t>
            </w:r>
          </w:p>
        </w:tc>
      </w:tr>
      <w:tr>
        <w:tc>
          <w:tcPr>
            <w:tcW w:type="pct" w:w="2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预先配置</w:t>
            </w:r>
          </w:p>
        </w:tc>
        <w:tc>
          <w:tcPr>
            <w:tcW w:type="pct" w:w="7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无特殊配置，Meridian 正常运行即可</w:t>
            </w:r>
          </w:p>
        </w:tc>
      </w:tr>
      <w:tr>
        <w:tc>
          <w:tcPr>
            <w:tcW w:type="pct" w:w="2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测试步骤</w:t>
            </w:r>
          </w:p>
        </w:tc>
        <w:tc>
          <w:tcPr>
            <w:tcW w:type="pct" w:w="7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1. 发送 /spawn type=claude mode=bridge，等待创建成功
2. 发送 /attach thread=claude_01，绑定实例
3. 发送 /detach，解绑
4. 直接发一条普通消息（如"你好"）
5. 再次发送 /attach thread=claude_01，重新绑定
6. 再次发一条普通消息</w:t>
            </w:r>
          </w:p>
        </w:tc>
      </w:tr>
      <w:tr>
        <w:tc>
          <w:tcPr>
            <w:tcW w:type="pct" w:w="2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预期结果</w:t>
            </w:r>
          </w:p>
        </w:tc>
        <w:tc>
          <w:tcPr>
            <w:tcW w:type="pct" w:w="7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• 步骤 3 后：收到"已解绑"确认消息
• 步骤 4：收到"当前没有绑定实例"错误提示，消息未被转发给 AI
• 步骤 6：消息正常发给 AI，AI 正常回复</w:t>
            </w:r>
          </w:p>
        </w:tc>
      </w:tr>
      <w:tr>
        <w:tc>
          <w:tcPr>
            <w:tcW w:type="pct" w:w="2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为什么重要</w:t>
            </w:r>
          </w:p>
        </w:tc>
        <w:tc>
          <w:tcPr>
            <w:tcW w:type="pct" w:w="7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操作者可以随时切换关注的实例，避免消息误发。是多实例管理的基础能力。</w:t>
            </w:r>
          </w:p>
        </w:tc>
      </w:tr>
    </w:tbl>
    <w:p>
      <w:pPr>
        <w:spacing w:before="80" w:after="0"/>
      </w:pPr>
    </w:p>
    <w:p>
      <w:pPr>
        <w:pStyle w:val="Heading2"/>
        <w:spacing w:before="360" w:after="160"/>
        <w:rPr>
          <w:b/>
          <w:bCs/>
          <w:color w:val="1E3A5F"/>
          <w:sz w:val="26"/>
          <w:szCs w:val="26"/>
        </w:rPr>
      </w:pPr>
      <w:r>
        <w:t xml:space="preserve">V-04  实例重启命令（/reboot）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pct" w:w="78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pct" w:w="2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是什么</w:t>
            </w:r>
          </w:p>
        </w:tc>
        <w:tc>
          <w:tcPr>
            <w:tcW w:type="pct" w:w="7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"/reboot" 命令重启指定 AI 实例，相当于「关了再开」，但实例的编号（thread_id）保持不变。这与 "/restart" 不同——/restart 是重启整个 Meridian 系统服务。</w:t>
            </w:r>
          </w:p>
        </w:tc>
      </w:tr>
      <w:tr>
        <w:tc>
          <w:tcPr>
            <w:tcW w:type="pct" w:w="2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预先配置</w:t>
            </w:r>
          </w:p>
        </w:tc>
        <w:tc>
          <w:tcPr>
            <w:tcW w:type="pct" w:w="7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无特殊配置，有一个正在运行的实例即可</w:t>
            </w:r>
          </w:p>
        </w:tc>
      </w:tr>
      <w:tr>
        <w:tc>
          <w:tcPr>
            <w:tcW w:type="pct" w:w="2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测试步骤</w:t>
            </w:r>
          </w:p>
        </w:tc>
        <w:tc>
          <w:tcPr>
            <w:tcW w:type="pct" w:w="7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1. 发送 /status thread=claude_01，记录当前 PID
2. 发送 /reboot thread=claude_01
3. 等待 5 秒，再次发送 /status thread=claude_01
4. 对比两次 /status 的结果</w:t>
            </w:r>
          </w:p>
        </w:tc>
      </w:tr>
      <w:tr>
        <w:tc>
          <w:tcPr>
            <w:tcW w:type="pct" w:w="2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预期结果</w:t>
            </w:r>
          </w:p>
        </w:tc>
        <w:tc>
          <w:tcPr>
            <w:tcW w:type="pct" w:w="7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• 步骤 2 后：收到"实例正在重启"提示
• 步骤 3 后：thread_id 仍为 claude_01（不变），但 PID 已更新（变了）
• 实例可正常接受新指令</w:t>
            </w:r>
          </w:p>
        </w:tc>
      </w:tr>
      <w:tr>
        <w:tc>
          <w:tcPr>
            <w:tcW w:type="pct" w:w="2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为什么重要</w:t>
            </w:r>
          </w:p>
        </w:tc>
        <w:tc>
          <w:tcPr>
            <w:tcW w:type="pct" w:w="7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实例卡住或出错时，可以快速重启而不影响任务编号，方便后续追踪和恢复。</w:t>
            </w:r>
          </w:p>
        </w:tc>
      </w:tr>
    </w:tbl>
    <w:p>
      <w:pPr>
        <w:spacing w:before="80" w:after="0"/>
      </w:pPr>
    </w:p>
    <w:p>
      <w:pPr>
        <w:pStyle w:val="Heading2"/>
        <w:spacing w:before="360" w:after="160"/>
        <w:rPr>
          <w:b/>
          <w:bCs/>
          <w:color w:val="1E3A5F"/>
          <w:sz w:val="26"/>
          <w:szCs w:val="26"/>
        </w:rPr>
      </w:pPr>
      <w:r>
        <w:t xml:space="preserve">V-05  长内容自动转文件发送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pct" w:w="78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pct" w:w="2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是什么</w:t>
            </w:r>
          </w:p>
        </w:tc>
        <w:tc>
          <w:tcPr>
            <w:tcW w:type="pct" w:w="7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当 AI 的回复内容超过 4096 个字符时，系统自动将内容保存为 .txt 文件发送，而不是发多条拆分的文字消息。效果像邮件附件，更整洁易读。</w:t>
            </w:r>
          </w:p>
        </w:tc>
      </w:tr>
      <w:tr>
        <w:tc>
          <w:tcPr>
            <w:tcW w:type="pct" w:w="2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预先配置</w:t>
            </w:r>
          </w:p>
        </w:tc>
        <w:tc>
          <w:tcPr>
            <w:tcW w:type="pct" w:w="7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有一个正在运行的 AI 实例，并已绑定（/attach）</w:t>
            </w:r>
          </w:p>
        </w:tc>
      </w:tr>
      <w:tr>
        <w:tc>
          <w:tcPr>
            <w:tcW w:type="pct" w:w="2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测试步骤</w:t>
            </w:r>
          </w:p>
        </w:tc>
        <w:tc>
          <w:tcPr>
            <w:tcW w:type="pct" w:w="7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1. 发送指令让 AI 生成长内容（如："请写一篇 5000 字的技术文章"或 "列举 200 个 JavaScript 函数示例"）
2. 等待 AI 完成回复
3. 观察 Telegram 中收到的消息类型</w:t>
            </w:r>
          </w:p>
        </w:tc>
      </w:tr>
      <w:tr>
        <w:tc>
          <w:tcPr>
            <w:tcW w:type="pct" w:w="2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预期结果</w:t>
            </w:r>
          </w:p>
        </w:tc>
        <w:tc>
          <w:tcPr>
            <w:tcW w:type="pct" w:w="7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• 收到一个 .txt 文件附件（而非多条文字消息）
• 文件可正常下载和打开
• 文件内容完整（无截断）</w:t>
            </w:r>
          </w:p>
        </w:tc>
      </w:tr>
      <w:tr>
        <w:tc>
          <w:tcPr>
            <w:tcW w:type="pct" w:w="2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为什么重要</w:t>
            </w:r>
          </w:p>
        </w:tc>
        <w:tc>
          <w:tcPr>
            <w:tcW w:type="pct" w:w="7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避免 Telegram 刷屏，长内容以文件形式发送便于保存和阅读，提升用户体验。</w:t>
            </w:r>
          </w:p>
        </w:tc>
      </w:tr>
    </w:tbl>
    <w:p>
      <w:pPr>
        <w:spacing w:before="80" w:after="0"/>
      </w:pPr>
    </w:p>
    <w:p>
      <w:pPr>
        <w:pStyle w:val="Heading2"/>
        <w:spacing w:before="360" w:after="160"/>
        <w:rPr>
          <w:b/>
          <w:bCs/>
          <w:color w:val="1E3A5F"/>
          <w:sz w:val="26"/>
          <w:szCs w:val="26"/>
        </w:rPr>
      </w:pPr>
      <w:r>
        <w:t xml:space="preserve">V-06  AI 生成文件的发送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pct" w:w="78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pct" w:w="2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是什么</w:t>
            </w:r>
          </w:p>
        </w:tc>
        <w:tc>
          <w:tcPr>
            <w:tcW w:type="pct" w:w="7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当 AI 生成了代码文件、差异补丁（diff）、报告文档等产出物时，这些文件会自动通过 Telegram 发送给操作者，而不仅仅是文字描述。</w:t>
            </w:r>
          </w:p>
        </w:tc>
      </w:tr>
      <w:tr>
        <w:tc>
          <w:tcPr>
            <w:tcW w:type="pct" w:w="2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预先配置</w:t>
            </w:r>
          </w:p>
        </w:tc>
        <w:tc>
          <w:tcPr>
            <w:tcW w:type="pct" w:w="7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有一个正在运行的 claude 或 codex 实例，并已绑定</w:t>
            </w:r>
          </w:p>
        </w:tc>
      </w:tr>
      <w:tr>
        <w:tc>
          <w:tcPr>
            <w:tcW w:type="pct" w:w="2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测试步骤</w:t>
            </w:r>
          </w:p>
        </w:tc>
        <w:tc>
          <w:tcPr>
            <w:tcW w:type="pct" w:w="7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1. 发送指令让 AI 生成代码文件（如："创建一个 hello.py 文件"）
2. 等待 AI 完成
3. 观察 Telegram 消息</w:t>
            </w:r>
          </w:p>
        </w:tc>
      </w:tr>
      <w:tr>
        <w:tc>
          <w:tcPr>
            <w:tcW w:type="pct" w:w="2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预期结果</w:t>
            </w:r>
          </w:p>
        </w:tc>
        <w:tc>
          <w:tcPr>
            <w:tcW w:type="pct" w:w="7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• 收到一个文件消息（hello.py）
• 文件名与 AI 生成的文件名一致
• 文件内容正确</w:t>
            </w:r>
          </w:p>
        </w:tc>
      </w:tr>
      <w:tr>
        <w:tc>
          <w:tcPr>
            <w:tcW w:type="pct" w:w="2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为什么重要</w:t>
            </w:r>
          </w:p>
        </w:tc>
        <w:tc>
          <w:tcPr>
            <w:tcW w:type="pct" w:w="7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直接接收 AI 的输出文件，无需 SSH 到服务器取文件，大幅提升工作效率。</w:t>
            </w:r>
          </w:p>
        </w:tc>
      </w:tr>
    </w:tbl>
    <w:p>
      <w:pPr>
        <w:spacing w:before="80" w:after="0"/>
      </w:pPr>
    </w:p>
    <w:p>
      <w:pPr>
        <w:pStyle w:val="Heading2"/>
        <w:spacing w:before="360" w:after="160"/>
        <w:rPr>
          <w:b/>
          <w:bCs/>
          <w:color w:val="1E3A5F"/>
          <w:sz w:val="26"/>
          <w:szCs w:val="26"/>
        </w:rPr>
      </w:pPr>
      <w:r>
        <w:t xml:space="preserve">V-07  会话历史查询（按实例 ID）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pct" w:w="78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pct" w:w="2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是什么</w:t>
            </w:r>
          </w:p>
        </w:tc>
        <w:tc>
          <w:tcPr>
            <w:tcW w:type="pct" w:w="7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提供一个命令行脚本，可以按"实例编号"查看该实例处理过的所有指令历史，类似查看聊天记录。</w:t>
            </w:r>
          </w:p>
        </w:tc>
      </w:tr>
      <w:tr>
        <w:tc>
          <w:tcPr>
            <w:tcW w:type="pct" w:w="2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预先配置</w:t>
            </w:r>
          </w:p>
        </w:tc>
        <w:tc>
          <w:tcPr>
            <w:tcW w:type="pct" w:w="7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1. 确保有历史日志文件（需先进行过一些操作）
2. 在终端可执行 bash 脚本的环境中</w:t>
            </w:r>
          </w:p>
        </w:tc>
      </w:tr>
      <w:tr>
        <w:tc>
          <w:tcPr>
            <w:tcW w:type="pct" w:w="2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测试步骤</w:t>
            </w:r>
          </w:p>
        </w:tc>
        <w:tc>
          <w:tcPr>
            <w:tcW w:type="pct" w:w="7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1. 先正常使用系统，发几条指令给 claude_01 实例
2. 在终端执行：bash user_scripts/query_thread.sh claude_01
3. 观察输出内容</w:t>
            </w:r>
          </w:p>
        </w:tc>
      </w:tr>
      <w:tr>
        <w:tc>
          <w:tcPr>
            <w:tcW w:type="pct" w:w="2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预期结果</w:t>
            </w:r>
          </w:p>
        </w:tc>
        <w:tc>
          <w:tcPr>
            <w:tcW w:type="pct" w:w="7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• 输出按时间顺序排列的操作历史
• 每条记录包含：时间戳 | 追踪ID | 操作类型 | 状态 | 内容摘要
• 仅显示 claude_01 相关的记录</w:t>
            </w:r>
          </w:p>
        </w:tc>
      </w:tr>
      <w:tr>
        <w:tc>
          <w:tcPr>
            <w:tcW w:type="pct" w:w="2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为什么重要</w:t>
            </w:r>
          </w:p>
        </w:tc>
        <w:tc>
          <w:tcPr>
            <w:tcW w:type="pct" w:w="7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方便回溯某个实例做过什么，便于问题排查和工作追踪。</w:t>
            </w:r>
          </w:p>
        </w:tc>
      </w:tr>
    </w:tbl>
    <w:p>
      <w:pPr>
        <w:spacing w:before="80" w:after="0"/>
      </w:pPr>
    </w:p>
    <w:p>
      <w:pPr>
        <w:pStyle w:val="Heading2"/>
        <w:spacing w:before="360" w:after="160"/>
        <w:rPr>
          <w:b/>
          <w:bCs/>
          <w:color w:val="1E3A5F"/>
          <w:sz w:val="26"/>
          <w:szCs w:val="26"/>
        </w:rPr>
      </w:pPr>
      <w:r>
        <w:t xml:space="preserve">V-08  Web GUI 基础访问与鉴权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pct" w:w="78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pct" w:w="2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是什么</w:t>
            </w:r>
          </w:p>
        </w:tc>
        <w:tc>
          <w:tcPr>
            <w:tcW w:type="pct" w:w="7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通过网页浏览器（包括手机浏览器）访问系统管理界面，需要凭访问令牌（Token）才能进入，就像用密码开门。</w:t>
            </w:r>
          </w:p>
        </w:tc>
      </w:tr>
      <w:tr>
        <w:tc>
          <w:tcPr>
            <w:tcW w:type="pct" w:w="2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预先配置</w:t>
            </w:r>
          </w:p>
        </w:tc>
        <w:tc>
          <w:tcPr>
            <w:tcW w:type="pct" w:w="7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1. 在 .env 中设置：WEB_GUI_ENABLED=true、WEB_GUI_PORT=3000、WEB_GUI_HOST=你的服务器IP或域名、WEB_GUI_TOKEN=你设置的随机字符串（建议32位）
2. 重启 Meridian 服务</w:t>
            </w:r>
          </w:p>
        </w:tc>
      </w:tr>
      <w:tr>
        <w:tc>
          <w:tcPr>
            <w:tcW w:type="pct" w:w="2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测试步骤（手机）</w:t>
            </w:r>
          </w:p>
        </w:tc>
        <w:tc>
          <w:tcPr>
            <w:tcW w:type="pct" w:w="7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1. 用手机浏览器打开：http://你的服务器IP:3000（不带 token）
2. 观察页面
3. 再打开：http://你的服务器IP:3000?token=你设置的Token
4. 观察页面</w:t>
            </w:r>
          </w:p>
        </w:tc>
      </w:tr>
      <w:tr>
        <w:tc>
          <w:tcPr>
            <w:tcW w:type="pct" w:w="2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预期结果</w:t>
            </w:r>
          </w:p>
        </w:tc>
        <w:tc>
          <w:tcPr>
            <w:tcW w:type="pct" w:w="7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• 步骤 2：显示"请提供访问令牌"或 401 错误提示，不显示任何实例信息
• 步骤 4：正常显示实例概览页面（即使当前无实例，也显示空列表而非错误）</w:t>
            </w:r>
          </w:p>
        </w:tc>
      </w:tr>
      <w:tr>
        <w:tc>
          <w:tcPr>
            <w:tcW w:type="pct" w:w="2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为什么重要</w:t>
            </w:r>
          </w:p>
        </w:tc>
        <w:tc>
          <w:tcPr>
            <w:tcW w:type="pct" w:w="7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确保系统不会暴露给未授权访问者，是生产安全的基本保障。</w:t>
            </w:r>
          </w:p>
        </w:tc>
      </w:tr>
    </w:tbl>
    <w:p>
      <w:pPr>
        <w:spacing w:before="80" w:after="0"/>
      </w:pPr>
    </w:p>
    <w:p>
      <w:pPr>
        <w:pStyle w:val="Heading2"/>
        <w:spacing w:before="360" w:after="160"/>
        <w:rPr>
          <w:b/>
          <w:bCs/>
          <w:color w:val="1E3A5F"/>
          <w:sz w:val="26"/>
          <w:szCs w:val="26"/>
        </w:rPr>
      </w:pPr>
      <w:r>
        <w:t xml:space="preserve">V-09  Web GUI 终端实时视图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pct" w:w="78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pct" w:w="2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是什么</w:t>
            </w:r>
          </w:p>
        </w:tc>
        <w:tc>
          <w:tcPr>
            <w:tcW w:type="pct" w:w="7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在网页上实时看到 AI 实例的工作输出，就像远程查看一个正在运行的终端屏幕，而且支持从网页直接输入指令。</w:t>
            </w:r>
          </w:p>
        </w:tc>
      </w:tr>
      <w:tr>
        <w:tc>
          <w:tcPr>
            <w:tcW w:type="pct" w:w="2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预先配置</w:t>
            </w:r>
          </w:p>
        </w:tc>
        <w:tc>
          <w:tcPr>
            <w:tcW w:type="pct" w:w="7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1. Web GUI 已启动（见 V-08 配置）
2. 至少有一个 pane_bridge 模式的实例正在运行
3. 该实例已 attach（方便看到有输出）</w:t>
            </w:r>
          </w:p>
        </w:tc>
      </w:tr>
      <w:tr>
        <w:tc>
          <w:tcPr>
            <w:tcW w:type="pct" w:w="2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测试步骤</w:t>
            </w:r>
          </w:p>
        </w:tc>
        <w:tc>
          <w:tcPr>
            <w:tcW w:type="pct" w:w="7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1. 打开 Web GUI 首页（带 token）
2. 点击一个 pane_bridge 模式的实例
3. 观察终端区域
4. 在 Telegram 向该实例发一条指令
5. 在网页终端区域观察
6. 在网页的输入框中输入一条指令并发送</w:t>
            </w:r>
          </w:p>
        </w:tc>
      </w:tr>
      <w:tr>
        <w:tc>
          <w:tcPr>
            <w:tcW w:type="pct" w:w="2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预期结果</w:t>
            </w:r>
          </w:p>
        </w:tc>
        <w:tc>
          <w:tcPr>
            <w:tcW w:type="pct" w:w="7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• 步骤 3：终端区域显示历史输出内容
• 步骤 5：网页终端实时显示 AI 的输出（无需刷新页面）
• 步骤 6：AI 收到并执行了这条指令，终端显示响应内容</w:t>
            </w:r>
          </w:p>
        </w:tc>
      </w:tr>
      <w:tr>
        <w:tc>
          <w:tcPr>
            <w:tcW w:type="pct" w:w="2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为什么重要</w:t>
            </w:r>
          </w:p>
        </w:tc>
        <w:tc>
          <w:tcPr>
            <w:tcW w:type="pct" w:w="7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摆脱 Telegram 只能看文字的限制，可以直观地观察 AI 的工作过程，特别适合调试和监控长任务。</w:t>
            </w:r>
          </w:p>
        </w:tc>
      </w:tr>
    </w:tbl>
    <w:p>
      <w:pPr>
        <w:spacing w:before="80" w:after="0"/>
      </w:pPr>
    </w:p>
    <w:p>
      <w:pPr>
        <w:pStyle w:val="Heading2"/>
        <w:spacing w:before="360" w:after="160"/>
        <w:rPr>
          <w:b/>
          <w:bCs/>
          <w:color w:val="1E3A5F"/>
          <w:sz w:val="26"/>
          <w:szCs w:val="26"/>
        </w:rPr>
      </w:pPr>
      <w:r>
        <w:t xml:space="preserve">V-10  Telegram 消息中的 GUI 快捷按钮（Deep Link）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pct" w:w="78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pct" w:w="2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是什么</w:t>
            </w:r>
          </w:p>
        </w:tc>
        <w:tc>
          <w:tcPr>
            <w:tcW w:type="pct" w:w="7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在 Telegram 的操作回复消息中，自动附带一个「打开 GUI」的可点击按钮，点击后直接在手机浏览器打开对应实例的 Web 管理界面，无需手动复制链接。</w:t>
            </w:r>
          </w:p>
        </w:tc>
      </w:tr>
      <w:tr>
        <w:tc>
          <w:tcPr>
            <w:tcW w:type="pct" w:w="2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预先配置</w:t>
            </w:r>
          </w:p>
        </w:tc>
        <w:tc>
          <w:tcPr>
            <w:tcW w:type="pct" w:w="7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1. Web GUI 已启动并配置（见 V-08）
2. .env 中正确设置 WEB_GUI_HOST</w:t>
            </w:r>
          </w:p>
        </w:tc>
      </w:tr>
      <w:tr>
        <w:tc>
          <w:tcPr>
            <w:tcW w:type="pct" w:w="2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测试步骤</w:t>
            </w:r>
          </w:p>
        </w:tc>
        <w:tc>
          <w:tcPr>
            <w:tcW w:type="pct" w:w="7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1. 在 Telegram 发送 /spawn type=claude mode=pane_bridge
2. 观察收到的回复消息
3. 点击消息中的「🖥 打开 GUI」按钮</w:t>
            </w:r>
          </w:p>
        </w:tc>
      </w:tr>
      <w:tr>
        <w:tc>
          <w:tcPr>
            <w:tcW w:type="pct" w:w="2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预期结果</w:t>
            </w:r>
          </w:p>
        </w:tc>
        <w:tc>
          <w:tcPr>
            <w:tcW w:type="pct" w:w="7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• 步骤 2：回复消息底部有「🖥 打开 GUI」内联按钮
• 步骤 3：手机浏览器自动打开并直接显示该实例的终端视图（无需手动输入 URL 或 token）</w:t>
            </w:r>
          </w:p>
        </w:tc>
      </w:tr>
      <w:tr>
        <w:tc>
          <w:tcPr>
            <w:tcW w:type="pct" w:w="2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为什么重要</w:t>
            </w:r>
          </w:p>
        </w:tc>
        <w:tc>
          <w:tcPr>
            <w:tcW w:type="pct" w:w="7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从 Telegram 消息一键跳转到可视化界面，显著提升操作效率，特别适合移动场景。</w:t>
            </w:r>
          </w:p>
        </w:tc>
      </w:tr>
    </w:tbl>
    <w:p>
      <w:pPr>
        <w:spacing w:before="80" w:after="0"/>
      </w:pPr>
    </w:p>
    <w:p>
      <w:pPr>
        <w:pStyle w:val="Heading2"/>
        <w:spacing w:before="360" w:after="160"/>
        <w:rPr>
          <w:b/>
          <w:bCs/>
          <w:color w:val="1E3A5F"/>
          <w:sz w:val="26"/>
          <w:szCs w:val="26"/>
        </w:rPr>
      </w:pPr>
      <w:r>
        <w:t xml:space="preserve">V-11  告警消息快捷操作按钮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pct" w:w="78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pct" w:w="2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是什么</w:t>
            </w:r>
          </w:p>
        </w:tc>
        <w:tc>
          <w:tcPr>
            <w:tcW w:type="pct" w:w="7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当 AI 实例出现错误时，Telegram 告警消息中直接附带「Reboot」和「Kill」按钮，点击即可立即执行对应操作，无需再手动输入命令。</w:t>
            </w:r>
          </w:p>
        </w:tc>
      </w:tr>
      <w:tr>
        <w:tc>
          <w:tcPr>
            <w:tcW w:type="pct" w:w="2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预先配置</w:t>
            </w:r>
          </w:p>
        </w:tc>
        <w:tc>
          <w:tcPr>
            <w:tcW w:type="pct" w:w="7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无特殊配置，有正在运行的实例即可</w:t>
            </w:r>
          </w:p>
        </w:tc>
      </w:tr>
      <w:tr>
        <w:tc>
          <w:tcPr>
            <w:tcW w:type="pct" w:w="2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测试步骤</w:t>
            </w:r>
          </w:p>
        </w:tc>
        <w:tc>
          <w:tcPr>
            <w:tcW w:type="pct" w:w="7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1. 手动触发一个实例错误（或等待监控检测到 agent_error）
2. 观察收到的 Telegram 告警消息
3. 点击「🔄 Reboot」按钮
4. 观察结果</w:t>
            </w:r>
          </w:p>
        </w:tc>
      </w:tr>
      <w:tr>
        <w:tc>
          <w:tcPr>
            <w:tcW w:type="pct" w:w="2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预期结果</w:t>
            </w:r>
          </w:p>
        </w:tc>
        <w:tc>
          <w:tcPr>
            <w:tcW w:type="pct" w:w="7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• 步骤 2：告警消息包含错误描述，底部有「🔄 Reboot」和「❌ Kill」两个按钮
• 步骤 4：收到重启确认消息，实例状态恢复正常</w:t>
            </w:r>
          </w:p>
        </w:tc>
      </w:tr>
      <w:tr>
        <w:tc>
          <w:tcPr>
            <w:tcW w:type="pct" w:w="2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为什么重要</w:t>
            </w:r>
          </w:p>
        </w:tc>
        <w:tc>
          <w:tcPr>
            <w:tcW w:type="pct" w:w="7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出错时的响应速度直接影响系统稳定性，一键操作比输入命令快得多，在移动端尤其重要。</w:t>
            </w:r>
          </w:p>
        </w:tc>
      </w:tr>
    </w:tbl>
    <w:p>
      <w:pPr>
        <w:spacing w:before="80" w:after="0"/>
      </w:pPr>
    </w:p>
    <w:p>
      <w:pPr>
        <w:pStyle w:val="Heading2"/>
        <w:spacing w:before="360" w:after="160"/>
        <w:rPr>
          <w:b/>
          <w:bCs/>
          <w:color w:val="1E3A5F"/>
          <w:sz w:val="26"/>
          <w:szCs w:val="26"/>
        </w:rPr>
      </w:pPr>
      <w:r>
        <w:t xml:space="preserve">V-12  /gui 命令快速获取链接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pct" w:w="78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pct" w:w="2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是什么</w:t>
            </w:r>
          </w:p>
        </w:tc>
        <w:tc>
          <w:tcPr>
            <w:tcW w:type="pct" w:w="7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"/ gui" 命令让系统立刻回复当前绑定实例的 Web GUI 访问链接，方便在忘记链接时随时获取。</w:t>
            </w:r>
          </w:p>
        </w:tc>
      </w:tr>
      <w:tr>
        <w:tc>
          <w:tcPr>
            <w:tcW w:type="pct" w:w="2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预先配置</w:t>
            </w:r>
          </w:p>
        </w:tc>
        <w:tc>
          <w:tcPr>
            <w:tcW w:type="pct" w:w="7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1. Web GUI 已启动（见 V-08）
2. 已有绑定实例（/attach）</w:t>
            </w:r>
          </w:p>
        </w:tc>
      </w:tr>
      <w:tr>
        <w:tc>
          <w:tcPr>
            <w:tcW w:type="pct" w:w="2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测试步骤</w:t>
            </w:r>
          </w:p>
        </w:tc>
        <w:tc>
          <w:tcPr>
            <w:tcW w:type="pct" w:w="7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1. 发送 /gui
2. 观察回复
3. 发送 /gui thread=claude_01
4. 点击链接</w:t>
            </w:r>
          </w:p>
        </w:tc>
      </w:tr>
      <w:tr>
        <w:tc>
          <w:tcPr>
            <w:tcW w:type="pct" w:w="2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预期结果</w:t>
            </w:r>
          </w:p>
        </w:tc>
        <w:tc>
          <w:tcPr>
            <w:tcW w:type="pct" w:w="7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• 步骤 2：收到包含可点击 Web GUI 链接的消息
• 步骤 4：手机浏览器打开对应实例页面，token 已包含在 URL 中无需再输入</w:t>
            </w:r>
          </w:p>
        </w:tc>
      </w:tr>
      <w:tr>
        <w:tc>
          <w:tcPr>
            <w:tcW w:type="pct" w:w="2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为什么重要</w:t>
            </w:r>
          </w:p>
        </w:tc>
        <w:tc>
          <w:tcPr>
            <w:tcW w:type="pct" w:w="7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提供随时可得的链接访问方式，作为 Inline Keyboard 按钮的补充手段。</w:t>
            </w:r>
          </w:p>
        </w:tc>
      </w:tr>
    </w:tbl>
    <w:p>
      <w:pPr>
        <w:pageBreakBefore/>
      </w:pPr>
    </w:p>
    <w:p>
      <w:pPr>
        <w:pStyle w:val="Heading1"/>
        <w:spacing w:before="400" w:after="200"/>
        <w:rPr>
          <w:b/>
          <w:bCs/>
          <w:color w:val="1E3A5F"/>
          <w:sz w:val="32"/>
          <w:szCs w:val="32"/>
        </w:rPr>
      </w:pPr>
      <w:r>
        <w:t xml:space="preserve">附录 A  Task 依赖关系速查表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pct" w:w="36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标题</w:t>
            </w:r>
          </w:p>
        </w:tc>
        <w:tc>
          <w:tcPr>
            <w:tcW w:type="pct" w:w="28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依赖</w:t>
            </w:r>
          </w:p>
        </w:tc>
        <w:tc>
          <w:tcPr>
            <w:tcW w:type="pct" w:w="12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Worker</w:t>
            </w:r>
          </w:p>
        </w:tc>
        <w:tc>
          <w:tcPr>
            <w:tcW w:type="pct" w:w="12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c>
          <w:tcPr>
            <w:tcW w:type="pct" w:w="1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T-01</w:t>
            </w:r>
          </w:p>
        </w:tc>
        <w:tc>
          <w:tcPr>
            <w:tcW w:type="pct" w:w="36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配置层扩展</w:t>
            </w:r>
          </w:p>
        </w:tc>
        <w:tc>
          <w:tcPr>
            <w:tcW w:type="pct" w:w="2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无</w:t>
            </w:r>
          </w:p>
        </w:tc>
        <w:tc>
          <w:tcPr>
            <w:tcW w:type="pct" w:w="1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W1</w:t>
            </w:r>
          </w:p>
        </w:tc>
        <w:tc>
          <w:tcPr>
            <w:tcW w:type="pct" w:w="1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pct" w:w="1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T-02</w:t>
            </w:r>
          </w:p>
        </w:tc>
        <w:tc>
          <w:tcPr>
            <w:tcW w:type="pct" w:w="36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Unix Socket IPC</w:t>
            </w:r>
          </w:p>
        </w:tc>
        <w:tc>
          <w:tcPr>
            <w:tcW w:type="pct" w:w="2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T-01</w:t>
            </w:r>
          </w:p>
        </w:tc>
        <w:tc>
          <w:tcPr>
            <w:tcW w:type="pct" w:w="1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W1</w:t>
            </w:r>
          </w:p>
        </w:tc>
        <w:tc>
          <w:tcPr>
            <w:tcW w:type="pct" w:w="1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pct" w:w="1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T-03</w:t>
            </w:r>
          </w:p>
        </w:tc>
        <w:tc>
          <w:tcPr>
            <w:tcW w:type="pct" w:w="36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types.ts Schema 扩展</w:t>
            </w:r>
          </w:p>
        </w:tc>
        <w:tc>
          <w:tcPr>
            <w:tcW w:type="pct" w:w="2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无</w:t>
            </w:r>
          </w:p>
        </w:tc>
        <w:tc>
          <w:tcPr>
            <w:tcW w:type="pct" w:w="1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W2</w:t>
            </w:r>
          </w:p>
        </w:tc>
        <w:tc>
          <w:tcPr>
            <w:tcW w:type="pct" w:w="1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pct" w:w="1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T-04</w:t>
            </w:r>
          </w:p>
        </w:tc>
        <w:tc>
          <w:tcPr>
            <w:tcW w:type="pct" w:w="36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Service Registry</w:t>
            </w:r>
          </w:p>
        </w:tc>
        <w:tc>
          <w:tcPr>
            <w:tcW w:type="pct" w:w="2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T-03</w:t>
            </w:r>
          </w:p>
        </w:tc>
        <w:tc>
          <w:tcPr>
            <w:tcW w:type="pct" w:w="1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W2</w:t>
            </w:r>
          </w:p>
        </w:tc>
        <w:tc>
          <w:tcPr>
            <w:tcW w:type="pct" w:w="1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pct" w:w="1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T-05</w:t>
            </w:r>
          </w:p>
        </w:tc>
        <w:tc>
          <w:tcPr>
            <w:tcW w:type="pct" w:w="36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actor_id 会话隔离</w:t>
            </w:r>
          </w:p>
        </w:tc>
        <w:tc>
          <w:tcPr>
            <w:tcW w:type="pct" w:w="2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T-03</w:t>
            </w:r>
          </w:p>
        </w:tc>
        <w:tc>
          <w:tcPr>
            <w:tcW w:type="pct" w:w="1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W2</w:t>
            </w:r>
          </w:p>
        </w:tc>
        <w:tc>
          <w:tcPr>
            <w:tcW w:type="pct" w:w="1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pct" w:w="1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T-06</w:t>
            </w:r>
          </w:p>
        </w:tc>
        <w:tc>
          <w:tcPr>
            <w:tcW w:type="pct" w:w="36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Slash 命令扩展</w:t>
            </w:r>
          </w:p>
        </w:tc>
        <w:tc>
          <w:tcPr>
            <w:tcW w:type="pct" w:w="2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T-03</w:t>
            </w:r>
          </w:p>
        </w:tc>
        <w:tc>
          <w:tcPr>
            <w:tcW w:type="pct" w:w="1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W1</w:t>
            </w:r>
          </w:p>
        </w:tc>
        <w:tc>
          <w:tcPr>
            <w:tcW w:type="pct" w:w="1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pct" w:w="1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T-07</w:t>
            </w:r>
          </w:p>
        </w:tc>
        <w:tc>
          <w:tcPr>
            <w:tcW w:type="pct" w:w="36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Webhook 生产模式</w:t>
            </w:r>
          </w:p>
        </w:tc>
        <w:tc>
          <w:tcPr>
            <w:tcW w:type="pct" w:w="2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T-01</w:t>
            </w:r>
          </w:p>
        </w:tc>
        <w:tc>
          <w:tcPr>
            <w:tcW w:type="pct" w:w="1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W1</w:t>
            </w:r>
          </w:p>
        </w:tc>
        <w:tc>
          <w:tcPr>
            <w:tcW w:type="pct" w:w="1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pct" w:w="1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T-08</w:t>
            </w:r>
          </w:p>
        </w:tc>
        <w:tc>
          <w:tcPr>
            <w:tcW w:type="pct" w:w="36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Result Sender 增强</w:t>
            </w:r>
          </w:p>
        </w:tc>
        <w:tc>
          <w:tcPr>
            <w:tcW w:type="pct" w:w="2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T-03</w:t>
            </w:r>
          </w:p>
        </w:tc>
        <w:tc>
          <w:tcPr>
            <w:tcW w:type="pct" w:w="1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W1</w:t>
            </w:r>
          </w:p>
        </w:tc>
        <w:tc>
          <w:tcPr>
            <w:tcW w:type="pct" w:w="1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pct" w:w="1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T-09</w:t>
            </w:r>
          </w:p>
        </w:tc>
        <w:tc>
          <w:tcPr>
            <w:tcW w:type="pct" w:w="36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thread_id 查询脚本</w:t>
            </w:r>
          </w:p>
        </w:tc>
        <w:tc>
          <w:tcPr>
            <w:tcW w:type="pct" w:w="2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无</w:t>
            </w:r>
          </w:p>
        </w:tc>
        <w:tc>
          <w:tcPr>
            <w:tcW w:type="pct" w:w="1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W2</w:t>
            </w:r>
          </w:p>
        </w:tc>
        <w:tc>
          <w:tcPr>
            <w:tcW w:type="pct" w:w="1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pct" w:w="1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T-10</w:t>
            </w:r>
          </w:p>
        </w:tc>
        <w:tc>
          <w:tcPr>
            <w:tcW w:type="pct" w:w="36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Web Interface Server</w:t>
            </w:r>
          </w:p>
        </w:tc>
        <w:tc>
          <w:tcPr>
            <w:tcW w:type="pct" w:w="2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T-01,T-03,T-04,T-05</w:t>
            </w:r>
          </w:p>
        </w:tc>
        <w:tc>
          <w:tcPr>
            <w:tcW w:type="pct" w:w="1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W3</w:t>
            </w:r>
          </w:p>
        </w:tc>
        <w:tc>
          <w:tcPr>
            <w:tcW w:type="pct" w:w="1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pct" w:w="1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T-11</w:t>
            </w:r>
          </w:p>
        </w:tc>
        <w:tc>
          <w:tcPr>
            <w:tcW w:type="pct" w:w="36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Pane Log IPC 推送</w:t>
            </w:r>
          </w:p>
        </w:tc>
        <w:tc>
          <w:tcPr>
            <w:tcW w:type="pct" w:w="2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T-02,T-03</w:t>
            </w:r>
          </w:p>
        </w:tc>
        <w:tc>
          <w:tcPr>
            <w:tcW w:type="pct" w:w="1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W2</w:t>
            </w:r>
          </w:p>
        </w:tc>
        <w:tc>
          <w:tcPr>
            <w:tcW w:type="pct" w:w="1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pct" w:w="1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T-12</w:t>
            </w:r>
          </w:p>
        </w:tc>
        <w:tc>
          <w:tcPr>
            <w:tcW w:type="pct" w:w="36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Web GUI 前端</w:t>
            </w:r>
          </w:p>
        </w:tc>
        <w:tc>
          <w:tcPr>
            <w:tcW w:type="pct" w:w="2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T-10,T-11</w:t>
            </w:r>
          </w:p>
        </w:tc>
        <w:tc>
          <w:tcPr>
            <w:tcW w:type="pct" w:w="1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W3</w:t>
            </w:r>
          </w:p>
        </w:tc>
        <w:tc>
          <w:tcPr>
            <w:tcW w:type="pct" w:w="1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pct" w:w="1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T-13</w:t>
            </w:r>
          </w:p>
        </w:tc>
        <w:tc>
          <w:tcPr>
            <w:tcW w:type="pct" w:w="36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Telegram Deep Link</w:t>
            </w:r>
          </w:p>
        </w:tc>
        <w:tc>
          <w:tcPr>
            <w:tcW w:type="pct" w:w="2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T-06,T-10</w:t>
            </w:r>
          </w:p>
        </w:tc>
        <w:tc>
          <w:tcPr>
            <w:tcW w:type="pct" w:w="1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W1</w:t>
            </w:r>
          </w:p>
        </w:tc>
        <w:tc>
          <w:tcPr>
            <w:tcW w:type="pct" w:w="1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pct" w:w="1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T-14</w:t>
            </w:r>
          </w:p>
        </w:tc>
        <w:tc>
          <w:tcPr>
            <w:tcW w:type="pct" w:w="36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Idempotency 幂等去重</w:t>
            </w:r>
          </w:p>
        </w:tc>
        <w:tc>
          <w:tcPr>
            <w:tcW w:type="pct" w:w="2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T-03,T-05</w:t>
            </w:r>
          </w:p>
        </w:tc>
        <w:tc>
          <w:tcPr>
            <w:tcW w:type="pct" w:w="1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W2</w:t>
            </w:r>
          </w:p>
        </w:tc>
        <w:tc>
          <w:tcPr>
            <w:tcW w:type="pct" w:w="1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pct" w:w="1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T-15</w:t>
            </w:r>
          </w:p>
        </w:tc>
        <w:tc>
          <w:tcPr>
            <w:tcW w:type="pct" w:w="36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Priority Queue</w:t>
            </w:r>
          </w:p>
        </w:tc>
        <w:tc>
          <w:tcPr>
            <w:tcW w:type="pct" w:w="2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T-03</w:t>
            </w:r>
          </w:p>
        </w:tc>
        <w:tc>
          <w:tcPr>
            <w:tcW w:type="pct" w:w="1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W2</w:t>
            </w:r>
          </w:p>
        </w:tc>
        <w:tc>
          <w:tcPr>
            <w:tcW w:type="pct" w:w="1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pct" w:w="1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T-16</w:t>
            </w:r>
          </w:p>
        </w:tc>
        <w:tc>
          <w:tcPr>
            <w:tcW w:type="pct" w:w="36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span_id 嵌套追踪</w:t>
            </w:r>
          </w:p>
        </w:tc>
        <w:tc>
          <w:tcPr>
            <w:tcW w:type="pct" w:w="2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T-03</w:t>
            </w:r>
          </w:p>
        </w:tc>
        <w:tc>
          <w:tcPr>
            <w:tcW w:type="pct" w:w="1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W2</w:t>
            </w:r>
          </w:p>
        </w:tc>
        <w:tc>
          <w:tcPr>
            <w:tcW w:type="pct" w:w="12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pct" w:w="1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T-17</w:t>
            </w:r>
          </w:p>
        </w:tc>
        <w:tc>
          <w:tcPr>
            <w:tcW w:type="pct" w:w="36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集成测试套件</w:t>
            </w:r>
          </w:p>
        </w:tc>
        <w:tc>
          <w:tcPr>
            <w:tcW w:type="pct" w:w="2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T-02~T-12（全部P1）</w:t>
            </w:r>
          </w:p>
        </w:tc>
        <w:tc>
          <w:tcPr>
            <w:tcW w:type="pct" w:w="1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W4</w:t>
            </w:r>
          </w:p>
        </w:tc>
        <w:tc>
          <w:tcPr>
            <w:tcW w:type="pct" w:w="1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P1（收尾）</w:t>
            </w:r>
          </w:p>
        </w:tc>
      </w:tr>
    </w:tbl>
    <w:p>
      <w:pPr>
        <w:spacing w:before="160" w:after="0"/>
      </w:pPr>
    </w:p>
    <w:p>
      <w:pPr>
        <w:pStyle w:val="Heading1"/>
        <w:spacing w:before="400" w:after="200"/>
        <w:rPr>
          <w:b/>
          <w:bCs/>
          <w:color w:val="1E3A5F"/>
          <w:sz w:val="32"/>
          <w:szCs w:val="32"/>
        </w:rPr>
      </w:pPr>
      <w:r>
        <w:t xml:space="preserve">附录 B  新增环境变量速查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变量名</w:t>
            </w:r>
          </w:p>
        </w:tc>
        <w:tc>
          <w:tcPr>
            <w:tcW w:type="pct" w:w="15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pct" w:w="14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pct" w:w="43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pct" w:w="2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WEBHOOK_URL</w:t>
            </w:r>
          </w:p>
        </w:tc>
        <w:tc>
          <w:tcPr>
            <w:tcW w:type="pct" w:w="15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pct" w:w="14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Telegram Webhook 地址；设置后切换 Webhook 模式</w:t>
            </w:r>
          </w:p>
        </w:tc>
      </w:tr>
      <w:tr>
        <w:tc>
          <w:tcPr>
            <w:tcW w:type="pct" w:w="2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WEBHOOK_PORT</w:t>
            </w:r>
          </w:p>
        </w:tc>
        <w:tc>
          <w:tcPr>
            <w:tcW w:type="pct" w:w="15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443</w:t>
            </w:r>
          </w:p>
        </w:tc>
        <w:tc>
          <w:tcPr>
            <w:tcW w:type="pct" w:w="14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Webhook 服务监听端口</w:t>
            </w:r>
          </w:p>
        </w:tc>
      </w:tr>
      <w:tr>
        <w:tc>
          <w:tcPr>
            <w:tcW w:type="pct" w:w="2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WEBHOOK_SECRET_TOKEN</w:t>
            </w:r>
          </w:p>
        </w:tc>
        <w:tc>
          <w:tcPr>
            <w:tcW w:type="pct" w:w="15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pct" w:w="14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Telegram Webhook 安全校验令牌</w:t>
            </w:r>
          </w:p>
        </w:tc>
      </w:tr>
      <w:tr>
        <w:tc>
          <w:tcPr>
            <w:tcW w:type="pct" w:w="2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WEB_GUI_ENABLED</w:t>
            </w:r>
          </w:p>
        </w:tc>
        <w:tc>
          <w:tcPr>
            <w:tcW w:type="pct" w:w="15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false</w:t>
            </w:r>
          </w:p>
        </w:tc>
        <w:tc>
          <w:tcPr>
            <w:tcW w:type="pct" w:w="14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是否启动 Web GUI 服务器</w:t>
            </w:r>
          </w:p>
        </w:tc>
      </w:tr>
      <w:tr>
        <w:tc>
          <w:tcPr>
            <w:tcW w:type="pct" w:w="2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WEB_GUI_PORT</w:t>
            </w:r>
          </w:p>
        </w:tc>
        <w:tc>
          <w:tcPr>
            <w:tcW w:type="pct" w:w="15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3000</w:t>
            </w:r>
          </w:p>
        </w:tc>
        <w:tc>
          <w:tcPr>
            <w:tcW w:type="pct" w:w="14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Web GUI HTTP 服务监听端口</w:t>
            </w:r>
          </w:p>
        </w:tc>
      </w:tr>
      <w:tr>
        <w:tc>
          <w:tcPr>
            <w:tcW w:type="pct" w:w="2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WEB_GUI_HOST</w:t>
            </w:r>
          </w:p>
        </w:tc>
        <w:tc>
          <w:tcPr>
            <w:tcW w:type="pct" w:w="15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pct" w:w="14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是（启用时）</w:t>
            </w:r>
          </w:p>
        </w:tc>
        <w:tc>
          <w:tcPr>
            <w:tcW w:type="pct" w:w="43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Web GUI 对外访问域名/IP，用于生成 Deep Link URL</w:t>
            </w:r>
          </w:p>
        </w:tc>
      </w:tr>
      <w:tr>
        <w:tc>
          <w:tcPr>
            <w:tcW w:type="pct" w:w="2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WEB_GUI_TOKEN</w:t>
            </w:r>
          </w:p>
        </w:tc>
        <w:tc>
          <w:tcPr>
            <w:tcW w:type="pct" w:w="15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pct" w:w="14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是（启用时）</w:t>
            </w:r>
          </w:p>
        </w:tc>
        <w:tc>
          <w:tcPr>
            <w:tcW w:type="pct" w:w="43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访问鉴权 Token，建议 32 位随机 hex</w:t>
            </w:r>
          </w:p>
        </w:tc>
      </w:tr>
      <w:tr>
        <w:tc>
          <w:tcPr>
            <w:tcW w:type="pct" w:w="2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WEB_GUI_HTTPS</w:t>
            </w:r>
          </w:p>
        </w:tc>
        <w:tc>
          <w:tcPr>
            <w:tcW w:type="pct" w:w="15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false</w:t>
            </w:r>
          </w:p>
        </w:tc>
        <w:tc>
          <w:tcPr>
            <w:tcW w:type="pct" w:w="14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是否启用 HTTPS（需配合 TLS_CERT_PATH/TLS_KEY_PATH）</w:t>
            </w:r>
          </w:p>
        </w:tc>
      </w:tr>
      <w:tr>
        <w:tc>
          <w:tcPr>
            <w:tcW w:type="pct" w:w="2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TLS_CERT_PATH</w:t>
            </w:r>
          </w:p>
        </w:tc>
        <w:tc>
          <w:tcPr>
            <w:tcW w:type="pct" w:w="15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pct" w:w="14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TLS 证书文件路径（HTTPS=true 时必填）</w:t>
            </w:r>
          </w:p>
        </w:tc>
      </w:tr>
      <w:tr>
        <w:tc>
          <w:tcPr>
            <w:tcW w:type="pct" w:w="28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TLS_KEY_PATH</w:t>
            </w:r>
          </w:p>
        </w:tc>
        <w:tc>
          <w:tcPr>
            <w:tcW w:type="pct" w:w="15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pct" w:w="14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shd w:fill="F3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 xml:space="preserve">TLS 私钥文件路径（HTTPS=true 时必填）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spacing w:before="60"/>
      <w:jc w:val="center"/>
    </w:pPr>
    <w:r>
      <w:rPr>
        <w:color w:val="6B7280"/>
        <w:sz w:val="16"/>
        <w:szCs w:val="16"/>
      </w:rPr>
      <w:t xml:space="preserve">© 2026 Meridian Project · </w:t>
    </w:r>
    <w:r>
      <w:rPr>
        <w:b/>
        <w:bCs/>
        <w:color w:val="6B7280"/>
        <w:sz w:val="16"/>
        <w:szCs w:val="16"/>
      </w:rPr>
      <w:t xml:space="preserve">TaskSpec v1.0</w:t>
    </w:r>
    <w:r>
      <w:rPr>
        <w:color w:val="6B7280"/>
        <w:sz w:val="16"/>
        <w:szCs w:val="16"/>
      </w:rPr>
      <w:t xml:space="preserve">    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spacing w:after="60"/>
      <w:jc w:val="right"/>
    </w:pPr>
    <w:r>
      <w:rPr>
        <w:color w:val="6B7280"/>
        <w:sz w:val="16"/>
        <w:szCs w:val="16"/>
      </w:rPr>
      <w:t xml:space="preserve">Meridian v2.0 · AI Coding Agent TaskSpec</w:t>
    </w:r>
    <w:r>
      <w:rPr>
        <w:i/>
        <w:iCs/>
        <w:color w:val="6B7280"/>
        <w:sz w:val="16"/>
        <w:szCs w:val="16"/>
      </w:rPr>
      <w:t xml:space="preserve">    |    机密文件 · 仅限内部使用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2026-03-06T06:23:38.373Z</dcterms:created>
  <dcterms:modified xsi:type="dcterms:W3CDTF">2026-03-06T06:23:38.374Z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