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6FEB"/>
          <w:sz w:val="52"/>
          <w:szCs w:val="52"/>
        </w:rPr>
        <w:t xml:space="preserve">Meridian · Phase 0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Task Spec — Codex 开发任务切割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57606A"/>
          <w:sz w:val="20"/>
          <w:szCs w:val="20"/>
        </w:rPr>
        <w:t xml:space="preserve">v1.0 · 共 11 个 Task · 预估总工时 29–42 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属性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关联文档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需求说明 v1.0 · 附件 A v1.0 · 日志规格 v1.0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开发 Agent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Codex CLI（@openai/codex），以 task 为粒度分配上下文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总 Task 数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11 个（T-01 ~ T-11）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关键路径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 → T-02 → T-04/T-05 → T-10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最大并行度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Wave 3（T-03/T-04/T-05/T-06 同时开始）· Wave 4（T-07/T-08/T-09 同时开始）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预估总工时</w:t>
            </w:r>
          </w:p>
        </w:tc>
        <w:tc>
          <w:tcPr>
            <w:tcW w:type="dxa" w:w="6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串行：约 32–44 h  ·  充分并行后：约 15–20 h（关键路径长度）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1F6F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1  面向 Codex 的任务切割原则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以下原则指导了本文档的 Task 粒度设计：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原则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具体做法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上下文隔离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每个 Task 仅关注自己的 src/ 子目录，输入输出接口通过 types.ts 预先对齐（T-01 完成）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单一文件范围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每个 Task 的 deliverables 明确列出文件路径，Codex 不需要扫描整个仓库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安装步骤前置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每个 Task 的「安装」栏列出所需的 npm/系统包，Codex 在编码前先执行安装命令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接口契约优先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T-02 的 AgentAPIClient 接口（方法签名）必须在 T-02 完成时锁定，后续 Task 直接依赖类型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避免跨 Task 重构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types.ts 和 logger.ts 在 T-01 完成后即为稳定接口，不在后续 Task 中修改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测试随 Task 交付</w:t>
            </w:r>
          </w:p>
        </w:tc>
        <w:tc>
          <w:tcPr>
            <w:tcW w:type="dxa" w:w="6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每个 Task 附带基础测试或验证脚本，不积累到 T-10 统一测试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1F6F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2  并行度总览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下表展示各 Task 的并行窗口（█ = 主要开发期，░ = 可并行准备期）：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900"/>
        <w:gridCol w:w="900"/>
        <w:gridCol w:w="900"/>
        <w:gridCol w:w="900"/>
        <w:gridCol w:w="3326"/>
      </w:tblGrid>
      <w:tr>
        <w:trPr>
          <w:tblHeader/>
        </w:trP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2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3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4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Wave 6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并行说明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必须最先完成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T-02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 完成后立即开始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T-03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 完成后可开始（与 T-04/T-05 并行）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T-04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T-01+T-02 完成后可开始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T-05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T-01+T-02 完成后可开始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T-06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T-01+T-02 完成后可开始（完全独立）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T-07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T-02+T-05 完成后（与 T-08/T-09 并行）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T-08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T-02+T-05 完成后（与 T-07/T-09 并行）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T-09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T-02+T-05 完成后（与 T-07/T-08 并行）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T-10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所有核心 Task 完成后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T-11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░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░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█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T-01 后可并行编写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Wave 说明：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Wave 1 = T-01 基础建设（必须串行）· Wave 2 = T-02 agentapi 封装 · Wave 3 = T-03/04/05/06 最大并行（4个 Codex 实例）· Wave 4 = T-07/08/09 Agent 集成（3个 Codex 实例）· Wave 5 = T-10 集成验收 · Wave 6 = T-11 部署配置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F222E"/>
          <w:sz w:val="20"/>
          <w:szCs w:val="20"/>
        </w:rPr>
        <w:t xml:space="preserve">关键路径（串行下限）：</w:t>
      </w:r>
      <w:r>
        <w:rPr>
          <w:rFonts w:ascii="Arial" w:cs="Arial" w:eastAsia="Arial" w:hAnsi="Arial"/>
          <w:color w:val="CF222E"/>
          <w:sz w:val="20"/>
          <w:szCs w:val="20"/>
        </w:rPr>
        <w:t xml:space="preserve">  T-01（2–3h）→ T-02（3–4h）→ T-05（3–4h）→ T-07（2–3h）→ T-10（3–4h）≈ 13–18h</w:t>
      </w:r>
    </w:p>
    <w:p>
      <w:pPr>
        <w:spacing w:before="200" w:after="0"/>
      </w:pPr>
    </w:p>
    <w:p>
      <w:pPr>
        <w:pStyle w:val="Heading1"/>
        <w:pBdr>
          <w:bottom w:val="single" w:color="1F6F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3  Task 详细规格</w:t>
      </w:r>
    </w:p>
    <w:p>
      <w:pPr>
        <w:pBdr>
          <w:top w:val="single" w:color="1F6FEB" w:sz="12" w:space="0"/>
          <w:left w:val="single" w:color="1F6FEB" w:sz="12" w:space="0"/>
          <w:right w:val="single" w:color="D0D7DE" w:sz="2" w:space="0"/>
        </w:pBdr>
        <w:shd w:fill="E8F0FE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1F6FEB"/>
          <w:sz w:val="20"/>
          <w:szCs w:val="20"/>
        </w:rPr>
        <w:t xml:space="preserve">  T-01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项目骨架 &amp; 环境初始化</w:t>
      </w:r>
    </w:p>
    <w:p>
      <w:pPr>
        <w:pBdr>
          <w:bottom w:val="single" w:color="D0D7DE" w:sz="2" w:space="0"/>
          <w:left w:val="single" w:color="1F6FEB" w:sz="12" w:space="0"/>
          <w:right w:val="single" w:color="D0D7DE" w:sz="2" w:space="0"/>
        </w:pBdr>
        <w:shd w:fill="E8F0FE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基础建设    </w:t>
      </w:r>
      <w:r>
        <w:rPr>
          <w:rFonts w:ascii="Arial" w:cs="Arial" w:eastAsia="Arial" w:hAnsi="Arial"/>
          <w:b/>
          <w:bCs/>
          <w:color w:val="57606A"/>
          <w:sz w:val="17"/>
          <w:szCs w:val="17"/>
        </w:rPr>
        <w:t xml:space="preserve">— 串行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— 必须串行，是关键路径节点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2–3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无（起点）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建立 TypeScript / Node.js 22 项目结构，安装所有 npm 依赖，配置 tsconfig / eslint / .env 模板，创建 src/ 目录骨架，使后续所有 Task 能在同一代码库内独立开发。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所有其他 Task 都依赖统一的项目根目录、tsconfig 路径别名和 package.json。必须最先完成，且无法并行。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typescript@5.x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编译器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ts-node / tsx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开发时直接运行 TS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@types/node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Node.js 类型定义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pino + pino-pretty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日志库（pino-pretty 仅 devDeps）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zod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Schema 验证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dotenv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读取 .env 配置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代码质量（devDeps）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package.json（含所有 npm 依赖）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tsconfig.json（路径别名：@hub/, @interface/, @monitor/）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.env.example（含所有必填环境变量注释）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 目录骨架：interface/ hub/ monitor/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src/logger.ts（Pino 共享 logger 工厂，参考日志规格 v1.0）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src/types.ts（InboundUIEvent / HubMessage / HubResult / AgentInstance 类型定义）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src/config.ts（读取 .env，Zod 验证必填项）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指定 Node.js 版本：22 LTS（package.json engines 字段）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tsconfig 开启 strict: true，避免后续 Task 类型债务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logger.ts 必须在此 Task 完成，所有后续 Task 直接 import 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types.ts 中的接口定义要与需求说明 v1.0 第 6.1 / 10 节字段完全对应</w:t>
      </w:r>
    </w:p>
    <w:p>
      <w:pPr>
        <w:spacing w:before="80" w:after="0"/>
      </w:pPr>
    </w:p>
    <w:p>
      <w:pPr>
        <w:pBdr>
          <w:top w:val="single" w:color="1A7F37" w:sz="12" w:space="0"/>
          <w:left w:val="single" w:color="1A7F37" w:sz="12" w:space="0"/>
          <w:right w:val="single" w:color="D0D7DE" w:sz="2" w:space="0"/>
        </w:pBdr>
        <w:shd w:fill="E6F4EA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1A7F37"/>
          <w:sz w:val="20"/>
          <w:szCs w:val="20"/>
        </w:rPr>
        <w:t xml:space="preserve">  T-02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agentapi 二进制安装 &amp; 封装层</w:t>
      </w:r>
    </w:p>
    <w:p>
      <w:pPr>
        <w:pBdr>
          <w:bottom w:val="single" w:color="D0D7DE" w:sz="2" w:space="0"/>
          <w:left w:val="single" w:color="1A7F37" w:sz="12" w:space="0"/>
          <w:right w:val="single" w:color="D0D7DE" w:sz="2" w:space="0"/>
        </w:pBdr>
        <w:shd w:fill="E6F4EA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基础建设    </w:t>
      </w:r>
      <w:r>
        <w:rPr>
          <w:rFonts w:ascii="Arial" w:cs="Arial" w:eastAsia="Arial" w:hAnsi="Arial"/>
          <w:b/>
          <w:bCs/>
          <w:color w:val="57606A"/>
          <w:sz w:val="17"/>
          <w:szCs w:val="17"/>
        </w:rPr>
        <w:t xml:space="preserve">— 串行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— 必须串行，是关键路径节点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3–4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T-01（需要 tsconfig 和 types.ts）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下载 agentapi Go binary（v0.11.2），编写 TypeScript 封装层，通过 HTTP over Unix Domain Socket 调用 agentapi 的三个核心接口（POST /message · GET /status · GET /events SSE），并包含连接重试和错误处理。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agentapi 是 Hub 控制所有 CLI Agent 的唯一底座。Instance Manager（T-04）、Monitor（T-05）、各 Agent 集成（T-06~T-09）都依赖这一封装层。必须在 T-01 完成后立即实现，是关键路径上的第二步。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agentapi v0.11.2 binary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从 GitHub Releases 下载，存放到 bin/agentapi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eventsource（npm）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Node.js SSE 客户端，用于订阅 GET /events 流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bin/agentapi（可执行文件，chmod +x，加入 .gitignore）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scripts/install-agentapi.sh（自动下载正确平台版本的脚本）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src/shared/agentapi-client.ts（封装类 AgentAPIClient）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connect(socketPath): 建立 Unix socket HTTP 连接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sendMessage(content, attachments?): POST /message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getStatus(): GET /status → AgentStatus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subscribeEvents(handler): GET /events SSE 流订阅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disconnect(): 清理连接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src/shared/agentapi-client.test.ts（基础 mock 测试）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下载地址：https://github.com/coder/agentapi/releases/tag/v0.11.2，选对应平台（linux/darwin, amd64/arm64）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Unix socket HTTP 调用：使用 Node.js 原生 http 模块，socketPath 选项，不引入额外库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SSE 订阅需处理断线重连（指数退避，最多 5 次），重连次数写入 monitor.log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所有方法抛出的错误需包含 thread_id 和 socketPath 上下文，方便日志关联</w:t>
      </w:r>
    </w:p>
    <w:p>
      <w:pPr>
        <w:spacing w:before="80" w:after="0"/>
      </w:pPr>
    </w:p>
    <w:p>
      <w:pPr>
        <w:pBdr>
          <w:top w:val="single" w:color="1F6FEB" w:sz="12" w:space="0"/>
          <w:left w:val="single" w:color="1F6FEB" w:sz="12" w:space="0"/>
          <w:right w:val="single" w:color="D0D7DE" w:sz="2" w:space="0"/>
        </w:pBdr>
        <w:shd w:fill="E8F0FE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1F6FEB"/>
          <w:sz w:val="20"/>
          <w:szCs w:val="20"/>
        </w:rPr>
        <w:t xml:space="preserve">  T-03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Interface Layer — Telegram Bot（grammY）</w:t>
      </w:r>
    </w:p>
    <w:p>
      <w:pPr>
        <w:pBdr>
          <w:bottom w:val="single" w:color="D0D7DE" w:sz="2" w:space="0"/>
          <w:left w:val="single" w:color="1F6FEB" w:sz="12" w:space="0"/>
          <w:right w:val="single" w:color="D0D7DE" w:sz="2" w:space="0"/>
        </w:pBdr>
        <w:shd w:fill="E8F0FE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接入层    </w:t>
      </w:r>
      <w:r>
        <w:rPr>
          <w:rFonts w:ascii="Arial" w:cs="Arial" w:eastAsia="Arial" w:hAnsi="Arial"/>
          <w:b/>
          <w:bCs/>
          <w:color w:val="9A6700"/>
          <w:sz w:val="17"/>
          <w:szCs w:val="17"/>
        </w:rPr>
        <w:t xml:space="preserve">⚡ 部分并行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⚡ 可部分并行（见依赖说明）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3–4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T-01（types.ts / logger / config），T-02 完成后可联调但不阻塞编码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使用 grammY v2.x 实现 Telegram Bot 接入层，包含消息鉴权、多模态消息处理（文本/图片/文件）、Slash 命令解析，将所有入站消息标准化为 InboundUIEvent，并通过 Unix Domain Socket 发往 Hub Core。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Interface Layer 是系统的唯一入口。grammY 的安装和 Bot 注册步骤需要独立操作（@BotFather），与其他 Task 无代码依赖，可在 T-01 完成后立即开始编码。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grammy@^2.0（npm）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Bot 框架，Interface Layer 核心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@grammyjs/types（npm）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Telegram API 类型定义（grammY 的 peer dep）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src/interface/bot.ts（grammY Bot 实例，Long Polling 模式）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src/interface/auth.ts（User ID 白名单鉴权中间件）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src/interface/parser.ts（消息 → InboundUIEvent 转换，含多模态处理）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src/interface/slash-handler.ts（/spawn /kill /status /attach /list /help 解析）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src/interface/ipc-sender.ts（Unix socket 发送 HubMessage 到 Hub Core）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src/interface/index.ts（入口，启动 Bot）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Bot 注册步骤说明（README 片段：@BotFather 注册 + Slash 命令配置）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grammY 安装：npm install grammy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Long Polling 启动：bot.start()，生产切 Webhook 只需改配置，不改业务代码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图片/文件下载：使用 bot.api.getFile() + https 下载到 /tmp/hub-attachments/，路径写入 attachments[]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Unix socket 发送：复用 T-01 骨架中的 shared/ipc.ts，不重复实现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鉴权失败写 interface.log（level: warn，含 sender_id），不生成 trace_id，不转发</w:t>
      </w:r>
    </w:p>
    <w:p>
      <w:pPr>
        <w:spacing w:before="80" w:after="0"/>
      </w:pPr>
    </w:p>
    <w:p>
      <w:pPr>
        <w:pBdr>
          <w:top w:val="single" w:color="9A6700" w:sz="12" w:space="0"/>
          <w:left w:val="single" w:color="9A6700" w:sz="12" w:space="0"/>
          <w:right w:val="single" w:color="D0D7DE" w:sz="2" w:space="0"/>
        </w:pBdr>
        <w:shd w:fill="FFF8E1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9A6700"/>
          <w:sz w:val="20"/>
          <w:szCs w:val="20"/>
        </w:rPr>
        <w:t xml:space="preserve">  T-04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Hub Core — 标准化 / 路由 / 分发 / 回传</w:t>
      </w:r>
    </w:p>
    <w:p>
      <w:pPr>
        <w:pBdr>
          <w:bottom w:val="single" w:color="D0D7DE" w:sz="2" w:space="0"/>
          <w:left w:val="single" w:color="9A6700" w:sz="12" w:space="0"/>
          <w:right w:val="single" w:color="D0D7DE" w:sz="2" w:space="0"/>
        </w:pBdr>
        <w:shd w:fill="FFF8E1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核心层    </w:t>
      </w:r>
      <w:r>
        <w:rPr>
          <w:rFonts w:ascii="Arial" w:cs="Arial" w:eastAsia="Arial" w:hAnsi="Arial"/>
          <w:b/>
          <w:bCs/>
          <w:color w:val="9A6700"/>
          <w:sz w:val="17"/>
          <w:szCs w:val="17"/>
        </w:rPr>
        <w:t xml:space="preserve">⚡ 部分并行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⚡ 可部分并行（见依赖说明）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4–5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T-01（types / logger），T-02（AgentAPIClient），T-03 完成后可联调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实现 Hub Core 的主流程：监听来自 Interface Layer 的 Unix socket，解析 HubMessage，通过 Zod 验证，路由到目标 agentapi 实例（调用 AgentAPIClient），接收 HubResult 后通过 Telegram API 回传操作者。同步开发实例注册表（Instance Manager 的注册表部分）。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Hub Core 是系统的核心调度路径，是所有指令的必经之地。T-05（Monitor）和 T-06~T-09（Agent 集成）都需要 Hub Core 的 Unix socket 服务已启动才能联调。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（无新 npm 包）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复用 T-01 已装的 pino / zod / dotenv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src/hub/server.ts（Unix socket 服务，监听来自 Interface 的连接）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src/hub/normalizer.ts（InboundUIEvent → HubMessage，含 trace_id 生成）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src/hub/router.ts（解析 intent，查注册表，调用 AgentAPIClient）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src/hub/result-sender.ts（HubResult → Telegram API 回传，长文本自动转文件）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src/hub/registry.ts（内存 Map&lt;thread_id, AgentInstance&gt;，含状态读写方法）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src/hub/index.ts（Hub Core 入口，启动 Unix socket 服务）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Zod schema：HubMessageSchema / HubResultSchema（在 src/types.ts 补充）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trace_id 生成：使用 Node.js crypto.randomUUID()，无需引入额外库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Unix socket 监听：net.createServer() + listen('/tmp/hub-core.sock')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Telegram 回传：使用 grammY bot.api（复用 T-03 的 bot 实例），或直接调用 Telegram Bot API 的 HTTPS 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长文本（&gt;4096 字符）：InputFile 方式发送 .txt 文件，grammY 原生支持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所有路由日志必须带 trace_id + thread_id，写入 hub.log</w:t>
      </w:r>
    </w:p>
    <w:p>
      <w:pPr>
        <w:spacing w:before="80" w:after="0"/>
      </w:pPr>
    </w:p>
    <w:p>
      <w:pPr>
        <w:pBdr>
          <w:top w:val="single" w:color="9A6700" w:sz="12" w:space="0"/>
          <w:left w:val="single" w:color="9A6700" w:sz="12" w:space="0"/>
          <w:right w:val="single" w:color="D0D7DE" w:sz="2" w:space="0"/>
        </w:pBdr>
        <w:shd w:fill="FFF8E1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9A6700"/>
          <w:sz w:val="20"/>
          <w:szCs w:val="20"/>
        </w:rPr>
        <w:t xml:space="preserve">  T-05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Instance Manager — 实例生命周期管理</w:t>
      </w:r>
    </w:p>
    <w:p>
      <w:pPr>
        <w:pBdr>
          <w:bottom w:val="single" w:color="D0D7DE" w:sz="2" w:space="0"/>
          <w:left w:val="single" w:color="9A6700" w:sz="12" w:space="0"/>
          <w:right w:val="single" w:color="D0D7DE" w:sz="2" w:space="0"/>
        </w:pBdr>
        <w:shd w:fill="FFF8E1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核心层    </w:t>
      </w:r>
      <w:r>
        <w:rPr>
          <w:rFonts w:ascii="Arial" w:cs="Arial" w:eastAsia="Arial" w:hAnsi="Arial"/>
          <w:b/>
          <w:bCs/>
          <w:color w:val="9A6700"/>
          <w:sz w:val="17"/>
          <w:szCs w:val="17"/>
        </w:rPr>
        <w:t xml:space="preserve">⚡ 部分并行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⚡ 可部分并行（见依赖说明）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3–4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T-01，T-02（AgentAPIClient），T-04（registry.ts 已存在）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实现实例管理器的生命周期操作：spawn（fork agentapi 子进程，Bridge 或 Pane Bridge 模式）、kill、attach、detach、restart、status、list。Pane Bridge 模式需调用 tmux 命令创建 named session。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Instance Manager 是 Hub Core 的内置子模块，但其逻辑（进程 fork、tmux 操作、socket 注册）足够独立，值得单独成 Task。T-03/T-04 联调前需要能 spawn 至少一个实例。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（无新 npm 包）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使用 Node.js 内置 child_process.spawn()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tmux（宿主机）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Pane Bridge 模式：sudo apt install tmux 或 brew install tmux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src/hub/instance-manager.ts（InstanceManager 类）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spawn(type, mode): fork agentapi 进程，注册到 registry，返回 thread_id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kill(thread_id): SIGTERM，清理 socket 文件，从 registry 移除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attach(thread_id, session): 更新当前会话的默认 thread_id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restart(thread_id): kill + spawn，保持 thread_id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status(thread_id): 读 registry + 调用 AgentAPIClient.getStatus()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list(): 返回所有 AgentInstance[]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scripts/spawn-agent.sh（手动调试用，独立 spawn 单个 agentapi 实例）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agentapi 进程 fork：child_process.spawn('bin/agentapi', args, { detached: false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Bridge 模式 args：['server', '--type=&lt;agent&gt;', '--', '&lt;cli_cmd&gt;']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Pane Bridge 模式：先 execSync('tmux new-session -d -s &lt;session&gt;') 再 agentapi 加 --tmux-session 参数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socket 路径约定：/tmp/agentapi-{thread_id}.sock（与 AgentAPIClient 约定一致）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生命周期事件全部写入 instance.log，含 pid / socket_path / prev_status / next_status</w:t>
      </w:r>
    </w:p>
    <w:p>
      <w:pPr>
        <w:spacing w:before="80" w:after="0"/>
      </w:pPr>
    </w:p>
    <w:p>
      <w:pPr>
        <w:pBdr>
          <w:top w:val="single" w:color="0D7EA6" w:sz="12" w:space="0"/>
          <w:left w:val="single" w:color="0D7EA6" w:sz="12" w:space="0"/>
          <w:right w:val="single" w:color="D0D7DE" w:sz="2" w:space="0"/>
        </w:pBdr>
        <w:shd w:fill="E3F5FA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0D7EA6"/>
          <w:sz w:val="20"/>
          <w:szCs w:val="20"/>
        </w:rPr>
        <w:t xml:space="preserve">  T-06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Monitor Layer — SSE Hook + Heartbeat</w:t>
      </w:r>
    </w:p>
    <w:p>
      <w:pPr>
        <w:pBdr>
          <w:bottom w:val="single" w:color="D0D7DE" w:sz="2" w:space="0"/>
          <w:left w:val="single" w:color="0D7EA6" w:sz="12" w:space="0"/>
          <w:right w:val="single" w:color="D0D7DE" w:sz="2" w:space="0"/>
        </w:pBdr>
        <w:shd w:fill="E3F5FA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监测层    </w:t>
      </w:r>
      <w:r>
        <w:rPr>
          <w:rFonts w:ascii="Arial" w:cs="Arial" w:eastAsia="Arial" w:hAnsi="Arial"/>
          <w:b/>
          <w:bCs/>
          <w:color w:val="1A7F37"/>
          <w:sz w:val="17"/>
          <w:szCs w:val="17"/>
        </w:rPr>
        <w:t xml:space="preserve">✓ 可并行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✓ 可与其他 Task 并行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3–4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T-01，T-02（AgentAPIClient.subscribeEvents）；可与 T-03/T-04/T-05 并行开发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实现独立 Monitor 模块：对每个活跃 agentapi 实例维护一个监测任务（async task），优先 SSE Hook 模式订阅事件流，SSE 失联时自动降级为 Heartbeat 轮询模式。通过 Unix socket IPC 将事件上报给 Hub Core。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Monitor 是设计上明确独立的模块，与主流程无耦合，只通过 IPC 上报。可以完全并行于 T-03/T-04/T-05 开发，只需 T-01 和 T-02 的 AgentAPIClient 即可。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（无新 npm 包）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复用 AgentAPIClient.subscribeEvents（T-02）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src/monitor/monitor.ts（MonitorManager 类）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register(instance): 启动该实例的监测 task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unregister(thread_id): 停止并清理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- 内部：SSE 订阅 → 失败 → 降级 Heartbeat 轮询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src/monitor/ipc-reporter.ts（通过 Unix socket 向 Hub 上报 MonitorEvent）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src/monitor/events.ts（MonitorEvent 类型：task_completed / status_changed / heartbeat_missed / agent_error）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src/monitor/index.ts（Monitor 服务入口）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每个实例对应一个独立 async 循环（不用线程，Node.js 事件循环已够用）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SSE 失联判定：重连失败 3 次（指数退避后）→ 切换 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Heartbeat 间隔：从 .env 读取 HEARTBEAT_INTERVAL_MS（默认 10000）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heartbeat_missed 阈值：连续 3 次 → 上报 error 事件（阈值从 .env 读取）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所有事件写入 monitor.log，上报失败时写 error 级别日志并重试</w:t>
      </w:r>
    </w:p>
    <w:p>
      <w:pPr>
        <w:spacing w:before="80" w:after="0"/>
      </w:pPr>
    </w:p>
    <w:p>
      <w:pPr>
        <w:pBdr>
          <w:top w:val="single" w:color="6639BA" w:sz="12" w:space="0"/>
          <w:left w:val="single" w:color="6639BA" w:sz="12" w:space="0"/>
          <w:right w:val="single" w:color="D0D7DE" w:sz="2" w:space="0"/>
        </w:pBdr>
        <w:shd w:fill="F3EFFE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6639BA"/>
          <w:sz w:val="20"/>
          <w:szCs w:val="20"/>
        </w:rPr>
        <w:t xml:space="preserve">  T-07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Claude Code CLI 集成验证</w:t>
      </w:r>
    </w:p>
    <w:p>
      <w:pPr>
        <w:pBdr>
          <w:bottom w:val="single" w:color="D0D7DE" w:sz="2" w:space="0"/>
          <w:left w:val="single" w:color="6639BA" w:sz="12" w:space="0"/>
          <w:right w:val="single" w:color="D0D7DE" w:sz="2" w:space="0"/>
        </w:pBdr>
        <w:shd w:fill="F3EFFE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Agent 集成    </w:t>
      </w:r>
      <w:r>
        <w:rPr>
          <w:rFonts w:ascii="Arial" w:cs="Arial" w:eastAsia="Arial" w:hAnsi="Arial"/>
          <w:b/>
          <w:bCs/>
          <w:color w:val="1A7F37"/>
          <w:sz w:val="17"/>
          <w:szCs w:val="17"/>
        </w:rPr>
        <w:t xml:space="preserve">✓ 可并行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✓ 可与其他 Task 并行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2–3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T-02（agentapi binary），T-05（spawn 能力）；可与 T-08/T-09 并行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配置 ANTHROPIC_API_KEY，验证 Claude Code CLI 通过 agentapi 完成完整 Bridge 模式和 Pane Bridge 模式的端到端流程：spawn → 发指令 → 收结果。作为 Phase 0 的首个联调目标。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文档明确「Phase 0 建议首先对 Claude Code 做端到端联调验证」（★★★★★ 最高成熟度）。三个 Agent 集成 Task 彼此无依赖，完全并行。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claude（npm 全局）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Claude Code CLI：npm install -g @anthropic-ai/claude-code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src/agents/claude.ts（Claude agent 配置：type='claude'，allowedTools 参数）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ANTHROPIC_API_KEY 写入 .env（不提交，.env.example 含占位符）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集成测试脚本 scripts/test-claude.sh（Bridge + Pane Bridge 各一次端到端调用）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验收记录：Bridge 模式收到结果 ✓，Pane Bridge 模式 tmux pane 有输出 ✓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安装：npm install -g @anthropic-ai/claude-code（需要 Node.js 18+）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验证 CLI 可用：claude --version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Bridge 模式 spawn 参数：['server', '--type=claude', '--', 'claude', '--allowedTools', 'Bash Edit Replace']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Pane Bridge 需宿主机已装 tmux，先 tmux new-session 再 agentapi --tmux-session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测试指令建议用无副作用的任务：'list files in current directory'</w:t>
      </w:r>
    </w:p>
    <w:p>
      <w:pPr>
        <w:spacing w:before="80" w:after="0"/>
      </w:pPr>
    </w:p>
    <w:p>
      <w:pPr>
        <w:pBdr>
          <w:top w:val="single" w:color="6639BA" w:sz="12" w:space="0"/>
          <w:left w:val="single" w:color="6639BA" w:sz="12" w:space="0"/>
          <w:right w:val="single" w:color="D0D7DE" w:sz="2" w:space="0"/>
        </w:pBdr>
        <w:shd w:fill="F3EFFE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6639BA"/>
          <w:sz w:val="20"/>
          <w:szCs w:val="20"/>
        </w:rPr>
        <w:t xml:space="preserve">  T-08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Codex CLI 集成验证</w:t>
      </w:r>
    </w:p>
    <w:p>
      <w:pPr>
        <w:pBdr>
          <w:bottom w:val="single" w:color="D0D7DE" w:sz="2" w:space="0"/>
          <w:left w:val="single" w:color="6639BA" w:sz="12" w:space="0"/>
          <w:right w:val="single" w:color="D0D7DE" w:sz="2" w:space="0"/>
        </w:pBdr>
        <w:shd w:fill="F3EFFE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Agent 集成    </w:t>
      </w:r>
      <w:r>
        <w:rPr>
          <w:rFonts w:ascii="Arial" w:cs="Arial" w:eastAsia="Arial" w:hAnsi="Arial"/>
          <w:b/>
          <w:bCs/>
          <w:color w:val="1A7F37"/>
          <w:sz w:val="17"/>
          <w:szCs w:val="17"/>
        </w:rPr>
        <w:t xml:space="preserve">✓ 可并行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✓ 可与其他 Task 并行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2–3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T-02，T-05；可与 T-07/T-09 并行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配置 OpenAI 认证，验证 Codex CLI 通过 agentapi 完成 Bridge 和 Pane Bridge 模式端到端流程。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★★★★★ 最高成熟度，SDK 已 GA。与 T-07/T-09 完全并行，不共享任何状态。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codex（npm 全局）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Codex CLI：npm install -g @openai/codex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src/agents/codex.ts（Codex agent 配置：type='codex'）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OPENAI_API_KEY 写入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scripts/test-codex.sh（Bridge + Pane Bridge 端到端测试）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验收记录：两种模式各收到结果 ✓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安装：npm install -g @openai/codex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验证：codex --version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agentapi spawn 参数：['server', '--type=codex', '--', 'codex']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Codex 支持 exec 非交互模式，适合一次性指令；测试建议同 T-07</w:t>
      </w:r>
    </w:p>
    <w:p>
      <w:pPr>
        <w:spacing w:before="80" w:after="0"/>
      </w:pPr>
    </w:p>
    <w:p>
      <w:pPr>
        <w:pBdr>
          <w:top w:val="single" w:color="6639BA" w:sz="12" w:space="0"/>
          <w:left w:val="single" w:color="6639BA" w:sz="12" w:space="0"/>
          <w:right w:val="single" w:color="D0D7DE" w:sz="2" w:space="0"/>
        </w:pBdr>
        <w:shd w:fill="F3EFFE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6639BA"/>
          <w:sz w:val="20"/>
          <w:szCs w:val="20"/>
        </w:rPr>
        <w:t xml:space="preserve">  T-09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Gemini CLI 集成验证</w:t>
      </w:r>
    </w:p>
    <w:p>
      <w:pPr>
        <w:pBdr>
          <w:bottom w:val="single" w:color="D0D7DE" w:sz="2" w:space="0"/>
          <w:left w:val="single" w:color="6639BA" w:sz="12" w:space="0"/>
          <w:right w:val="single" w:color="D0D7DE" w:sz="2" w:space="0"/>
        </w:pBdr>
        <w:shd w:fill="F3EFFE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Agent 集成    </w:t>
      </w:r>
      <w:r>
        <w:rPr>
          <w:rFonts w:ascii="Arial" w:cs="Arial" w:eastAsia="Arial" w:hAnsi="Arial"/>
          <w:b/>
          <w:bCs/>
          <w:color w:val="1A7F37"/>
          <w:sz w:val="17"/>
          <w:szCs w:val="17"/>
        </w:rPr>
        <w:t xml:space="preserve">✓ 可并行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✓ 可与其他 Task 并行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2–3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T-02，T-05；可与 T-07/T-08 并行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完成宿主机 Google 账号认证（gcloud auth 或 gemini auth），验证 Gemini CLI 通过 agentapi 完成 Bridge 和 Pane Bridge 端到端流程。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★★★★☆，agentapi 支持稳定。认证步骤是一次性操作，不阻塞 T-07/T-08。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gemini CLI（Google 官方）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按 Google 文档安装：npm install -g @google/gemini-cli 或 brew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gcloud CLI（可选）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认证备选方案，宿主机一次性操作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src/agents/gemini.ts（Gemini agent 配置：type='gemini'）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宿主机完成 gcloud auth login 或 gemini auth（文档记录步骤）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scripts/test-gemini.sh（Bridge + Pane Bridge 端到端测试）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验收记录：两种模式各收到结果 ✓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认证必须在宿主机完成，不能在 Task 内自动化（OAuth 浏览器流程）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验证：gemini --version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agentapi spawn 参数：['server', '--type=gemini', '--', 'gemini']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如 gcloud 认证复杂，可改用 GEMINI_API_KEY 环境变量</w:t>
      </w:r>
    </w:p>
    <w:p>
      <w:pPr>
        <w:spacing w:before="80" w:after="0"/>
      </w:pPr>
    </w:p>
    <w:p>
      <w:pPr>
        <w:pBdr>
          <w:top w:val="single" w:color="CF222E" w:sz="12" w:space="0"/>
          <w:left w:val="single" w:color="CF222E" w:sz="12" w:space="0"/>
          <w:right w:val="single" w:color="D0D7DE" w:sz="2" w:space="0"/>
        </w:pBdr>
        <w:shd w:fill="FFEEF0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CF222E"/>
          <w:sz w:val="20"/>
          <w:szCs w:val="20"/>
        </w:rPr>
        <w:t xml:space="preserve">  T-10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全链路集成测试 &amp; Slash 命令验收</w:t>
      </w:r>
    </w:p>
    <w:p>
      <w:pPr>
        <w:pBdr>
          <w:bottom w:val="single" w:color="D0D7DE" w:sz="2" w:space="0"/>
          <w:left w:val="single" w:color="CF222E" w:sz="12" w:space="0"/>
          <w:right w:val="single" w:color="D0D7DE" w:sz="2" w:space="0"/>
        </w:pBdr>
        <w:shd w:fill="FFEEF0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验收    </w:t>
      </w:r>
      <w:r>
        <w:rPr>
          <w:rFonts w:ascii="Arial" w:cs="Arial" w:eastAsia="Arial" w:hAnsi="Arial"/>
          <w:b/>
          <w:bCs/>
          <w:color w:val="57606A"/>
          <w:sz w:val="17"/>
          <w:szCs w:val="17"/>
        </w:rPr>
        <w:t xml:space="preserve">— 串行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— 必须串行，是关键路径节点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3–4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T-03 + T-04 + T-05 + T-06 + T-07（至少）全部完成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在真实 Telegram 对话中验证所有 Slash 命令端到端流程，覆盖：/spawn（bridge + pane_bridge）→ 发指令 → 收结果 → /status → /list → /kill → Monitor 告警触发。验收需求说明 v1.0 第 13 节所有验收标准。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集成测试必须在所有核心模块完成后串行进行，是 Phase 0 的最终验收门控。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（无新安装）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纯验收测试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端到端测试脚本 scripts/e2e-test.sh（自动化 Slash 命令序列）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验收报告（Markdown）：逐条对应需求说明 v1.0 第 13 节验收标准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全链路 trace_id 查询演示：grep trace_id 跨文件检索截图/记录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已知问题列表（若有）及建议处理方式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按需求说明第 13 节逐条验收，不要跳过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Monitor 告警测试：手动 kill agentapi 进程，确认 Telegram 收到告警消息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长文本回传测试：发送超 4096 字符的任务，确认自动转文件发送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trace_id 查询：取一个真实 trace_id，grep 跨 hub.log / interface.log / monitor.log 验证全链路</w:t>
      </w:r>
    </w:p>
    <w:p>
      <w:pPr>
        <w:spacing w:before="80" w:after="0"/>
      </w:pPr>
    </w:p>
    <w:p>
      <w:pPr>
        <w:pBdr>
          <w:top w:val="single" w:color="57606A" w:sz="12" w:space="0"/>
          <w:left w:val="single" w:color="57606A" w:sz="12" w:space="0"/>
          <w:right w:val="single" w:color="D0D7DE" w:sz="2" w:space="0"/>
        </w:pBdr>
        <w:shd w:fill="F6F8FA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57606A"/>
          <w:sz w:val="20"/>
          <w:szCs w:val="20"/>
        </w:rPr>
        <w:t xml:space="preserve">  T-11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  ·  进程守护 &amp; 部署配置（PM2 / Docker Compose）</w:t>
      </w:r>
    </w:p>
    <w:p>
      <w:pPr>
        <w:pBdr>
          <w:bottom w:val="single" w:color="D0D7DE" w:sz="2" w:space="0"/>
          <w:left w:val="single" w:color="57606A" w:sz="12" w:space="0"/>
          <w:right w:val="single" w:color="D0D7DE" w:sz="2" w:space="0"/>
        </w:pBdr>
        <w:shd w:fill="F6F8FA" w:val="clear"/>
        <w:spacing w:before="0" w:after="160"/>
      </w:pPr>
      <w:r>
        <w:rPr>
          <w:rFonts w:ascii="Arial" w:cs="Arial" w:eastAsia="Arial" w:hAnsi="Arial"/>
          <w:color w:val="57606A"/>
          <w:sz w:val="17"/>
          <w:szCs w:val="17"/>
        </w:rPr>
        <w:t xml:space="preserve">  Phase: 部署    </w:t>
      </w:r>
      <w:r>
        <w:rPr>
          <w:rFonts w:ascii="Arial" w:cs="Arial" w:eastAsia="Arial" w:hAnsi="Arial"/>
          <w:b/>
          <w:bCs/>
          <w:color w:val="1A7F37"/>
          <w:sz w:val="17"/>
          <w:szCs w:val="17"/>
        </w:rPr>
        <w:t xml:space="preserve">✓ 可并行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并行性：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✓ 可与其他 Task 并行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预估工时：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2–3 h    </w:t>
      </w: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依赖：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T-01（项目骨架）；可与 T-03~T-09 并行编写，T-10 后最终验证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目标与背景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配置 PM2（或 Docker Compose）的进程守护方案：Hub Core、Interface Layer、Monitor 作为三个独立进程（或 service）启动，agentapi 子进程由 Instance Manager 动态管理。包含日志目录初始化和 logrotate 配置。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为什么这样划分：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  部署配置与业务代码无强依赖，可并行准备。PM2 ecosystem 文件需要在所有 Task 完成后最终校验一次。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需要安装的开源包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包 / 工具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pm2（npm 全局）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进程守护：npm install -g pm2（二选一）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5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18"/>
                <w:szCs w:val="18"/>
              </w:rPr>
              <w:t xml:space="preserve">容器化方案（二选一，宿主机安装）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交付物（Deliverables）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ecosystem.config.js（PM2 配置，含 hub / interface / monitor 三个 app）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docker-compose.yml（可选：Hub 主服务 + 环境变量注入）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scripts/setup-host.sh（创建 /var/log/hub/，/tmp/hub-socks/ 等必要目录）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/etc/logrotate.d/meridian（日志轮转配置，参考日志规格 v1.0 第 4.2 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README.md 部署章节（启动 / 停止 / 查看日志命令）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Codex 编码注意事项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PM2：pm2 start ecosystem.config.js；pm2 logs 查看实时日志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agentapi 进程不由 PM2 管理（动态 spawn），只需确保 bin/agentapi 路径正确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logrotate 配置参考日志规格文档第 4.2 节，postrotate 用 pm2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639BA"/>
          <w:sz w:val="20"/>
          <w:szCs w:val="20"/>
        </w:rPr>
        <w:t xml:space="preserve">Docker 方案需将 Unix socket 目录挂载为 volume：-v /tmp/hub-socks:/tmp/hub-socks</w:t>
      </w:r>
    </w:p>
    <w:p>
      <w:pPr>
        <w:spacing w:before="80" w:after="0"/>
      </w:pPr>
    </w:p>
    <w:p>
      <w:pPr>
        <w:spacing w:before="200" w:after="0"/>
      </w:pPr>
    </w:p>
    <w:p>
      <w:pPr>
        <w:pStyle w:val="Heading1"/>
        <w:pBdr>
          <w:bottom w:val="single" w:color="1F6F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4  快速参考：开源软件安装汇总</w:t>
      </w:r>
    </w:p>
    <w:p>
      <w:pPr>
        <w:spacing w:before="60" w:after="6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以下是整个 Phase 0 涉及的所有开源软件安装命令，按顺序整理：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npm 包（Hub 项目依赖）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T-01：项目初始化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pino zod dotenv grammy @grammyjs/types eventsource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-D typescript ts-node @types/node pino-pretty eslint prettier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T-07：Claude Code CLI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-g @anthropic-ai/claude-code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T-08：Codex CLI（你自己的开发 Agent）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-g @openai/codex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T-09：Gemini CLI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-g @google/gemini-cli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T-11：PM2 进程管理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npm install -g pm2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系统级工具（宿主机）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T-02：agentapi binary（由 install-agentapi.sh 自动下载）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手动方式（linux/amd64 示例）：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curl -L https://github.com/coder/agentapi/releases/download/v0.11.2/agentapi_linux_amd64.tar.gz | tar xz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mv agentapi bin/agentapi &amp;&amp; chmod +x bin/agentapi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T-05：tmux（Pane Bridge 模式）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sudo apt install tmux          # Ubuntu/Debian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brew install tmux              # macOS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/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T-09：Google Cloud SDK（Gemini 认证，如需）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# 参考：https://cloud.google.com/sdk/docs/install</w:t>
      </w:r>
    </w:p>
    <w:p>
      <w:pP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0550AE"/>
          <w:sz w:val="18"/>
          <w:szCs w:val="18"/>
        </w:rPr>
        <w:t xml:space="preserve">gcloud auth login</w:t>
      </w:r>
    </w:p>
    <w:p>
      <w:pPr>
        <w:spacing w:before="240" w:after="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--- Meridian · Task Spec v1.0 · Phase 0 · 共 11 Task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spacing w:before="80"/>
    </w:pPr>
    <w:r>
      <w:rPr>
        <w:rFonts w:ascii="Arial" w:cs="Arial" w:eastAsia="Arial" w:hAnsi="Arial"/>
        <w:color w:val="57606A"/>
        <w:sz w:val="16"/>
        <w:szCs w:val="16"/>
      </w:rPr>
      <w:t xml:space="preserve">Codex 开发任务切割  ·  ai_arch_v2 体系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4"/>
      </w:pBdr>
      <w:spacing w:after="120"/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Meridian</w:t>
    </w:r>
    <w:r>
      <w:rPr>
        <w:rFonts w:ascii="Arial" w:cs="Arial" w:eastAsia="Arial" w:hAnsi="Arial"/>
        <w:color w:val="57606A"/>
        <w:sz w:val="18"/>
        <w:szCs w:val="18"/>
      </w:rPr>
      <w:t xml:space="preserve">  ·  Task Spec v1.0 ·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23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3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2026-03-05T03:44:37.164Z</dcterms:created>
  <dcterms:modified xsi:type="dcterms:W3CDTF">2026-03-05T03:44:37.165Z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