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20" w:after="80" w:line="264" w:lineRule="auto"/>
        <w:jc w:val="center"/>
      </w:pPr>
      <w:r>
        <w:rPr>
          <w:rFonts w:ascii="Arial" w:hAnsi="Arial" w:eastAsia="黑体"/>
          <w:b/>
          <w:i w:val="0"/>
          <w:color w:val="000000"/>
          <w:sz w:val="38"/>
        </w:rPr>
        <w:t>浅海声传播 BELLHOP 仿真实验报告</w:t>
      </w:r>
    </w:p>
    <w:p>
      <w:pPr>
        <w:keepNext w:val="0"/>
        <w:spacing w:before="0" w:after="280" w:line="317" w:lineRule="auto"/>
        <w:jc w:val="center"/>
      </w:pPr>
      <w:r>
        <w:rPr>
          <w:rFonts w:ascii="Arial" w:hAnsi="Arial" w:eastAsia="黑体"/>
          <w:b w:val="0"/>
          <w:i w:val="0"/>
          <w:color w:val="404040"/>
          <w:sz w:val="22"/>
        </w:rPr>
        <w:t>水声基础原理 操作步骤 结果分析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本报告记录一次完整的浅海声传播仿真实验。实验用开源水声计算包 aubellhop（内含 BELLHOP 可执行程序）和 arlpy，在一个 100 m 水深的等声速浅海波导中计算声线、到达结构与传播损失，再把声速剖面换成温跃层，观察剖面变化对传播的影响。报告面向第一次接触水声计算的读者：第二节解释必要的物理概念，第三节到第五节给出可以照着做的环境准备与操作步骤，第六节分析计算结果，第七节汇总复现过程中容易出错的细节。</w:t>
      </w:r>
    </w:p>
    <w:p>
      <w:pPr>
        <w:keepNext w:val="0"/>
        <w:spacing w:before="0" w:after="20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实验的主要结果如下。在 300 Hz、100 m 水深的沙底浅海波导中，5 km 处共收到96 条到达路径，最早与最晚到达相差 487 ms；非相干传播损失在 1 km 与 10 km 处分别为 50.6 dB 与 64.1 dB，增长速率为 13.4 dB 每十倍距离，介于理想波导的柱面扩展与自由空间球面扩展之间；相干叠加使传播损失出现明显起伏，标准差 5.8 dB；把声速剖面换成负梯度后，浅层传播损失最多增加 2.7 dB，深层变化在 2.4 dB 以内。</w:t>
      </w:r>
    </w:p>
    <w:p>
      <w:pPr>
        <w:keepNext/>
        <w:spacing w:before="320" w:after="160" w:line="276" w:lineRule="auto"/>
        <w:jc w:val="left"/>
        <w:outlineLvl w:val="0"/>
      </w:pPr>
      <w:r>
        <w:rPr>
          <w:rFonts w:ascii="Arial" w:hAnsi="Arial" w:eastAsia="黑体"/>
          <w:b/>
          <w:i w:val="0"/>
          <w:color w:val="000000"/>
          <w:sz w:val="30"/>
        </w:rPr>
        <w:t>一、实验目的与总体思路</w:t>
      </w:r>
    </w:p>
    <w:p>
      <w:pPr>
        <w:keepNext/>
        <w:spacing w:before="220" w:after="120" w:line="276" w:lineRule="auto"/>
        <w:jc w:val="left"/>
        <w:outlineLvl w:val="1"/>
      </w:pPr>
      <w:r>
        <w:rPr>
          <w:rFonts w:ascii="Arial" w:hAnsi="Arial" w:eastAsia="黑体"/>
          <w:b/>
          <w:i w:val="0"/>
          <w:color w:val="000000"/>
          <w:sz w:val="25"/>
        </w:rPr>
        <w:t>1.1 实验目的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这次实验要解决三个问题。第一是学会用 BELLHOP 计算浅海声场的基本输出，包括声线、到达结构和传播损失；第二是理解这些输出背后的物理含义，知道曲线上的起伏从哪里来；第三是把整套流程整理成别人可以照着做的步骤，包括环境准备、参数设置和结果检查。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实验在一台普通 Windows 计算机上完成，全部计算在几秒内结束，不需要高性能集群，适合作为水声计算的入门练习。</w:t>
      </w:r>
    </w:p>
    <w:p>
      <w:pPr>
        <w:keepNext/>
        <w:spacing w:before="220" w:after="120" w:line="276" w:lineRule="auto"/>
        <w:jc w:val="left"/>
        <w:outlineLvl w:val="1"/>
      </w:pPr>
      <w:r>
        <w:rPr>
          <w:rFonts w:ascii="Arial" w:hAnsi="Arial" w:eastAsia="黑体"/>
          <w:b/>
          <w:i w:val="0"/>
          <w:color w:val="000000"/>
          <w:sz w:val="25"/>
        </w:rPr>
        <w:t>1.2 计算场景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计算对象是一个 100 m 水深的浅海波导。海水等声速 1500 m/s，海底取沙质参数（声速 1700 m/s、密度 1.8 g/cm³、吸收 0.5 dB/λ），声源与接收器都放在 50 m 深，工作频率 300 Hz，作用距离 0.2 到 10 km。作为对照，第二个场景把海水换成负声速梯度的温跃层剖面，其余条件不变。</w:t>
      </w:r>
    </w:p>
    <w:p>
      <w:pPr>
        <w:keepNext/>
        <w:spacing w:before="220" w:after="120" w:line="276" w:lineRule="auto"/>
        <w:jc w:val="left"/>
        <w:outlineLvl w:val="1"/>
      </w:pPr>
      <w:r>
        <w:rPr>
          <w:rFonts w:ascii="Arial" w:hAnsi="Arial" w:eastAsia="黑体"/>
          <w:b/>
          <w:i w:val="0"/>
          <w:color w:val="000000"/>
          <w:sz w:val="25"/>
        </w:rPr>
        <w:t>1.3 主要结论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（1）5 km 处一共收到 96 条到达路径，最早与最晚到达相差 487 ms，说明浅海多途非常严重。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（2）非相干传播损失在 1 km 和 10 km 处分别是 50.6 dB 和 64.1 dB，增长速率约13.4 dB 每十倍距离，介于理想波导的柱面扩展（10 log r）和自由空间球面扩展（20 log r）之间。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（3）相干传播损失在非相干曲线上下来回摆动，标准差约 5.8 dB，极值区间 40.9 到84.6 dB，这是多阶简正波干涉的结果。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（4）把声速剖面换成负梯度后，浅层（10 m）传播损失最多增加 2.7 dB，深层（90 m）变化在 2.4 dB 以内。在这个频率和海底条件下，剖面变化带来的是几 dB 量级的差异。</w:t>
      </w:r>
    </w:p>
    <w:p>
      <w:pPr>
        <w:keepNext/>
        <w:spacing w:before="320" w:after="160" w:line="276" w:lineRule="auto"/>
        <w:jc w:val="left"/>
        <w:outlineLvl w:val="0"/>
      </w:pPr>
      <w:r>
        <w:rPr>
          <w:rFonts w:ascii="Arial" w:hAnsi="Arial" w:eastAsia="黑体"/>
          <w:b/>
          <w:i w:val="0"/>
          <w:color w:val="000000"/>
          <w:sz w:val="30"/>
        </w:rPr>
        <w:t>二、水声基础知识</w:t>
      </w:r>
    </w:p>
    <w:p>
      <w:pPr>
        <w:keepNext/>
        <w:spacing w:before="220" w:after="120" w:line="276" w:lineRule="auto"/>
        <w:jc w:val="left"/>
        <w:outlineLvl w:val="1"/>
      </w:pPr>
      <w:r>
        <w:rPr>
          <w:rFonts w:ascii="Arial" w:hAnsi="Arial" w:eastAsia="黑体"/>
          <w:b/>
          <w:i w:val="0"/>
          <w:color w:val="000000"/>
          <w:sz w:val="25"/>
        </w:rPr>
        <w:t>2.1 海水中的声速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声波在海水中传播的速度由温度 T、盐度 S 和深度（压力）D 共同决定。在盐度接近35‰ 的开放海域，可以用式(1)做快速估算。</w:t>
      </w:r>
    </w:p>
    <w:p>
      <w:pPr>
        <w:keepNext/>
        <w:tabs>
          <w:tab w:pos="4479" w:val="center"/>
          <w:tab w:pos="8957" w:val="right"/>
        </w:tabs>
        <w:spacing w:before="120" w:after="120"/>
      </w:pPr>
      <w:r>
        <w:tab/>
      </w:r>
      <w:r>
        <w:drawing>
          <wp:inline xmlns:a="http://schemas.openxmlformats.org/drawingml/2006/main" xmlns:pic="http://schemas.openxmlformats.org/drawingml/2006/picture">
            <wp:extent cx="2449220" cy="2196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spe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9220" cy="2196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  <w:t>(1)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三个因素中温度的影响最大：水温每升高 1 °C，声速大约增加 4.6 m/s；深度每增加1 m，声速约增加 0.016 m/s；盐度每变化 1‰，声速变化约 1.3 m/s。因此海洋中的声速主要由温度决定，而温度又随季节和深度变化，这就形成了各种不同的声速剖面。本实验使用的 1500 m/s 是浅海常见值，10 °C、35‰ 的水中声速大约就是这个数值。</w:t>
      </w:r>
    </w:p>
    <w:p>
      <w:pPr>
        <w:keepNext/>
        <w:spacing w:before="220" w:after="120" w:line="276" w:lineRule="auto"/>
        <w:jc w:val="left"/>
        <w:outlineLvl w:val="1"/>
      </w:pPr>
      <w:r>
        <w:rPr>
          <w:rFonts w:ascii="Arial" w:hAnsi="Arial" w:eastAsia="黑体"/>
          <w:b/>
          <w:i w:val="0"/>
          <w:color w:val="000000"/>
          <w:sz w:val="25"/>
        </w:rPr>
        <w:t>2.2 声速剖面与声线折射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当声速随深度变化时，声线不再走直线。在水平分层的海洋中，声线满足式(2)的折射关系，其中 θ 是声线与水平方向的夹角。</w:t>
      </w:r>
    </w:p>
    <w:p>
      <w:pPr>
        <w:keepNext/>
        <w:tabs>
          <w:tab w:pos="4479" w:val="center"/>
          <w:tab w:pos="8957" w:val="right"/>
        </w:tabs>
        <w:spacing w:before="120" w:after="120"/>
      </w:pPr>
      <w:r>
        <w:tab/>
      </w:r>
      <w:r>
        <w:drawing>
          <wp:inline xmlns:a="http://schemas.openxmlformats.org/drawingml/2006/main" xmlns:pic="http://schemas.openxmlformats.org/drawingml/2006/picture">
            <wp:extent cx="1683105" cy="3872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sne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3105" cy="3872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  <w:t>(2)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这条关系与光学中的折射定律等价，结论可以概括成一句话：声线总是向声速更小的方向弯曲。图1(a)给出三种典型剖面，图1(b)是相应的声线轨迹。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等声速条件下声线是直线。温度随深度下降形成负梯度时，声线不断向下弯曲，能量被压向海底，浅层出现能量稀疏的区域，本实验的第二个场景就是这种情况。反过来，如果表层被风浪搅拌、形成温度略高且声速随深度增加的混合层，声线向上弯曲，在表层形成一个声道，声波可以被限制在几十米深度内远距离传播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17778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incip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777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 w:line="264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图1 声速剖面、声线折射与传播损失随距离增长的规律</w:t>
      </w:r>
    </w:p>
    <w:p>
      <w:pPr>
        <w:keepNext/>
        <w:spacing w:before="220" w:after="120" w:line="276" w:lineRule="auto"/>
        <w:jc w:val="left"/>
        <w:outlineLvl w:val="1"/>
      </w:pPr>
      <w:r>
        <w:rPr>
          <w:rFonts w:ascii="Arial" w:hAnsi="Arial" w:eastAsia="黑体"/>
          <w:b/>
          <w:i w:val="0"/>
          <w:color w:val="000000"/>
          <w:sz w:val="25"/>
        </w:rPr>
        <w:t>2.3 传播损失与扩展规律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传播损失描述声波从声源传播到某点后衰减了多少，定义见式(3)，其中 p(r,z) 是接收点的声压，参考值是距声源 1 m 处的声压。</w:t>
      </w:r>
    </w:p>
    <w:p>
      <w:pPr>
        <w:keepNext/>
        <w:tabs>
          <w:tab w:pos="4479" w:val="center"/>
          <w:tab w:pos="8957" w:val="right"/>
        </w:tabs>
        <w:spacing w:before="120" w:after="120"/>
      </w:pPr>
      <w:r>
        <w:tab/>
      </w:r>
      <w:r>
        <w:drawing>
          <wp:inline xmlns:a="http://schemas.openxmlformats.org/drawingml/2006/main" xmlns:pic="http://schemas.openxmlformats.org/drawingml/2006/picture">
            <wp:extent cx="1800453" cy="2078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t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453" cy="20787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  <w:t>(3)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损失由两部分组成：几何扩展使能量在空间上摊薄；介质与边界吸收把声能转化为热。在 300 Hz 这个频率上，海水的吸收大约只有每公里 0.02 dB 量级，10 km 累计不到 1 dB，可以忽略；真正起作用的是海底吸收。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几何扩展的规律取决于声能被限制的程度。在自由空间中声波向四面八方扩散，属于球面扩展，损失按 20 log r 增长，距离增加十倍损失增加 20 dB；在理想的浅海波导中，声能被上下边界限制住，只在水平方向扩散，属于柱面扩展，损失按 10 log r 增长；真实的浅海介于两者之间，工程上常用 15 log r 作为经验估计。式(4)给出两种理想情形，图1(c)把它们与本实验的实测曲线画在一起。</w:t>
      </w:r>
    </w:p>
    <w:p>
      <w:pPr>
        <w:keepNext/>
        <w:tabs>
          <w:tab w:pos="4479" w:val="center"/>
          <w:tab w:pos="8957" w:val="right"/>
        </w:tabs>
        <w:spacing w:before="120" w:after="120"/>
      </w:pPr>
      <w:r>
        <w:tab/>
      </w:r>
      <w:r>
        <w:drawing>
          <wp:inline xmlns:a="http://schemas.openxmlformats.org/drawingml/2006/main" xmlns:pic="http://schemas.openxmlformats.org/drawingml/2006/picture">
            <wp:extent cx="2325166" cy="2162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spre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5166" cy="216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  <w:t>(4)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本实验测得的非相干传播损失在 1 km 到 10 km 之间增长 13.4 dB，斜率约为 13.4 log r，落在 10 log r 与 20 log r 之间，比经验值 15 log r 略缓，说明声能被边界限制得比较充分。</w:t>
      </w:r>
    </w:p>
    <w:p>
      <w:pPr>
        <w:keepNext/>
        <w:spacing w:before="220" w:after="120" w:line="276" w:lineRule="auto"/>
        <w:jc w:val="left"/>
        <w:outlineLvl w:val="1"/>
      </w:pPr>
      <w:r>
        <w:rPr>
          <w:rFonts w:ascii="Arial" w:hAnsi="Arial" w:eastAsia="黑体"/>
          <w:b/>
          <w:i w:val="0"/>
          <w:color w:val="000000"/>
          <w:sz w:val="25"/>
        </w:rPr>
        <w:t>2.4 多途传播、相干与非相干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浅海中同一个接收点往往同时收到多条经过不同路径的声波，这就是多途传播。每条路径的传播时间不同，最早和最晚到达的时间差称为时延展宽，见式(5)。</w:t>
      </w:r>
    </w:p>
    <w:p>
      <w:pPr>
        <w:keepNext/>
        <w:tabs>
          <w:tab w:pos="4479" w:val="center"/>
          <w:tab w:pos="8957" w:val="right"/>
        </w:tabs>
        <w:spacing w:before="120" w:after="120"/>
      </w:pPr>
      <w:r>
        <w:tab/>
      </w:r>
      <w:r>
        <w:drawing>
          <wp:inline xmlns:a="http://schemas.openxmlformats.org/drawingml/2006/main" xmlns:pic="http://schemas.openxmlformats.org/drawingml/2006/picture">
            <wp:extent cx="1079601" cy="2078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dela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79601" cy="20787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  <w:t>(5)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把各条路径按声压叠加还是按功率叠加，会得到两种不同的结果。相干叠加保留相位，见式(6)，各路径同相时相互增强、反相时相互抵消，结果随距离剧烈起伏；非相干叠加只累加功率，得到平滑的平均趋势。</w:t>
      </w:r>
    </w:p>
    <w:p>
      <w:pPr>
        <w:keepNext/>
        <w:tabs>
          <w:tab w:pos="4479" w:val="center"/>
          <w:tab w:pos="8957" w:val="right"/>
        </w:tabs>
        <w:spacing w:before="120" w:after="120"/>
      </w:pPr>
      <w:r>
        <w:tab/>
      </w:r>
      <w:r>
        <w:drawing>
          <wp:inline xmlns:a="http://schemas.openxmlformats.org/drawingml/2006/main" xmlns:pic="http://schemas.openxmlformats.org/drawingml/2006/picture">
            <wp:extent cx="1240536" cy="3118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coher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40536" cy="3118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  <w:t>(6)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两种结果各有用途：相干结果对应实际接收波形与通信中的码间干扰，非相干结果对应平均能量分布和声呐作用距离估计。本实验两种都会计算并对比。</w:t>
      </w:r>
    </w:p>
    <w:p>
      <w:pPr>
        <w:keepNext/>
        <w:spacing w:before="220" w:after="120" w:line="276" w:lineRule="auto"/>
        <w:jc w:val="left"/>
        <w:outlineLvl w:val="1"/>
      </w:pPr>
      <w:r>
        <w:rPr>
          <w:rFonts w:ascii="Arial" w:hAnsi="Arial" w:eastAsia="黑体"/>
          <w:b/>
          <w:i w:val="0"/>
          <w:color w:val="000000"/>
          <w:sz w:val="25"/>
        </w:rPr>
        <w:t>2.5 干涉条纹与简正波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相干传播损失曲线上的周期性起伏来自多阶简正波的干涉。可以把声场理解成若干个竖直方向的驻波模式，每个模式沿水平方向以各自的波数传播；两个模式之间的相位差随距离线性变化，于是它们的叠加忽而增强、忽而抵消，形成明暗相间的条纹。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条纹间距由两个模式的水平波数差决定。相邻高阶模式之间的间距只有几十米，最低阶模式之间的间距可以达到上千米，因此相干声场是粗条纹叠加细条纹的结构。这也解释了实验中的一个现象：用 50 m 的距离步长计算相干声场时会出现假的条纹，即采样混叠，必须把步长降到 5 m 才能看清真实的干涉结构。</w:t>
      </w:r>
    </w:p>
    <w:p>
      <w:pPr>
        <w:keepNext/>
        <w:spacing w:before="220" w:after="120" w:line="276" w:lineRule="auto"/>
        <w:jc w:val="left"/>
        <w:outlineLvl w:val="1"/>
      </w:pPr>
      <w:r>
        <w:rPr>
          <w:rFonts w:ascii="Arial" w:hAnsi="Arial" w:eastAsia="黑体"/>
          <w:b/>
          <w:i w:val="0"/>
          <w:color w:val="000000"/>
          <w:sz w:val="25"/>
        </w:rPr>
        <w:t>2.6 海面与海底边界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海面可以近似看成压力释放的软边界，声波反射后相位翻转约 180°，反射系数接近 −1。海底则是决定浅海传播损失的关键边界，需要用三个参数描述：海底声速、海底密度和海底吸收。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海底吸收用 dB/λ 表示，意思是声波在海底介质中每传播一个波长衰减多少分贝。本实验取沙底参数 0.5 dB/λ，对应 300 Hz 时波长 5 m，也就是在海底中每米衰减约 0.1 dB，多次触底的声线会被迅速削弱。泥质海底的吸收更大、声速更低，传播条件通常更差。</w:t>
      </w:r>
    </w:p>
    <w:p>
      <w:pPr>
        <w:keepNext/>
        <w:spacing w:before="220" w:after="120" w:line="276" w:lineRule="auto"/>
        <w:jc w:val="left"/>
        <w:outlineLvl w:val="1"/>
      </w:pPr>
      <w:r>
        <w:rPr>
          <w:rFonts w:ascii="Arial" w:hAnsi="Arial" w:eastAsia="黑体"/>
          <w:b/>
          <w:i w:val="0"/>
          <w:color w:val="000000"/>
          <w:sz w:val="25"/>
        </w:rPr>
        <w:t>2.7 BELLHOP 模型与运行类型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BELLHOP 是 Acoustics Toolbox 中的水声传播计算程序，采用射线理论（高斯射线束）求解声场。它的输入是一个文本格式的环境文件（.env），内容包括频率、声速剖面、海底参数、声源与接收器位置以及发射角范围。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按任务类型不同，它输出不同的结果文件，常用的几种是：R 声线轨迹、E 本征声线、A 到达结构、C 相干传播损失、I 非相干传播损失。本实验用 Python 包 aubellhop 调用它，并用 arlpy 生成环境文件、读取计算结果。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射线方法擅长给出多途结构和宽带结果，适合本实验这种数百赫兹、100 m 水深的浅海场景；当频率很低、必须考虑绕射与强模态效应时，简正波模型或抛物方程模型更合适。</w:t>
      </w:r>
    </w:p>
    <w:p>
      <w:pPr>
        <w:keepNext/>
        <w:spacing w:before="320" w:after="160" w:line="276" w:lineRule="auto"/>
        <w:jc w:val="left"/>
        <w:outlineLvl w:val="0"/>
      </w:pPr>
      <w:r>
        <w:rPr>
          <w:rFonts w:ascii="Arial" w:hAnsi="Arial" w:eastAsia="黑体"/>
          <w:b/>
          <w:i w:val="0"/>
          <w:color w:val="000000"/>
          <w:sz w:val="30"/>
        </w:rPr>
        <w:t>三、实验环境与复现准备</w:t>
      </w:r>
    </w:p>
    <w:p>
      <w:pPr>
        <w:keepNext/>
        <w:spacing w:before="220" w:after="120" w:line="276" w:lineRule="auto"/>
        <w:jc w:val="left"/>
        <w:outlineLvl w:val="1"/>
      </w:pPr>
      <w:r>
        <w:rPr>
          <w:rFonts w:ascii="Arial" w:hAnsi="Arial" w:eastAsia="黑体"/>
          <w:b/>
          <w:i w:val="0"/>
          <w:color w:val="000000"/>
          <w:sz w:val="25"/>
        </w:rPr>
        <w:t>3.1 软件与版本</w:t>
      </w:r>
    </w:p>
    <w:p>
      <w:pPr>
        <w:keepNext/>
        <w:spacing w:before="60" w:after="200" w:line="264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表1 实验环境与软件版本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1" w:noVBand="1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1814"/>
            <w:shd w:val="clear" w:color="auto" w:fill="1F4E79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组件</w:t>
            </w:r>
          </w:p>
        </w:tc>
        <w:tc>
          <w:tcPr>
            <w:tcW w:type="dxa" w:w="3175"/>
            <w:shd w:val="clear" w:color="auto" w:fill="1F4E79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版本或位置</w:t>
            </w:r>
          </w:p>
        </w:tc>
        <w:tc>
          <w:tcPr>
            <w:tcW w:type="dxa" w:w="3855"/>
            <w:shd w:val="clear" w:color="auto" w:fill="1F4E79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Python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3.12.14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运行计算与绘图脚本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aubellhop</w:t>
            </w:r>
          </w:p>
        </w:tc>
        <w:tc>
          <w:tcPr>
            <w:tcW w:type="dxa" w:w="3175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0.2.1</w:t>
            </w:r>
          </w:p>
        </w:tc>
        <w:tc>
          <w:tcPr>
            <w:tcW w:type="dxa" w:w="3855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BELLHOP 的 Python 封装，内含 bellhop.exe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arlpy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1.9.3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生成环境文件、读取结果、绘图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NumPy</w:t>
            </w:r>
          </w:p>
        </w:tc>
        <w:tc>
          <w:tcPr>
            <w:tcW w:type="dxa" w:w="3175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1.26.4</w:t>
            </w:r>
          </w:p>
        </w:tc>
        <w:tc>
          <w:tcPr>
            <w:tcW w:type="dxa" w:w="3855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数组与数值运算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SciPy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1.13.1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插值等辅助计算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Matplotlib</w:t>
            </w:r>
          </w:p>
        </w:tc>
        <w:tc>
          <w:tcPr>
            <w:tcW w:type="dxa" w:w="3175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随环境安装</w:t>
            </w:r>
          </w:p>
        </w:tc>
        <w:tc>
          <w:tcPr>
            <w:tcW w:type="dxa" w:w="3855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绘制声线、到达结构与传播损失图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conda 环境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underwater</w:t>
            </w:r>
          </w:p>
        </w:tc>
        <w:tc>
          <w:tcPr>
            <w:tcW w:type="dxa" w:w="3855"/>
            <w:vAlign w:val="cente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本实验使用的独立环境</w:t>
            </w:r>
          </w:p>
        </w:tc>
      </w:tr>
    </w:tbl>
    <w:p>
      <w:pPr>
        <w:keepNext w:val="0"/>
        <w:spacing w:before="0" w:after="40" w:line="317" w:lineRule="auto"/>
        <w:jc w:val="left"/>
      </w:pPr>
    </w:p>
    <w:p>
      <w:pPr>
        <w:keepNext/>
        <w:spacing w:before="220" w:after="120" w:line="276" w:lineRule="auto"/>
        <w:jc w:val="left"/>
        <w:outlineLvl w:val="1"/>
      </w:pPr>
      <w:r>
        <w:rPr>
          <w:rFonts w:ascii="Arial" w:hAnsi="Arial" w:eastAsia="黑体"/>
          <w:b/>
          <w:i w:val="0"/>
          <w:color w:val="000000"/>
          <w:sz w:val="25"/>
        </w:rPr>
        <w:t>3.2 两个必须注意的环境问题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第一个问题是可执行文件的查找路径。arlpy 只通过系统的 PATH 变量查找 bellhop.exe，不会去 Python 包目录里找。如果从没有激活 conda 环境的地方启动，例如某些编辑器的内置终端或 Jupyter 内核，程序会找不到可执行文件，此时 BELLHOP 不会给出明确的错误信息，只在日志中留下一句 Bellhop did not generate expected output file，很容易被误判成参数问题。解决办法是把 aubellhop 的 bin 目录加入 PATH，或在脚本里显式追加。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第二个问题是运行库版本。aubellhop 自带的 bellhop.exe 由 MSYS2 GCC 16.1.0 编译，运行时需要同一来源的运行库。如果机器上优先加载了 conda-forge 的 libgfortran（16.2.0），到达结构（run type A）和声线（R）依然可以正常计算，但任何要生成 .shd文件的任务，也就是相干与非相干传播损失，会直接崩溃，退出码为 0xC0000374 或0xC0000005。这种部分功能正常的情况最容易误导排查方向：只验证到达路径时，一切看起来都是对的。解决办法是把与编译器匹配的 7 个 MSYS2 运行库放到 exe 同目录，Windows 会优先从可执行文件所在目录加载动态库。</w:t>
      </w:r>
    </w:p>
    <w:p>
      <w:pPr>
        <w:keepNext/>
        <w:spacing w:before="220" w:after="120" w:line="276" w:lineRule="auto"/>
        <w:jc w:val="left"/>
        <w:outlineLvl w:val="1"/>
      </w:pPr>
      <w:r>
        <w:rPr>
          <w:rFonts w:ascii="Arial" w:hAnsi="Arial" w:eastAsia="黑体"/>
          <w:b/>
          <w:i w:val="0"/>
          <w:color w:val="000000"/>
          <w:sz w:val="25"/>
        </w:rPr>
        <w:t>3.3 两种运行方式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方式一，命令行运行完整实验。命令如下，全部计算与绘图约 5 秒完成，结果写入output 目录。</w:t>
      </w:r>
    </w:p>
    <w:p>
      <w:pPr>
        <w:keepNext w:val="0"/>
        <w:spacing w:before="0" w:after="0" w:line="317" w:lineRule="auto"/>
        <w:jc w:val="left"/>
      </w:pPr>
      <w:r>
        <w:rPr>
          <w:rFonts w:ascii="Consolas" w:hAnsi="Consolas" w:eastAsia="Consolas"/>
          <w:b w:val="0"/>
          <w:i w:val="0"/>
          <w:color w:val="000000"/>
          <w:sz w:val="20"/>
        </w:rPr>
        <w:t>conda activate underwater</w:t>
      </w:r>
    </w:p>
    <w:p>
      <w:pPr>
        <w:keepNext w:val="0"/>
        <w:spacing w:before="0" w:after="0" w:line="317" w:lineRule="auto"/>
        <w:jc w:val="left"/>
      </w:pPr>
      <w:r>
        <w:rPr>
          <w:rFonts w:ascii="Consolas" w:hAnsi="Consolas" w:eastAsia="Consolas"/>
          <w:b w:val="0"/>
          <w:i w:val="0"/>
          <w:color w:val="000000"/>
          <w:sz w:val="20"/>
        </w:rPr>
        <w:t>cd /d &lt;项目目录&gt;</w:t>
      </w:r>
    </w:p>
    <w:p>
      <w:pPr>
        <w:keepNext w:val="0"/>
        <w:spacing w:before="0" w:after="160" w:line="317" w:lineRule="auto"/>
        <w:jc w:val="left"/>
      </w:pPr>
      <w:r>
        <w:rPr>
          <w:rFonts w:ascii="Consolas" w:hAnsi="Consolas" w:eastAsia="Consolas"/>
          <w:b w:val="0"/>
          <w:i w:val="0"/>
          <w:color w:val="000000"/>
          <w:sz w:val="20"/>
        </w:rPr>
        <w:t>python scripts\shallow_water_bellhop.py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激活环境后也可以直接运行项目目录下的 run.bat，它等价于上面的命令。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方式二，分步运行。执行 python scripts\build_notebook.py 会生成 notebook 文件notebooks\01_shallow_water_bellhop.ipynb，其中把整个实验拆成环境自检、声线、到达结构、传播损失、传播损失场、温跃层对比六步，每一步都有检查点和预期数值，适合第一次上手时对照学习。</w:t>
      </w:r>
    </w:p>
    <w:p>
      <w:pPr>
        <w:keepNext/>
        <w:spacing w:before="320" w:after="160" w:line="276" w:lineRule="auto"/>
        <w:jc w:val="left"/>
        <w:outlineLvl w:val="0"/>
      </w:pPr>
      <w:r>
        <w:rPr>
          <w:rFonts w:ascii="Arial" w:hAnsi="Arial" w:eastAsia="黑体"/>
          <w:b/>
          <w:i w:val="0"/>
          <w:color w:val="000000"/>
          <w:sz w:val="30"/>
        </w:rPr>
        <w:t>四、实验设置</w:t>
      </w:r>
    </w:p>
    <w:p>
      <w:pPr>
        <w:keepNext/>
        <w:spacing w:before="220" w:after="120" w:line="276" w:lineRule="auto"/>
        <w:jc w:val="left"/>
        <w:outlineLvl w:val="1"/>
      </w:pPr>
      <w:r>
        <w:rPr>
          <w:rFonts w:ascii="Arial" w:hAnsi="Arial" w:eastAsia="黑体"/>
          <w:b/>
          <w:i w:val="0"/>
          <w:color w:val="000000"/>
          <w:sz w:val="25"/>
        </w:rPr>
        <w:t>4.1 场景一：Pekeris 波导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第一个场景是最简单的浅海模型：均匀水层覆盖在均匀半空间海底之上，海水等声速，海底参数处处相同。这种模型在文献中称为 Pekeris 波导，是理解浅海传播的起点。</w:t>
      </w:r>
    </w:p>
    <w:p>
      <w:pPr>
        <w:keepNext/>
        <w:spacing w:before="60" w:after="200" w:line="264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表2 场景一的环境参数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1" w:noVBand="1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1928"/>
            <w:shd w:val="clear" w:color="auto" w:fill="1F4E79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3402"/>
            <w:shd w:val="clear" w:color="auto" w:fill="1F4E79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取值</w:t>
            </w:r>
          </w:p>
        </w:tc>
        <w:tc>
          <w:tcPr>
            <w:tcW w:type="dxa" w:w="3515"/>
            <w:shd w:val="clear" w:color="auto" w:fill="1F4E79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工作频率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300 Hz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水声常用低频段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水深</w:t>
            </w:r>
          </w:p>
        </w:tc>
        <w:tc>
          <w:tcPr>
            <w:tcW w:type="dxa" w:w="3402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100 m</w:t>
            </w:r>
          </w:p>
        </w:tc>
        <w:tc>
          <w:tcPr>
            <w:tcW w:type="dxa" w:w="3515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典型浅海大陆架水深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海水声速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1500 m/s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等声速剖面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海底声速</w:t>
            </w:r>
          </w:p>
        </w:tc>
        <w:tc>
          <w:tcPr>
            <w:tcW w:type="dxa" w:w="3402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1700 m/s</w:t>
            </w:r>
          </w:p>
        </w:tc>
        <w:tc>
          <w:tcPr>
            <w:tcW w:type="dxa" w:w="3515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沙质海底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海底密度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1.8 g/cm³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即 1800 kg/m³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海底吸收</w:t>
            </w:r>
          </w:p>
        </w:tc>
        <w:tc>
          <w:tcPr>
            <w:tcW w:type="dxa" w:w="3402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0.5 dB/λ</w:t>
            </w:r>
          </w:p>
        </w:tc>
        <w:tc>
          <w:tcPr>
            <w:tcW w:type="dxa" w:w="3515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沙底典型值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声源深度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50 m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位于水层中部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接收深度</w:t>
            </w:r>
          </w:p>
        </w:tc>
        <w:tc>
          <w:tcPr>
            <w:tcW w:type="dxa" w:w="3402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50 m（损失场 2 至 98 m）</w:t>
            </w:r>
          </w:p>
        </w:tc>
        <w:tc>
          <w:tcPr>
            <w:tcW w:type="dxa" w:w="3515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单点与场两种接收方式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水平距离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0.2 至 10 km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传播损失曲线步长 50 m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6FA"/>
            <w:vAlign w:val="cente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发射角范围</w:t>
            </w:r>
          </w:p>
        </w:tc>
        <w:tc>
          <w:tcPr>
            <w:tcW w:type="dxa" w:w="3402"/>
            <w:shd w:val="clear" w:color="auto" w:fill="F2F6FA"/>
            <w:vAlign w:val="cente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±80°</w:t>
            </w:r>
          </w:p>
        </w:tc>
        <w:tc>
          <w:tcPr>
            <w:tcW w:type="dxa" w:w="3515"/>
            <w:shd w:val="clear" w:color="auto" w:fill="F2F6FA"/>
            <w:vAlign w:val="cente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声线覆盖范围</w:t>
            </w:r>
          </w:p>
        </w:tc>
      </w:tr>
    </w:tbl>
    <w:p>
      <w:pPr>
        <w:keepNext w:val="0"/>
        <w:spacing w:before="0" w:after="40" w:line="317" w:lineRule="auto"/>
        <w:jc w:val="left"/>
      </w:pPr>
    </w:p>
    <w:p>
      <w:pPr>
        <w:keepNext/>
        <w:spacing w:before="220" w:after="120" w:line="276" w:lineRule="auto"/>
        <w:jc w:val="left"/>
        <w:outlineLvl w:val="1"/>
      </w:pPr>
      <w:r>
        <w:rPr>
          <w:rFonts w:ascii="Arial" w:hAnsi="Arial" w:eastAsia="黑体"/>
          <w:b/>
          <w:i w:val="0"/>
          <w:color w:val="000000"/>
          <w:sz w:val="25"/>
        </w:rPr>
        <w:t>4.2 场景二：温跃层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第二个场景把等声速剖面换成负声速梯度剖面，模拟夏季常见的温跃层：表层水温高、声速大，20 至 40 m 之间温度快速下降，深层水温低、声速小。除声速剖面外，其余参数与表2完全相同，接收深度取 10 m（温跃层上方）和 90 m（温跃层下方）。</w:t>
      </w:r>
    </w:p>
    <w:p>
      <w:pPr>
        <w:keepNext/>
        <w:spacing w:before="60" w:after="200" w:line="264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表3 场景二的声速剖面采样点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1" w:noVBand="1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1928"/>
            <w:shd w:val="clear" w:color="auto" w:fill="1F4E79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深度 / m</w:t>
            </w:r>
          </w:p>
        </w:tc>
        <w:tc>
          <w:tcPr>
            <w:tcW w:type="dxa" w:w="2494"/>
            <w:shd w:val="clear" w:color="auto" w:fill="1F4E79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声速 / (m·s⁻¹)</w:t>
            </w:r>
          </w:p>
        </w:tc>
        <w:tc>
          <w:tcPr>
            <w:tcW w:type="dxa" w:w="4422"/>
            <w:shd w:val="clear" w:color="auto" w:fill="1F4E79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对应水层特征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1502</w:t>
            </w:r>
          </w:p>
        </w:tc>
        <w:tc>
          <w:tcPr>
            <w:tcW w:type="dxa" w:w="4422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表层混合层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20</w:t>
            </w:r>
          </w:p>
        </w:tc>
        <w:tc>
          <w:tcPr>
            <w:tcW w:type="dxa" w:w="2494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1500</w:t>
            </w:r>
          </w:p>
        </w:tc>
        <w:tc>
          <w:tcPr>
            <w:tcW w:type="dxa" w:w="4422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混合层底部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40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1490</w:t>
            </w:r>
          </w:p>
        </w:tc>
        <w:tc>
          <w:tcPr>
            <w:tcW w:type="dxa" w:w="4422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温跃层中部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60</w:t>
            </w:r>
          </w:p>
        </w:tc>
        <w:tc>
          <w:tcPr>
            <w:tcW w:type="dxa" w:w="2494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1480</w:t>
            </w:r>
          </w:p>
        </w:tc>
        <w:tc>
          <w:tcPr>
            <w:tcW w:type="dxa" w:w="4422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温跃层底部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100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1478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近海底冷水</w:t>
            </w:r>
          </w:p>
        </w:tc>
      </w:tr>
    </w:tbl>
    <w:p>
      <w:pPr>
        <w:keepNext w:val="0"/>
        <w:spacing w:before="0" w:after="40" w:line="317" w:lineRule="auto"/>
        <w:jc w:val="left"/>
      </w:pPr>
    </w:p>
    <w:p>
      <w:pPr>
        <w:keepNext/>
        <w:spacing w:before="220" w:after="120" w:line="276" w:lineRule="auto"/>
        <w:jc w:val="left"/>
        <w:outlineLvl w:val="1"/>
      </w:pPr>
      <w:r>
        <w:rPr>
          <w:rFonts w:ascii="Arial" w:hAnsi="Arial" w:eastAsia="黑体"/>
          <w:b/>
          <w:i w:val="0"/>
          <w:color w:val="000000"/>
          <w:sz w:val="25"/>
        </w:rPr>
        <w:t>4.3 接收网格的选取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声线、到达结构和传播损失对接收点的要求并不相同。计算声线时，接收点是若干离散位置，本实验每 200 m 放一个，范围 0.2 至 5 km；计算到达结构时只取一个点，即5 km、50 m；计算传播损失曲线时需要密集的距离网格，步长 50 m，范围 0.2 至 10 km；绘制传播损失场时还要把接收深度铺满水层，即 2 至 98 m、步长 2 m。观察相干干涉条纹时，距离步长必须从 50 m 降到 5 m。这一点在复现时最容易忽略，步长选错会得到看似合理、实际错误的条纹。</w:t>
      </w:r>
    </w:p>
    <w:p>
      <w:pPr>
        <w:keepNext/>
        <w:spacing w:before="320" w:after="160" w:line="276" w:lineRule="auto"/>
        <w:jc w:val="left"/>
        <w:outlineLvl w:val="0"/>
      </w:pPr>
      <w:r>
        <w:rPr>
          <w:rFonts w:ascii="Arial" w:hAnsi="Arial" w:eastAsia="黑体"/>
          <w:b/>
          <w:i w:val="0"/>
          <w:color w:val="000000"/>
          <w:sz w:val="30"/>
        </w:rPr>
        <w:t>五、实验步骤与检查点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按表4的顺序执行，每一步结束后对照预期结果。如果某一步得到空结果或者数字相差很远，先回到上一步检查输入，再继续往下做。</w:t>
      </w:r>
    </w:p>
    <w:p>
      <w:pPr>
        <w:keepNext/>
        <w:spacing w:before="60" w:after="200" w:line="264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表4 实验步骤与检查点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1" w:noVBand="1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680"/>
            <w:shd w:val="clear" w:color="auto" w:fill="1F4E79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步骤</w:t>
            </w:r>
          </w:p>
        </w:tc>
        <w:tc>
          <w:tcPr>
            <w:tcW w:type="dxa" w:w="4535"/>
            <w:shd w:val="clear" w:color="auto" w:fill="1F4E79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操作</w:t>
            </w:r>
          </w:p>
        </w:tc>
        <w:tc>
          <w:tcPr>
            <w:tcW w:type="dxa" w:w="3628"/>
            <w:shd w:val="clear" w:color="auto" w:fill="1F4E79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预期结果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4535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环境自检：导入 aubellhop 与 arlpy，打印版本和模型列表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版本号正确，模型列表为 ['bellhop']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4535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冒烟测试：计算一个 25 kHz、25 m 水深的算例</w:t>
            </w:r>
          </w:p>
        </w:tc>
        <w:tc>
          <w:tcPr>
            <w:tcW w:type="dxa" w:w="3628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输出若干条到达路径，程序无报错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4535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定义环境：按表2生成 .env 文件并打印参数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参数表与设置一致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4535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声线：run type R，接收点 0.2 至 5 km，每 200 m 一个</w:t>
            </w:r>
          </w:p>
        </w:tc>
        <w:tc>
          <w:tcPr>
            <w:tcW w:type="dxa" w:w="3628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约 50 条声线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4535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到达结构：run type A，接收点 5 km、50 m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96 条路径，时延展宽约 487 ms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4535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传播损失：run type C 与 I，距离 0.2 至 10 km，步长 50 m</w:t>
            </w:r>
          </w:p>
        </w:tc>
        <w:tc>
          <w:tcPr>
            <w:tcW w:type="dxa" w:w="3628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 km 处 55.3 / 50.6 dB，10 km 处 67.4 / 64.1 dB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4535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传播损失场：接收深度 2 至 98 m，非相干模式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得到 49 行 197 列的结果矩阵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2F6FA"/>
            <w:vAlign w:val="center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4535"/>
            <w:shd w:val="clear" w:color="auto" w:fill="F2F6FA"/>
            <w:vAlign w:val="cente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温跃层对比：改用表3的剖面，接收深度 10 m 与 90 m</w:t>
            </w:r>
          </w:p>
        </w:tc>
        <w:tc>
          <w:tcPr>
            <w:tcW w:type="dxa" w:w="3628"/>
            <w:shd w:val="clear" w:color="auto" w:fill="F2F6FA"/>
            <w:vAlign w:val="cente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浅层 10 km 处相差约 +2.7 dB</w:t>
            </w:r>
          </w:p>
        </w:tc>
      </w:tr>
    </w:tbl>
    <w:p>
      <w:pPr>
        <w:keepNext w:val="0"/>
        <w:spacing w:before="0" w:after="40" w:line="317" w:lineRule="auto"/>
        <w:jc w:val="left"/>
      </w:pP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需要说明的是，第 4 步得到的传播损失不是直接输出的分贝值。接口返回的是复声压，必须按式(3)换算。如果直接把返回值当作分贝使用，会得到复数结果，这是初学者最常遇到的接口问题。</w:t>
      </w:r>
    </w:p>
    <w:p>
      <w:pPr>
        <w:keepNext/>
        <w:spacing w:before="320" w:after="160" w:line="276" w:lineRule="auto"/>
        <w:jc w:val="left"/>
        <w:outlineLvl w:val="0"/>
      </w:pPr>
      <w:r>
        <w:rPr>
          <w:rFonts w:ascii="Arial" w:hAnsi="Arial" w:eastAsia="黑体"/>
          <w:b/>
          <w:i w:val="0"/>
          <w:color w:val="000000"/>
          <w:sz w:val="30"/>
        </w:rPr>
        <w:t>六、结果与分析</w:t>
      </w:r>
    </w:p>
    <w:p>
      <w:pPr>
        <w:keepNext/>
        <w:spacing w:before="220" w:after="120" w:line="276" w:lineRule="auto"/>
        <w:jc w:val="left"/>
        <w:outlineLvl w:val="1"/>
      </w:pPr>
      <w:r>
        <w:rPr>
          <w:rFonts w:ascii="Arial" w:hAnsi="Arial" w:eastAsia="黑体"/>
          <w:b/>
          <w:i w:val="0"/>
          <w:color w:val="000000"/>
          <w:sz w:val="25"/>
        </w:rPr>
        <w:t>6.1 声速剖面与本征声线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19021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sp_ray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902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 w:line="264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图2 场景一的声速剖面与本征声线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图2(b)是 5 km 范围内的声线轨迹。50 条声线在 100 m 厚的水层里反复反射，发射角越大，与海底和海面的作用次数越多。图中靠近海面的少数声线在 5 km 内几乎没有与海底作用，它们的能量衰减最小，也是最先到达的路径。</w:t>
      </w:r>
    </w:p>
    <w:p>
      <w:pPr>
        <w:keepNext/>
        <w:spacing w:before="220" w:after="120" w:line="276" w:lineRule="auto"/>
        <w:jc w:val="left"/>
        <w:outlineLvl w:val="1"/>
      </w:pPr>
      <w:r>
        <w:rPr>
          <w:rFonts w:ascii="Arial" w:hAnsi="Arial" w:eastAsia="黑体"/>
          <w:b/>
          <w:i w:val="0"/>
          <w:color w:val="000000"/>
          <w:sz w:val="25"/>
        </w:rPr>
        <w:t>6.2 到达结构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16205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rival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20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 w:line="264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图3 5 km 处到达结构、发射角分布与反射次数统计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图3(a)给出 5 km 处的到达结构。96 条路径的到达时间从 3.3333 s 延伸到 3.8204 s，展宽 487 ms。最早的到达时间正好等于 5000 除以 1500，即 3.333 s，对应沿水平方向直线传播的路径，这个数值可以用来检查计算是否正确。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从发射角看，能够到达 5 km 的声线集中在正负 29° 以内。更大角度的声线虽然也发射出去了，但它们在传播过程中反复触底，能量被海底吸收掉，到达时已经低于计算门限；图3(b)中点的颜色和大小也反映了这一点，时延越晚的路径通常触底次数越多、幅度越低。图3(c)显示反射次数的分布：多数路径在 5 km 内与海面和海底各反射 5 到 13 次。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96 条路径中有 76 条位于最强路径的 20 dB 以内，90 条位于 40 dB 以内。也就是说，时延上路径分布很宽，但能量集中在少数早期到达的路径上，这一点对通信系统设计很重要，因为均衡器只需要处理有限数量的强路径。</w:t>
      </w:r>
    </w:p>
    <w:p>
      <w:pPr>
        <w:keepNext/>
        <w:spacing w:before="220" w:after="120" w:line="276" w:lineRule="auto"/>
        <w:jc w:val="left"/>
        <w:outlineLvl w:val="1"/>
      </w:pPr>
      <w:r>
        <w:rPr>
          <w:rFonts w:ascii="Arial" w:hAnsi="Arial" w:eastAsia="黑体"/>
          <w:b/>
          <w:i w:val="0"/>
          <w:color w:val="000000"/>
          <w:sz w:val="25"/>
        </w:rPr>
        <w:t>6.3 传播损失曲线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196866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l_cur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968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 w:line="264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图4 接收深度 50 m 处的相干与非相干传播损失，以及两种理想扩展规律</w:t>
      </w:r>
    </w:p>
    <w:p>
      <w:pPr>
        <w:keepNext/>
        <w:spacing w:before="60" w:after="200" w:line="264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表5 传播损失实测值与两种理想扩展规律的比较（接收深度 50 m）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1" w:noVBand="1"/>
      </w:tblPr>
      <w:tblGrid>
        <w:gridCol w:w="1792"/>
        <w:gridCol w:w="1792"/>
        <w:gridCol w:w="1792"/>
        <w:gridCol w:w="1792"/>
        <w:gridCol w:w="1792"/>
      </w:tblGrid>
      <w:tr>
        <w:trPr>
          <w:tblHeader w:val="true"/>
          <w:cantSplit/>
        </w:trPr>
        <w:tc>
          <w:tcPr>
            <w:tcW w:type="dxa" w:w="1361"/>
            <w:shd w:val="clear" w:color="auto" w:fill="1F4E79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距离</w:t>
            </w:r>
          </w:p>
        </w:tc>
        <w:tc>
          <w:tcPr>
            <w:tcW w:type="dxa" w:w="1928"/>
            <w:shd w:val="clear" w:color="auto" w:fill="1F4E79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非相干（实测）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相干（实测）</w:t>
            </w:r>
          </w:p>
        </w:tc>
        <w:tc>
          <w:tcPr>
            <w:tcW w:type="dxa" w:w="2041"/>
            <w:shd w:val="clear" w:color="auto" w:fill="1F4E79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球面扩展 20 log r</w:t>
            </w:r>
          </w:p>
        </w:tc>
        <w:tc>
          <w:tcPr>
            <w:tcW w:type="dxa" w:w="2041"/>
            <w:shd w:val="clear" w:color="auto" w:fill="1F4E79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柱面扩展 10 log r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0.2 km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41.8 dB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42.9 dB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46.0 dB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23.0 dB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 km</w:t>
            </w:r>
          </w:p>
        </w:tc>
        <w:tc>
          <w:tcPr>
            <w:tcW w:type="dxa" w:w="1928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50.6 dB</w:t>
            </w:r>
          </w:p>
        </w:tc>
        <w:tc>
          <w:tcPr>
            <w:tcW w:type="dxa" w:w="1701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55.3 dB</w:t>
            </w:r>
          </w:p>
        </w:tc>
        <w:tc>
          <w:tcPr>
            <w:tcW w:type="dxa" w:w="2041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60.0 dB</w:t>
            </w:r>
          </w:p>
        </w:tc>
        <w:tc>
          <w:tcPr>
            <w:tcW w:type="dxa" w:w="2041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30.0 dB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5 km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59.6 dB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53.5 dB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74.0 dB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37.0 dB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F6FA"/>
            <w:vAlign w:val="center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10 km</w:t>
            </w:r>
          </w:p>
        </w:tc>
        <w:tc>
          <w:tcPr>
            <w:tcW w:type="dxa" w:w="1928"/>
            <w:shd w:val="clear" w:color="auto" w:fill="F2F6FA"/>
            <w:vAlign w:val="center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64.1 dB</w:t>
            </w:r>
          </w:p>
        </w:tc>
        <w:tc>
          <w:tcPr>
            <w:tcW w:type="dxa" w:w="1701"/>
            <w:shd w:val="clear" w:color="auto" w:fill="F2F6FA"/>
            <w:vAlign w:val="center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67.4 dB</w:t>
            </w:r>
          </w:p>
        </w:tc>
        <w:tc>
          <w:tcPr>
            <w:tcW w:type="dxa" w:w="2041"/>
            <w:shd w:val="clear" w:color="auto" w:fill="F2F6FA"/>
            <w:vAlign w:val="center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80.0 dB</w:t>
            </w:r>
          </w:p>
        </w:tc>
        <w:tc>
          <w:tcPr>
            <w:tcW w:type="dxa" w:w="2041"/>
            <w:shd w:val="clear" w:color="auto" w:fill="F2F6FA"/>
            <w:vAlign w:val="center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40.0 dB</w:t>
            </w:r>
          </w:p>
        </w:tc>
      </w:tr>
    </w:tbl>
    <w:p>
      <w:pPr>
        <w:keepNext w:val="0"/>
        <w:spacing w:before="0" w:after="40" w:line="317" w:lineRule="auto"/>
        <w:jc w:val="left"/>
      </w:pP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0.2 km 处非相干传播损失为 41.8 dB，与球面扩展的 46 dB 接近，说明近场声波还没有被边界限制住，能量按球面向外扩散。随着距离增加，声能被限制在 100 m 厚的水层内，损失增长明显变缓：1 km 到 10 km 只增加 13.4 dB，远小于球面扩展的 20 dB，也比经验值 15 dB 略缓。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图4中的相干曲线围绕非相干曲线上下摆动，标准差 5.8 dB，极值区间为 40.9 到 84.6 dB。摆动是相位的直接体现：某些距离上多途信号同相叠加，损失比平均趋势低 10 dB 以上；另一些距离上反相抵消，损失比平均趋势高出十几分贝。如果只关心平均能量，用非相干结果；如果关心接收波形、通信误码或阵列处理，就必须使用相干结果。</w:t>
      </w:r>
    </w:p>
    <w:p>
      <w:pPr>
        <w:keepNext/>
        <w:spacing w:before="220" w:after="120" w:line="276" w:lineRule="auto"/>
        <w:jc w:val="left"/>
        <w:outlineLvl w:val="1"/>
      </w:pPr>
      <w:r>
        <w:rPr>
          <w:rFonts w:ascii="Arial" w:hAnsi="Arial" w:eastAsia="黑体"/>
          <w:b/>
          <w:i w:val="0"/>
          <w:color w:val="000000"/>
          <w:sz w:val="25"/>
        </w:rPr>
        <w:t>6.4 传播损失场与干涉条纹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15362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l_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536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 w:line="264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图5 非相干传播损失场（左）与相干传播损失场局部放大（右）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图5(a)把接收深度铺满整个水层，横轴为距离，纵轴为深度，颜色表示非相干传播损失。在等声速、沙底的条件下，损失场几乎不随深度变化，只随距离缓慢增加。这说明声能被上下边界充分混合，靠近海面与靠近海底的接收条件差别不大。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图5(b)把距离范围缩小到 0.3 至 2 km，并把步长降到 5 m，用相干模式重新计算。这时可以看到清晰的明暗条纹：亮条纹是干涉增强的位置，暗条纹是干涉抵消的位置，条纹间距从几十米到上百米不等，与简正波干涉的尺度相符。</w:t>
      </w:r>
    </w:p>
    <w:p>
      <w:pPr>
        <w:keepNext/>
        <w:spacing w:before="220" w:after="120" w:line="276" w:lineRule="auto"/>
        <w:jc w:val="left"/>
        <w:outlineLvl w:val="1"/>
      </w:pPr>
      <w:r>
        <w:rPr>
          <w:rFonts w:ascii="Arial" w:hAnsi="Arial" w:eastAsia="黑体"/>
          <w:b/>
          <w:i w:val="0"/>
          <w:color w:val="000000"/>
          <w:sz w:val="25"/>
        </w:rPr>
        <w:t>6.5 温跃层对比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184515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hermoclin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84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 w:line="264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图6 温跃层剖面对浅层与深层传播损失的影响</w:t>
      </w:r>
    </w:p>
    <w:p>
      <w:pPr>
        <w:keepNext/>
        <w:spacing w:before="60" w:after="200" w:line="264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表6 温跃层相对等声速剖面的传播损失差值（正号表示温跃层损失更大）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1" w:noVBand="1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1701"/>
            <w:shd w:val="clear" w:color="auto" w:fill="1F4E79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距离</w:t>
            </w:r>
          </w:p>
        </w:tc>
        <w:tc>
          <w:tcPr>
            <w:tcW w:type="dxa" w:w="2608"/>
            <w:shd w:val="clear" w:color="auto" w:fill="1F4E79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10 m 处差值</w:t>
            </w:r>
          </w:p>
        </w:tc>
        <w:tc>
          <w:tcPr>
            <w:tcW w:type="dxa" w:w="2608"/>
            <w:shd w:val="clear" w:color="auto" w:fill="1F4E79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90 m 处差值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 km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+0.8 dB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−1.0 dB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5 km</w:t>
            </w:r>
          </w:p>
        </w:tc>
        <w:tc>
          <w:tcPr>
            <w:tcW w:type="dxa" w:w="2608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+0.9 dB</w:t>
            </w:r>
          </w:p>
        </w:tc>
        <w:tc>
          <w:tcPr>
            <w:tcW w:type="dxa" w:w="2608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+2.4 dB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10 km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+2.7 dB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+1.8 dB</w:t>
            </w:r>
          </w:p>
        </w:tc>
      </w:tr>
    </w:tbl>
    <w:p>
      <w:pPr>
        <w:keepNext w:val="0"/>
        <w:spacing w:before="0" w:after="40" w:line="317" w:lineRule="auto"/>
        <w:jc w:val="left"/>
      </w:pP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图6(b)中绿色曲线为温跃层结果，蓝色曲线为等声速结果。把海水换成负声速梯度后，声线向下弯曲，更多能量被折向海底。由于沙底吸收为0.5 dB/λ，触底次数增加意味着额外损失，因此总体传播损失上升：10 m 深处在 2 km、5 km、10 km 处分别增加 0.8、0.9 和 2.7 dB。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90 m 深处的情况稍有不同。2 km 处温跃层的损失反而比等声速低 1.0 dB，因为折射把能量送进了这个深度；随着距离增加，多次触底的代价逐渐占上风，5 km 和 10 km 处分别变成增加 2.4 dB 和 1.8 dB。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这里并没有出现教科书中那种强烈的表面影区。原因有两方面：一是本实验频率只有300 Hz、水深只有 100 m，声波波长远大于温跃层尺度，绕射和模态混合填补了影区；二是沙底反射仍然很强，能量可以通过海底与海面之间的多次反射到达浅层。如果提高频率、加深水深或者换用吸收更强的泥质海底，影区效应会明显得多。</w:t>
      </w:r>
    </w:p>
    <w:p>
      <w:pPr>
        <w:keepNext/>
        <w:spacing w:before="220" w:after="120" w:line="276" w:lineRule="auto"/>
        <w:jc w:val="left"/>
        <w:outlineLvl w:val="1"/>
      </w:pPr>
      <w:r>
        <w:rPr>
          <w:rFonts w:ascii="Arial" w:hAnsi="Arial" w:eastAsia="黑体"/>
          <w:b/>
          <w:i w:val="0"/>
          <w:color w:val="000000"/>
          <w:sz w:val="25"/>
        </w:rPr>
        <w:t>6.6 结果的可信度与局限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本实验的结果可以通过几个独立方式互相验证：最早到达时间与 5000 除以 1500 的解析值一致；非相干传播损失的增长率落在柱面扩展与球面扩展之间；相干损失的平均值与边界损失的量级相符。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同时也应当看到局限。第一，模型假设海底是均匀半空间，真实海底存在分层和起伏，会带来额外损失；第二，声速剖面被简化成理想剖面，没有考虑季节变化与实测不确定性；第三，计算是二维的，忽略了水平方向的折射和侧向传播；第四，射线理论在高频更可靠，本实验的 300 Hz 在浅海中已经属于需要谨慎使用的频段，不过本实验的对比结论，也就是剖面变化带来几 dB 差异，对方法误差并不敏感。</w:t>
      </w:r>
    </w:p>
    <w:p>
      <w:pPr>
        <w:keepNext/>
        <w:spacing w:before="320" w:after="160" w:line="276" w:lineRule="auto"/>
        <w:jc w:val="left"/>
        <w:outlineLvl w:val="0"/>
      </w:pPr>
      <w:r>
        <w:rPr>
          <w:rFonts w:ascii="Arial" w:hAnsi="Arial" w:eastAsia="黑体"/>
          <w:b/>
          <w:i w:val="0"/>
          <w:color w:val="000000"/>
          <w:sz w:val="30"/>
        </w:rPr>
        <w:t>七、常见问题与注意事项</w:t>
      </w:r>
    </w:p>
    <w:p>
      <w:pPr>
        <w:keepNext/>
        <w:spacing w:before="60" w:after="200" w:line="264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表7 复现过程中的常见问题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1" w:noVBand="1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3061"/>
            <w:shd w:val="clear" w:color="auto" w:fill="1F4E79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现象</w:t>
            </w:r>
          </w:p>
        </w:tc>
        <w:tc>
          <w:tcPr>
            <w:tcW w:type="dxa" w:w="2494"/>
            <w:shd w:val="clear" w:color="auto" w:fill="1F4E79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原因</w:t>
            </w:r>
          </w:p>
        </w:tc>
        <w:tc>
          <w:tcPr>
            <w:tcW w:type="dxa" w:w="3288"/>
            <w:shd w:val="clear" w:color="auto" w:fill="1F4E79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处理办法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Bellhop did not generate expected output file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PATH 中没有 bellhop.exe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把 aubellhop 的 bin 目录加入 PATH，或运行 run.bat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进程崩溃，退出码 3221225477 或 −1073740940</w:t>
            </w:r>
          </w:p>
        </w:tc>
        <w:tc>
          <w:tcPr>
            <w:tcW w:type="dxa" w:w="2494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运行库与编译器不匹配</w:t>
            </w:r>
          </w:p>
        </w:tc>
        <w:tc>
          <w:tcPr>
            <w:tcW w:type="dxa" w:w="3288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确认 exe 同目录下有 7 个 MSYS2 运行库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传播损失结果是复数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接口返回复声压而非分贝值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用 −20 log10|p| 换算为传播损失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传播损失场出现规则细条纹</w:t>
            </w:r>
          </w:p>
        </w:tc>
        <w:tc>
          <w:tcPr>
            <w:tcW w:type="dxa" w:w="2494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距离步长过大导致混叠</w:t>
            </w:r>
          </w:p>
        </w:tc>
        <w:tc>
          <w:tcPr>
            <w:tcW w:type="dxa" w:w="3288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步长减小到 5 m，或改用非相干模式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图中中文显示为方框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缺少中文字体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指定 Microsoft YaHei 或 SimHei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2F6FA"/>
            <w:vAlign w:val="cente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结果为 None 或空</w:t>
            </w:r>
          </w:p>
        </w:tc>
        <w:tc>
          <w:tcPr>
            <w:tcW w:type="dxa" w:w="2494"/>
            <w:shd w:val="clear" w:color="auto" w:fill="F2F6FA"/>
            <w:vAlign w:val="cente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接收网格或任务类型设置有误</w:t>
            </w:r>
          </w:p>
        </w:tc>
        <w:tc>
          <w:tcPr>
            <w:tcW w:type="dxa" w:w="3288"/>
            <w:shd w:val="clear" w:color="auto" w:fill="F2F6FA"/>
            <w:vAlign w:val="cente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检查 rx_range、rx_depth 与 mode 参数</w:t>
            </w:r>
          </w:p>
        </w:tc>
      </w:tr>
    </w:tbl>
    <w:p>
      <w:pPr>
        <w:keepNext w:val="0"/>
        <w:spacing w:before="0" w:after="40" w:line="317" w:lineRule="auto"/>
        <w:jc w:val="left"/>
      </w:pPr>
    </w:p>
    <w:p>
      <w:pPr>
        <w:keepNext/>
        <w:spacing w:before="320" w:after="160" w:line="276" w:lineRule="auto"/>
        <w:jc w:val="left"/>
        <w:outlineLvl w:val="0"/>
      </w:pPr>
      <w:r>
        <w:rPr>
          <w:rFonts w:ascii="Arial" w:hAnsi="Arial" w:eastAsia="黑体"/>
          <w:b/>
          <w:i w:val="0"/>
          <w:color w:val="000000"/>
          <w:sz w:val="30"/>
        </w:rPr>
        <w:t>八、结论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这次实验用 BELLHOP 完成了浅海声传播的完整计算流程，得到了声线、到达结构和传播损失三类结果，并用温跃层算例验证了声速剖面对传播的影响。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从物理上看，浅海传播的核心特征是多途与边界作用。5 km 处的 96 条路径、487 ms 的时延展宽、13.4 log r 的扩展速率，都反映了声能在海面与海底之间反复反射、被部分吸收后向前传播的过程。相干与非相干结果的差别，标准差 5.8 dB，说明相位信息在实际系统中不可忽略。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从方法上看，复现一个水声计算任务需要注意若干细节：环境变量的查找路径、运行库与编译器的匹配、接收网格与采样步长的选择。这些细节本身不涉及物理，却足以让结果从正确变成看起来正确其实错误。</w:t>
      </w:r>
    </w:p>
    <w:p>
      <w:pPr>
        <w:keepNext/>
        <w:spacing w:before="320" w:after="160" w:line="276" w:lineRule="auto"/>
        <w:jc w:val="left"/>
        <w:outlineLvl w:val="0"/>
      </w:pPr>
      <w:r>
        <w:rPr>
          <w:rFonts w:ascii="Arial" w:hAnsi="Arial" w:eastAsia="黑体"/>
          <w:b/>
          <w:i w:val="0"/>
          <w:color w:val="000000"/>
          <w:sz w:val="30"/>
        </w:rPr>
        <w:t>附录 A 实验文件与目录</w:t>
      </w:r>
    </w:p>
    <w:p>
      <w:pPr>
        <w:keepNext/>
        <w:spacing w:before="60" w:after="200" w:line="264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表8 实验文件与目录说明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1" w:noVBand="1"/>
      </w:tblPr>
      <w:tblGrid>
        <w:gridCol w:w="4479"/>
        <w:gridCol w:w="4479"/>
      </w:tblGrid>
      <w:tr>
        <w:trPr>
          <w:tblHeader w:val="true"/>
          <w:cantSplit/>
        </w:trPr>
        <w:tc>
          <w:tcPr>
            <w:tcW w:type="dxa" w:w="4082"/>
            <w:shd w:val="clear" w:color="auto" w:fill="1F4E79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文件或目录</w:t>
            </w:r>
          </w:p>
        </w:tc>
        <w:tc>
          <w:tcPr>
            <w:tcW w:type="dxa" w:w="4762"/>
            <w:shd w:val="clear" w:color="auto" w:fill="1F4E79"/>
            <w:vAlign w:val="center"/>
          </w:tcPr>
          <w:p>
            <w:pPr>
              <w:keepNext/>
              <w:spacing w:before="40" w:after="4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scripts\shallow_water_bellhop.py</w:t>
            </w:r>
          </w:p>
        </w:tc>
        <w:tc>
          <w:tcPr>
            <w:tcW w:type="dxa" w:w="4762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命令行完整实验脚本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scripts\_bellhop_runtime.py</w:t>
            </w:r>
          </w:p>
        </w:tc>
        <w:tc>
          <w:tcPr>
            <w:tcW w:type="dxa" w:w="4762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运行库自检与 PATH 自举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scripts\build_notebook.py</w:t>
            </w:r>
          </w:p>
        </w:tc>
        <w:tc>
          <w:tcPr>
            <w:tcW w:type="dxa" w:w="4762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生成分步复现用的 notebook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scripts\report_figures.py</w:t>
            </w:r>
          </w:p>
        </w:tc>
        <w:tc>
          <w:tcPr>
            <w:tcW w:type="dxa" w:w="4762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生成报告插图与公式图片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scripts\build_report_docx.py</w:t>
            </w:r>
          </w:p>
        </w:tc>
        <w:tc>
          <w:tcPr>
            <w:tcW w:type="dxa" w:w="4762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生成本报告的 DOCX 文件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scripts\render_report_qa.py</w:t>
            </w:r>
          </w:p>
        </w:tc>
        <w:tc>
          <w:tcPr>
            <w:tcW w:type="dxa" w:w="4762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调用 Word 导出 PDF 并转成逐页图片，用于排版检查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output\figures\</w:t>
            </w:r>
          </w:p>
        </w:tc>
        <w:tc>
          <w:tcPr>
            <w:tcW w:type="dxa" w:w="4762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实验图：声线、传播损失、传播损失场、温跃层对比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output\data\</w:t>
            </w:r>
          </w:p>
        </w:tc>
        <w:tc>
          <w:tcPr>
            <w:tcW w:type="dxa" w:w="4762"/>
            <w:shd w:val="clear" w:color="auto" w:fill="F2F6FA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结果数据：传播损失曲线、到达结构、损失场矩阵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output\report\</w:t>
            </w:r>
          </w:p>
        </w:tc>
        <w:tc>
          <w:tcPr>
            <w:tcW w:type="dxa" w:w="4762"/>
            <w:vAlign w:val="center"/>
          </w:tcPr>
          <w:p>
            <w:pPr>
              <w:keepNext/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本报告及其插图素材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2F6FA"/>
            <w:vAlign w:val="cente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tools\bellhop_runtime_msys2_gcc16.1.0\</w:t>
            </w:r>
          </w:p>
        </w:tc>
        <w:tc>
          <w:tcPr>
            <w:tcW w:type="dxa" w:w="4762"/>
            <w:shd w:val="clear" w:color="auto" w:fill="F2F6FA"/>
            <w:vAlign w:val="cente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与编译器匹配的 MSYS2 运行库备份</w:t>
            </w:r>
          </w:p>
        </w:tc>
      </w:tr>
    </w:tbl>
    <w:p>
      <w:pPr>
        <w:keepNext w:val="0"/>
        <w:spacing w:before="0" w:after="40" w:line="317" w:lineRule="auto"/>
        <w:jc w:val="left"/>
      </w:pPr>
    </w:p>
    <w:p>
      <w:pPr>
        <w:keepNext/>
        <w:spacing w:before="320" w:after="160" w:line="276" w:lineRule="auto"/>
        <w:jc w:val="left"/>
        <w:outlineLvl w:val="0"/>
      </w:pPr>
      <w:r>
        <w:rPr>
          <w:rFonts w:ascii="Arial" w:hAnsi="Arial" w:eastAsia="黑体"/>
          <w:b/>
          <w:i w:val="0"/>
          <w:color w:val="000000"/>
          <w:sz w:val="30"/>
        </w:rPr>
        <w:t>附录 B 主要数据文件</w:t>
      </w:r>
    </w:p>
    <w:p>
      <w:pPr>
        <w:keepNext w:val="0"/>
        <w:spacing w:before="0" w:after="120" w:line="317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tl_vs_range_pekeris.csv 保存场景一的传播损失曲线，包含距离、相干传播损失与非相干传播损失三列；arrivals_5km.csv 保存 5 km 处每条到达路径的时延、幅度、到达角、发射角与反射次数；tl_map_pekeris.csv 与 tl_map_pekeris_zoom_coherent.csv 分别保存非相干与相干传播损失场矩阵；tl_thermocline_vs_iso.csv 保存温跃层与等声速剖面的对比结果；summary.json 汇总主要数值。</w:t>
      </w:r>
    </w:p>
    <w:p>
      <w:pPr>
        <w:keepNext/>
        <w:spacing w:before="320" w:after="160" w:line="276" w:lineRule="auto"/>
        <w:jc w:val="left"/>
        <w:outlineLvl w:val="0"/>
      </w:pPr>
      <w:r>
        <w:rPr>
          <w:rFonts w:ascii="Arial" w:hAnsi="Arial" w:eastAsia="黑体"/>
          <w:b/>
          <w:i w:val="0"/>
          <w:color w:val="000000"/>
          <w:sz w:val="30"/>
        </w:rPr>
        <w:t>附录 C 参考资料</w:t>
      </w:r>
    </w:p>
    <w:p>
      <w:pPr>
        <w:keepNext w:val="0"/>
        <w:spacing w:before="0" w:after="60" w:line="317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[1] M. B. Porter. The BELLHOP Manual and User's Guide: Preliminary Draft. Heat, Light, and Sound Research, Inc., 2011.</w:t>
      </w:r>
    </w:p>
    <w:p>
      <w:pPr>
        <w:keepNext w:val="0"/>
        <w:spacing w:before="0" w:after="60" w:line="317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[2] M. B. Porter. Acoustics Toolbox. http://oalib.hlsresearch.com/AcousticsToolbox/</w:t>
      </w:r>
    </w:p>
    <w:p>
      <w:pPr>
        <w:keepNext w:val="0"/>
        <w:spacing w:before="0" w:after="60" w:line="317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[3] F. B. Jensen, W. A. Kuperman, M. B. Porter, H. Schmidt. Computational Ocean Acoustics, 2nd ed. Springer, 2011.</w:t>
      </w:r>
    </w:p>
    <w:p>
      <w:pPr>
        <w:keepNext w:val="0"/>
        <w:spacing w:before="0" w:after="60" w:line="317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[4] R. J. Urick. Principles of Underwater Sound, 3rd ed. McGraw-Hill, 1983.</w:t>
      </w:r>
    </w:p>
    <w:p>
      <w:pPr>
        <w:keepNext w:val="0"/>
        <w:spacing w:before="0" w:after="60" w:line="317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[5] aubellhop 0.2.1. https://github.com/avc-adelaide/aubellhop</w:t>
      </w:r>
    </w:p>
    <w:p>
      <w:pPr>
        <w:keepNext w:val="0"/>
        <w:spacing w:before="0" w:after="60" w:line="317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[6] arlpy 1.9.3. https://github.com/org-arl/arlpy</w:t>
      </w:r>
    </w:p>
    <w:sectPr w:rsidR="00FC693F" w:rsidRPr="0006063C" w:rsidSect="00034616">
      <w:footerReference w:type="default" r:id="rId9"/>
      <w:pgSz w:w="11906" w:h="16838"/>
      <w:pgMar w:top="141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40404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