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right="0" w:rightChars="0" w:firstLine="0" w:firstLineChars="0"/>
        <w:jc w:val="both"/>
        <w:rPr>
          <w:rFonts w:hint="eastAsia" w:ascii="黑体" w:hAnsi="黑体" w:eastAsia="黑体" w:cs="黑体"/>
          <w:b/>
          <w:bCs/>
          <w:sz w:val="36"/>
          <w:szCs w:val="36"/>
        </w:rPr>
      </w:pPr>
    </w:p>
    <w:p>
      <w:pPr>
        <w:ind w:left="0" w:leftChars="0" w:right="0" w:rightChars="0" w:firstLine="0" w:firstLineChars="0"/>
        <w:jc w:val="center"/>
        <w:outlineLvl w:val="9"/>
        <w:rPr>
          <w:rFonts w:hint="eastAsia" w:ascii="黑体" w:hAnsi="黑体" w:eastAsia="黑体" w:cs="黑体"/>
          <w:b/>
          <w:bCs/>
          <w:sz w:val="36"/>
          <w:szCs w:val="36"/>
        </w:rPr>
      </w:pPr>
      <w:bookmarkStart w:id="0" w:name="_Toc21217"/>
      <w:r>
        <w:rPr>
          <w:rFonts w:hint="eastAsia" w:ascii="黑体" w:hAnsi="黑体" w:eastAsia="黑体" w:cs="黑体"/>
          <w:b/>
          <w:bCs/>
          <w:sz w:val="36"/>
          <w:szCs w:val="36"/>
        </w:rPr>
        <w:t>华中科技大学</w:t>
      </w:r>
      <w:bookmarkEnd w:id="0"/>
    </w:p>
    <w:p>
      <w:pPr>
        <w:ind w:left="0" w:leftChars="0" w:right="0" w:rightChars="0" w:firstLine="0" w:firstLineChars="0"/>
        <w:jc w:val="center"/>
        <w:outlineLvl w:val="9"/>
        <w:rPr>
          <w:rFonts w:hint="eastAsia"/>
        </w:rPr>
      </w:pPr>
      <w:bookmarkStart w:id="1" w:name="_Toc26673"/>
      <w:r>
        <w:rPr>
          <w:rFonts w:hint="eastAsia" w:ascii="黑体" w:hAnsi="黑体" w:eastAsia="黑体" w:cs="黑体"/>
          <w:b/>
          <w:bCs/>
          <w:sz w:val="36"/>
          <w:szCs w:val="36"/>
        </w:rPr>
        <w:t>《电子线路设计、测试与实验》实验报告</w:t>
      </w:r>
      <w:bookmarkEnd w:id="1"/>
    </w:p>
    <w:p>
      <w:pPr>
        <w:ind w:right="0" w:rightChars="0"/>
        <w:jc w:val="left"/>
        <w:rPr>
          <w:rFonts w:hint="eastAsia" w:ascii="宋体" w:hAnsi="宋体" w:eastAsia="宋体" w:cs="宋体"/>
          <w:b/>
          <w:bCs/>
          <w:sz w:val="28"/>
          <w:szCs w:val="28"/>
        </w:rPr>
      </w:pPr>
    </w:p>
    <w:p>
      <w:pPr>
        <w:spacing w:before="1248" w:beforeLines="400"/>
        <w:ind w:left="1680" w:leftChars="800"/>
        <w:jc w:val="left"/>
        <w:outlineLvl w:val="9"/>
        <w:rPr>
          <w:rFonts w:hint="eastAsia" w:ascii="仿宋" w:hAnsi="仿宋" w:eastAsia="仿宋" w:cs="仿宋"/>
          <w:sz w:val="32"/>
          <w:szCs w:val="32"/>
          <w:u w:val="single"/>
          <w:lang w:val="en-US" w:eastAsia="zh-CN"/>
        </w:rPr>
      </w:pPr>
      <w:bookmarkStart w:id="2" w:name="_Toc6345"/>
      <w:r>
        <w:rPr>
          <w:rFonts w:hint="eastAsia" w:ascii="宋体" w:hAnsi="宋体" w:eastAsia="宋体" w:cs="宋体"/>
          <w:b/>
          <w:bCs/>
          <w:sz w:val="36"/>
          <w:szCs w:val="36"/>
        </w:rPr>
        <w:t>实验名称</w:t>
      </w:r>
      <w:r>
        <w:rPr>
          <w:rFonts w:hint="eastAsia" w:ascii="宋体" w:hAnsi="宋体" w:eastAsia="宋体" w:cs="宋体"/>
          <w:sz w:val="28"/>
          <w:szCs w:val="28"/>
          <w:lang w:eastAsia="zh-CN"/>
        </w:rPr>
        <w:t>：</w:t>
      </w:r>
      <w:r>
        <w:rPr>
          <w:rFonts w:hint="eastAsia" w:ascii="仿宋" w:hAnsi="仿宋" w:eastAsia="仿宋" w:cs="仿宋"/>
          <w:sz w:val="28"/>
          <w:szCs w:val="28"/>
          <w:u w:val="single"/>
          <w:lang w:val="en-US" w:eastAsia="zh-CN"/>
        </w:rPr>
        <w:t xml:space="preserve"> </w:t>
      </w:r>
      <w:bookmarkEnd w:id="2"/>
      <w:r>
        <w:rPr>
          <w:rFonts w:hint="eastAsia" w:ascii="仿宋" w:hAnsi="仿宋" w:eastAsia="仿宋" w:cs="仿宋"/>
          <w:sz w:val="32"/>
          <w:szCs w:val="32"/>
          <w:u w:val="single"/>
          <w:lang w:val="en-US" w:eastAsia="zh-CN"/>
        </w:rPr>
        <w:t>集成触发器及其应用（流水灯插板）</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仿宋" w:hAnsi="仿宋" w:eastAsia="仿宋" w:cs="仿宋"/>
          <w:sz w:val="28"/>
          <w:szCs w:val="28"/>
          <w:u w:val="single"/>
          <w:lang w:val="en-US" w:eastAsia="zh-CN"/>
        </w:rPr>
      </w:pPr>
      <w:bookmarkStart w:id="3" w:name="_Toc3157"/>
      <w:r>
        <w:rPr>
          <w:rFonts w:hint="eastAsia" w:ascii="宋体" w:hAnsi="宋体" w:eastAsia="宋体" w:cs="宋体"/>
          <w:b/>
          <w:bCs/>
          <w:sz w:val="36"/>
          <w:szCs w:val="36"/>
        </w:rPr>
        <w:t>院（系）：</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光学与电子信息学院</w:t>
      </w:r>
      <w:bookmarkEnd w:id="3"/>
      <w:r>
        <w:rPr>
          <w:rFonts w:hint="eastAsia" w:ascii="仿宋" w:hAnsi="仿宋" w:eastAsia="仿宋" w:cs="仿宋"/>
          <w:sz w:val="32"/>
          <w:szCs w:val="32"/>
          <w:u w:val="single"/>
          <w:lang w:val="en-US" w:eastAsia="zh-CN"/>
        </w:rPr>
        <w:t xml:space="preserve"> </w:t>
      </w:r>
      <w:r>
        <w:rPr>
          <w:rFonts w:hint="eastAsia" w:ascii="仿宋" w:hAnsi="仿宋" w:eastAsia="仿宋" w:cs="仿宋"/>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4" w:name="_Toc23778"/>
      <w:r>
        <w:rPr>
          <w:rFonts w:hint="eastAsia" w:ascii="宋体" w:hAnsi="宋体" w:eastAsia="宋体" w:cs="宋体"/>
          <w:b/>
          <w:bCs/>
          <w:sz w:val="36"/>
          <w:szCs w:val="36"/>
        </w:rPr>
        <w:t>专业班级：</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电子信息类1810</w:t>
      </w:r>
      <w:bookmarkEnd w:id="4"/>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cs="宋体"/>
          <w:sz w:val="28"/>
          <w:szCs w:val="28"/>
          <w:u w:val="single"/>
          <w:lang w:val="en-US" w:eastAsia="zh-CN"/>
        </w:rPr>
      </w:pPr>
      <w:bookmarkStart w:id="5" w:name="_Toc30745"/>
      <w:r>
        <w:rPr>
          <w:rFonts w:hint="eastAsia" w:ascii="宋体" w:hAnsi="宋体" w:eastAsia="宋体" w:cs="宋体"/>
          <w:b/>
          <w:bCs/>
          <w:sz w:val="36"/>
          <w:szCs w:val="36"/>
        </w:rPr>
        <w:t>姓名：</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陈志鹏</w:t>
      </w:r>
      <w:bookmarkEnd w:id="5"/>
      <w:r>
        <w:rPr>
          <w:rFonts w:hint="eastAsia" w:ascii="仿宋" w:hAnsi="仿宋" w:eastAsia="仿宋" w:cs="仿宋"/>
          <w:sz w:val="32"/>
          <w:szCs w:val="32"/>
          <w:u w:val="single"/>
          <w:lang w:val="en-US" w:eastAsia="zh-CN"/>
        </w:rPr>
        <w:t xml:space="preserve">    </w:t>
      </w:r>
      <w:r>
        <w:rPr>
          <w:rFonts w:hint="eastAsia" w:ascii="宋体" w:hAnsi="宋体" w:cs="宋体"/>
          <w:b/>
          <w:bCs/>
          <w:sz w:val="28"/>
          <w:szCs w:val="28"/>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6" w:name="_Toc5260"/>
      <w:r>
        <w:rPr>
          <w:rFonts w:hint="eastAsia" w:ascii="宋体" w:hAnsi="宋体" w:eastAsia="宋体" w:cs="宋体"/>
          <w:b/>
          <w:bCs/>
          <w:sz w:val="36"/>
          <w:szCs w:val="36"/>
        </w:rPr>
        <w:t>学号：</w:t>
      </w:r>
      <w:r>
        <w:rPr>
          <w:rFonts w:hint="eastAsia" w:ascii="宋体" w:hAnsi="宋体" w:cs="宋体"/>
          <w:b/>
          <w:bCs/>
          <w:sz w:val="28"/>
          <w:szCs w:val="28"/>
          <w:u w:val="single"/>
          <w:lang w:val="en-US" w:eastAsia="zh-CN"/>
        </w:rPr>
        <w:t xml:space="preserve">        </w:t>
      </w:r>
      <w:r>
        <w:rPr>
          <w:rFonts w:hint="eastAsia" w:ascii="仿宋" w:hAnsi="仿宋" w:eastAsia="仿宋" w:cs="仿宋"/>
          <w:sz w:val="32"/>
          <w:szCs w:val="32"/>
          <w:u w:val="single"/>
          <w:lang w:val="en-US" w:eastAsia="zh-CN"/>
        </w:rPr>
        <w:t xml:space="preserve"> U201813874</w:t>
      </w:r>
      <w:bookmarkEnd w:id="6"/>
      <w:r>
        <w:rPr>
          <w:rFonts w:hint="eastAsia" w:ascii="仿宋" w:hAnsi="仿宋" w:eastAsia="仿宋" w:cs="仿宋"/>
          <w:sz w:val="32"/>
          <w:szCs w:val="32"/>
          <w:u w:val="single"/>
          <w:lang w:val="en-US" w:eastAsia="zh-CN"/>
        </w:rPr>
        <w:t xml:space="preserve">   </w:t>
      </w:r>
      <w:r>
        <w:rPr>
          <w:rFonts w:hint="eastAsia" w:ascii="仿宋" w:hAnsi="仿宋" w:eastAsia="仿宋" w:cs="仿宋"/>
          <w:sz w:val="28"/>
          <w:szCs w:val="28"/>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eastAsia="宋体" w:cs="宋体"/>
          <w:sz w:val="28"/>
          <w:szCs w:val="28"/>
          <w:u w:val="single"/>
          <w:lang w:val="en-US" w:eastAsia="zh-CN"/>
        </w:rPr>
      </w:pPr>
      <w:bookmarkStart w:id="7" w:name="_Toc30427"/>
      <w:r>
        <w:rPr>
          <w:rFonts w:hint="eastAsia" w:ascii="宋体" w:hAnsi="宋体" w:eastAsia="宋体" w:cs="宋体"/>
          <w:b/>
          <w:bCs/>
          <w:sz w:val="36"/>
          <w:szCs w:val="36"/>
        </w:rPr>
        <w:t>时间：</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 xml:space="preserve"> 2020.9.</w:t>
      </w:r>
      <w:bookmarkEnd w:id="7"/>
      <w:r>
        <w:rPr>
          <w:rFonts w:hint="eastAsia" w:ascii="仿宋" w:hAnsi="仿宋" w:eastAsia="仿宋" w:cs="仿宋"/>
          <w:sz w:val="32"/>
          <w:szCs w:val="32"/>
          <w:u w:val="single"/>
          <w:lang w:val="en-US" w:eastAsia="zh-CN"/>
        </w:rPr>
        <w:t xml:space="preserve">22   </w:t>
      </w:r>
      <w:r>
        <w:rPr>
          <w:rFonts w:hint="eastAsia" w:ascii="宋体" w:hAnsi="宋体" w:cs="宋体"/>
          <w:sz w:val="32"/>
          <w:szCs w:val="32"/>
          <w:u w:val="single"/>
          <w:lang w:val="en-US" w:eastAsia="zh-CN"/>
        </w:rPr>
        <w:t xml:space="preserve">  </w:t>
      </w:r>
      <w:r>
        <w:rPr>
          <w:rFonts w:hint="eastAsia" w:ascii="宋体" w:hAnsi="宋体" w:cs="宋体"/>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eastAsia" w:ascii="宋体" w:hAnsi="宋体" w:eastAsia="宋体" w:cs="宋体"/>
          <w:sz w:val="28"/>
          <w:szCs w:val="28"/>
          <w:u w:val="single"/>
          <w:lang w:val="en-US" w:eastAsia="zh-CN"/>
        </w:rPr>
      </w:pPr>
      <w:bookmarkStart w:id="8" w:name="_Toc25381"/>
      <w:r>
        <w:rPr>
          <w:rFonts w:hint="eastAsia" w:ascii="宋体" w:hAnsi="宋体" w:eastAsia="宋体" w:cs="宋体"/>
          <w:b/>
          <w:bCs/>
          <w:sz w:val="36"/>
          <w:szCs w:val="36"/>
        </w:rPr>
        <w:t>地点：</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南一楼 东 306</w:t>
      </w:r>
      <w:bookmarkEnd w:id="8"/>
      <w:r>
        <w:rPr>
          <w:rFonts w:hint="eastAsia" w:ascii="仿宋" w:hAnsi="仿宋" w:eastAsia="仿宋" w:cs="仿宋"/>
          <w:sz w:val="32"/>
          <w:szCs w:val="32"/>
          <w:u w:val="single"/>
          <w:lang w:val="en-US" w:eastAsia="zh-CN"/>
        </w:rPr>
        <w:t xml:space="preserve">   </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default" w:ascii="宋体" w:hAnsi="宋体" w:cs="宋体"/>
          <w:b/>
          <w:bCs/>
          <w:sz w:val="28"/>
          <w:szCs w:val="28"/>
          <w:u w:val="single"/>
          <w:lang w:val="en-US" w:eastAsia="zh-CN"/>
        </w:rPr>
      </w:pPr>
      <w:bookmarkStart w:id="9" w:name="_Toc30231"/>
      <w:r>
        <w:rPr>
          <w:rFonts w:hint="eastAsia" w:ascii="宋体" w:hAnsi="宋体" w:eastAsia="宋体" w:cs="宋体"/>
          <w:b/>
          <w:bCs/>
          <w:sz w:val="36"/>
          <w:szCs w:val="36"/>
        </w:rPr>
        <w:t>实验成绩：</w:t>
      </w:r>
      <w:bookmarkEnd w:id="9"/>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outlineLvl w:val="9"/>
        <w:rPr>
          <w:rFonts w:hint="eastAsia" w:ascii="宋体" w:hAnsi="宋体" w:cs="宋体"/>
          <w:b/>
          <w:bCs/>
          <w:sz w:val="28"/>
          <w:szCs w:val="28"/>
          <w:u w:val="single"/>
          <w:lang w:val="en-US" w:eastAsia="zh-CN"/>
        </w:rPr>
      </w:pPr>
      <w:bookmarkStart w:id="10" w:name="_Toc16769"/>
      <w:r>
        <w:rPr>
          <w:rFonts w:hint="eastAsia" w:ascii="宋体" w:hAnsi="宋体" w:eastAsia="宋体" w:cs="宋体"/>
          <w:b/>
          <w:bCs/>
          <w:sz w:val="36"/>
          <w:szCs w:val="36"/>
        </w:rPr>
        <w:t>指导教师：</w:t>
      </w:r>
      <w:r>
        <w:rPr>
          <w:rFonts w:hint="eastAsia" w:ascii="宋体" w:hAnsi="宋体" w:eastAsia="宋体" w:cs="宋体"/>
          <w:b/>
          <w:bCs/>
          <w:sz w:val="36"/>
          <w:szCs w:val="36"/>
          <w:lang w:val="en-US" w:eastAsia="zh-CN"/>
        </w:rPr>
        <w:t xml:space="preserve"> </w:t>
      </w:r>
      <w:r>
        <w:rPr>
          <w:rFonts w:hint="eastAsia" w:ascii="宋体" w:hAnsi="宋体" w:cs="宋体"/>
          <w:b/>
          <w:bCs/>
          <w:sz w:val="28"/>
          <w:szCs w:val="28"/>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仿宋" w:hAnsi="仿宋" w:eastAsia="仿宋" w:cs="仿宋"/>
          <w:sz w:val="32"/>
          <w:szCs w:val="32"/>
          <w:u w:val="single"/>
          <w:lang w:val="en-US" w:eastAsia="zh-CN"/>
        </w:rPr>
        <w:t>黄佳庆</w:t>
      </w:r>
      <w:bookmarkEnd w:id="10"/>
      <w:r>
        <w:rPr>
          <w:rFonts w:hint="eastAsia" w:ascii="仿宋" w:hAnsi="仿宋" w:eastAsia="仿宋" w:cs="仿宋"/>
          <w:sz w:val="32"/>
          <w:szCs w:val="32"/>
          <w:u w:val="single"/>
          <w:lang w:val="en-US" w:eastAsia="zh-CN"/>
        </w:rPr>
        <w:t xml:space="preserve"> </w:t>
      </w:r>
      <w:r>
        <w:rPr>
          <w:rFonts w:hint="eastAsia" w:ascii="宋体" w:hAnsi="宋体" w:cs="宋体"/>
          <w:b/>
          <w:bCs/>
          <w:sz w:val="32"/>
          <w:szCs w:val="32"/>
          <w:u w:val="single"/>
          <w:lang w:val="en-US" w:eastAsia="zh-CN"/>
        </w:rPr>
        <w:t xml:space="preserve"> </w:t>
      </w:r>
      <w:r>
        <w:rPr>
          <w:rFonts w:hint="eastAsia" w:ascii="宋体" w:hAnsi="宋体" w:cs="宋体"/>
          <w:b/>
          <w:bCs/>
          <w:sz w:val="28"/>
          <w:szCs w:val="28"/>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eastAsia" w:ascii="宋体" w:hAnsi="宋体" w:cs="宋体"/>
          <w:b/>
          <w:bCs/>
          <w:sz w:val="28"/>
          <w:szCs w:val="28"/>
          <w:u w:val="single"/>
          <w:lang w:val="en-US" w:eastAsia="zh-CN"/>
        </w:rPr>
      </w:pPr>
    </w:p>
    <w:p>
      <w:pPr>
        <w:keepNext w:val="0"/>
        <w:keepLines w:val="0"/>
        <w:pageBreakBefore w:val="0"/>
        <w:widowControl w:val="0"/>
        <w:kinsoku/>
        <w:wordWrap/>
        <w:overflowPunct/>
        <w:topLinePunct w:val="0"/>
        <w:autoSpaceDE/>
        <w:autoSpaceDN/>
        <w:bidi w:val="0"/>
        <w:adjustRightInd/>
        <w:snapToGrid/>
        <w:spacing w:line="840" w:lineRule="exact"/>
        <w:ind w:left="1260" w:leftChars="0" w:right="0" w:rightChars="0" w:firstLine="420" w:firstLineChars="0"/>
        <w:jc w:val="left"/>
        <w:textAlignment w:val="auto"/>
        <w:rPr>
          <w:rFonts w:hint="eastAsia" w:ascii="宋体" w:hAnsi="宋体" w:cs="宋体"/>
          <w:b/>
          <w:bCs/>
          <w:sz w:val="28"/>
          <w:szCs w:val="28"/>
          <w:u w:val="single"/>
          <w:lang w:val="en-US" w:eastAsia="zh-CN"/>
        </w:rPr>
      </w:pPr>
    </w:p>
    <w:p>
      <w:pPr>
        <w:keepNext w:val="0"/>
        <w:keepLines w:val="0"/>
        <w:pageBreakBefore w:val="0"/>
        <w:widowControl w:val="0"/>
        <w:kinsoku/>
        <w:wordWrap/>
        <w:overflowPunct/>
        <w:topLinePunct w:val="0"/>
        <w:autoSpaceDE/>
        <w:autoSpaceDN/>
        <w:bidi w:val="0"/>
        <w:adjustRightInd/>
        <w:snapToGrid/>
        <w:spacing w:line="840" w:lineRule="exact"/>
        <w:ind w:left="0" w:leftChars="0" w:right="0" w:rightChars="0" w:firstLine="0" w:firstLineChars="0"/>
        <w:jc w:val="center"/>
        <w:textAlignment w:val="auto"/>
        <w:outlineLvl w:val="9"/>
        <w:rPr>
          <w:rFonts w:hint="eastAsia" w:ascii="黑体" w:hAnsi="黑体" w:eastAsia="黑体"/>
          <w:b/>
          <w:bCs/>
          <w:sz w:val="44"/>
          <w:szCs w:val="44"/>
        </w:rPr>
        <w:sectPr>
          <w:pgSz w:w="11906" w:h="16838"/>
          <w:pgMar w:top="1440" w:right="1800" w:bottom="1440" w:left="1800" w:header="851" w:footer="992" w:gutter="0"/>
          <w:cols w:space="425" w:num="1"/>
          <w:docGrid w:type="lines" w:linePitch="312" w:charSpace="0"/>
        </w:sectPr>
      </w:pPr>
      <w:bookmarkStart w:id="11" w:name="_Toc28524"/>
      <w:r>
        <w:rPr>
          <w:rFonts w:hint="eastAsia" w:ascii="楷体" w:hAnsi="楷体" w:eastAsia="楷体" w:cs="楷体"/>
          <w:b w:val="0"/>
          <w:bCs w:val="0"/>
          <w:sz w:val="44"/>
          <w:szCs w:val="44"/>
        </w:rPr>
        <w:t>20</w:t>
      </w:r>
      <w:r>
        <w:rPr>
          <w:rFonts w:hint="eastAsia" w:ascii="楷体" w:hAnsi="楷体" w:eastAsia="楷体" w:cs="楷体"/>
          <w:b w:val="0"/>
          <w:bCs w:val="0"/>
          <w:sz w:val="44"/>
          <w:szCs w:val="44"/>
          <w:lang w:val="en-US" w:eastAsia="zh-CN"/>
        </w:rPr>
        <w:t>20</w:t>
      </w:r>
      <w:r>
        <w:rPr>
          <w:rFonts w:hint="eastAsia" w:ascii="楷体" w:hAnsi="楷体" w:eastAsia="楷体" w:cs="楷体"/>
          <w:b w:val="0"/>
          <w:bCs w:val="0"/>
          <w:sz w:val="44"/>
          <w:szCs w:val="44"/>
        </w:rPr>
        <w:t xml:space="preserve"> 年 </w:t>
      </w:r>
      <w:r>
        <w:rPr>
          <w:rFonts w:hint="eastAsia" w:ascii="楷体" w:hAnsi="楷体" w:eastAsia="楷体" w:cs="楷体"/>
          <w:b w:val="0"/>
          <w:bCs w:val="0"/>
          <w:sz w:val="44"/>
          <w:szCs w:val="44"/>
          <w:lang w:val="en-US" w:eastAsia="zh-CN"/>
        </w:rPr>
        <w:t>9</w:t>
      </w:r>
      <w:r>
        <w:rPr>
          <w:rFonts w:hint="eastAsia" w:ascii="楷体" w:hAnsi="楷体" w:eastAsia="楷体" w:cs="楷体"/>
          <w:b w:val="0"/>
          <w:bCs w:val="0"/>
          <w:sz w:val="44"/>
          <w:szCs w:val="44"/>
        </w:rPr>
        <w:t xml:space="preserve"> 月 </w:t>
      </w:r>
      <w:bookmarkEnd w:id="11"/>
      <w:r>
        <w:rPr>
          <w:rFonts w:hint="eastAsia" w:ascii="楷体" w:hAnsi="楷体" w:eastAsia="楷体" w:cs="楷体"/>
          <w:b w:val="0"/>
          <w:bCs w:val="0"/>
          <w:sz w:val="44"/>
          <w:szCs w:val="44"/>
          <w:lang w:val="en-US" w:eastAsia="zh-CN"/>
        </w:rPr>
        <w:t>22</w:t>
      </w:r>
      <w:bookmarkStart w:id="12" w:name="_Toc19771"/>
      <w:bookmarkStart w:id="13" w:name="_Toc9654"/>
      <w:bookmarkStart w:id="14" w:name="_Toc2581"/>
    </w:p>
    <w:sdt>
      <w:sdtPr>
        <w:rPr>
          <w:rFonts w:ascii="宋体" w:hAnsi="宋体" w:eastAsia="宋体" w:cstheme="minorBidi"/>
          <w:b/>
          <w:bCs/>
          <w:kern w:val="2"/>
          <w:sz w:val="24"/>
          <w:szCs w:val="24"/>
          <w:lang w:val="en-US" w:eastAsia="zh-CN" w:bidi="ar-SA"/>
        </w:rPr>
        <w:id w:val="147480258"/>
        <w15:color w:val="DBDBDB"/>
        <w:docPartObj>
          <w:docPartGallery w:val="Table of Contents"/>
          <w:docPartUnique/>
        </w:docPartObj>
      </w:sdtPr>
      <w:sdtEndPr>
        <w:rPr>
          <w:rFonts w:hint="eastAsia" w:ascii="黑体" w:hAnsi="黑体" w:eastAsia="黑体" w:cstheme="minorBidi"/>
          <w:bCs/>
          <w:kern w:val="2"/>
          <w:sz w:val="21"/>
          <w:szCs w:val="44"/>
          <w:lang w:val="en-US" w:eastAsia="zh-CN" w:bidi="ar-SA"/>
        </w:rPr>
      </w:sdtEndPr>
      <w:sdtContent>
        <w:p>
          <w:pPr>
            <w:spacing w:before="0" w:beforeLines="0" w:after="0" w:afterLines="0" w:line="240" w:lineRule="auto"/>
            <w:ind w:left="0" w:leftChars="0" w:right="0" w:rightChars="0" w:firstLine="0" w:firstLineChars="0"/>
            <w:jc w:val="center"/>
            <w:rPr>
              <w:b/>
              <w:bCs/>
              <w:sz w:val="24"/>
              <w:szCs w:val="24"/>
            </w:rPr>
          </w:pPr>
          <w:r>
            <w:rPr>
              <w:rFonts w:ascii="宋体" w:hAnsi="宋体" w:eastAsia="宋体"/>
              <w:b/>
              <w:bCs/>
              <w:sz w:val="24"/>
              <w:szCs w:val="24"/>
            </w:rPr>
            <w:t>目</w:t>
          </w:r>
          <w:r>
            <w:rPr>
              <w:rFonts w:hint="eastAsia" w:ascii="宋体" w:hAnsi="宋体" w:eastAsia="宋体"/>
              <w:b/>
              <w:bCs/>
              <w:sz w:val="24"/>
              <w:szCs w:val="24"/>
              <w:lang w:val="en-US" w:eastAsia="zh-CN"/>
            </w:rPr>
            <w:t xml:space="preserve">  </w:t>
          </w:r>
          <w:r>
            <w:rPr>
              <w:rFonts w:ascii="宋体" w:hAnsi="宋体" w:eastAsia="宋体"/>
              <w:b/>
              <w:bCs/>
              <w:sz w:val="24"/>
              <w:szCs w:val="24"/>
            </w:rPr>
            <w:t>录</w:t>
          </w:r>
        </w:p>
        <w:p>
          <w:pPr>
            <w:pStyle w:val="20"/>
            <w:tabs>
              <w:tab w:val="right" w:leader="dot" w:pos="8306"/>
            </w:tabs>
          </w:pPr>
          <w:r>
            <w:rPr>
              <w:rFonts w:hint="eastAsia" w:ascii="黑体" w:hAnsi="黑体" w:eastAsia="黑体"/>
              <w:b/>
              <w:bCs/>
              <w:sz w:val="44"/>
              <w:szCs w:val="44"/>
            </w:rPr>
            <w:fldChar w:fldCharType="begin"/>
          </w:r>
          <w:r>
            <w:rPr>
              <w:rFonts w:hint="eastAsia" w:ascii="黑体" w:hAnsi="黑体" w:eastAsia="黑体"/>
              <w:b/>
              <w:bCs/>
              <w:sz w:val="44"/>
              <w:szCs w:val="44"/>
            </w:rPr>
            <w:instrText xml:space="preserve">TOC \o "1-3" \h \u </w:instrText>
          </w:r>
          <w:r>
            <w:rPr>
              <w:rFonts w:hint="eastAsia" w:ascii="黑体" w:hAnsi="黑体" w:eastAsia="黑体"/>
              <w:b/>
              <w:bCs/>
              <w:sz w:val="44"/>
              <w:szCs w:val="44"/>
            </w:rPr>
            <w:fldChar w:fldCharType="separate"/>
          </w:r>
          <w:r>
            <w:rPr>
              <w:rFonts w:hint="eastAsia" w:ascii="黑体" w:hAnsi="黑体" w:eastAsia="黑体"/>
              <w:bCs/>
              <w:szCs w:val="44"/>
            </w:rPr>
            <w:fldChar w:fldCharType="begin"/>
          </w:r>
          <w:r>
            <w:rPr>
              <w:rFonts w:hint="eastAsia" w:ascii="黑体" w:hAnsi="黑体" w:eastAsia="黑体"/>
              <w:bCs/>
              <w:szCs w:val="44"/>
            </w:rPr>
            <w:instrText xml:space="preserve"> HYPERLINK \l _Toc7689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1 实验目的</w:t>
          </w:r>
          <w:r>
            <w:tab/>
          </w:r>
          <w:r>
            <w:fldChar w:fldCharType="begin"/>
          </w:r>
          <w:r>
            <w:instrText xml:space="preserve"> PAGEREF _Toc7689 </w:instrText>
          </w:r>
          <w:r>
            <w:fldChar w:fldCharType="separate"/>
          </w:r>
          <w:r>
            <w:t>1</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_Toc30413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2 实验元器件</w:t>
          </w:r>
          <w:r>
            <w:tab/>
          </w:r>
          <w:r>
            <w:fldChar w:fldCharType="begin"/>
          </w:r>
          <w:r>
            <w:instrText xml:space="preserve"> PAGEREF _Toc30413 </w:instrText>
          </w:r>
          <w:r>
            <w:fldChar w:fldCharType="separate"/>
          </w:r>
          <w:r>
            <w:t>2</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_Toc10441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3 预习要求</w:t>
          </w:r>
          <w:r>
            <w:tab/>
          </w:r>
          <w:r>
            <w:fldChar w:fldCharType="begin"/>
          </w:r>
          <w:r>
            <w:instrText xml:space="preserve"> PAGEREF _Toc10441 </w:instrText>
          </w:r>
          <w:r>
            <w:fldChar w:fldCharType="separate"/>
          </w:r>
          <w:r>
            <w:t>2</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_Toc17577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4 实验原理及参考电路</w:t>
          </w:r>
          <w:r>
            <w:tab/>
          </w:r>
          <w:r>
            <w:fldChar w:fldCharType="begin"/>
          </w:r>
          <w:r>
            <w:instrText xml:space="preserve"> PAGEREF _Toc17577 </w:instrText>
          </w:r>
          <w:r>
            <w:fldChar w:fldCharType="separate"/>
          </w:r>
          <w:r>
            <w:t>2</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_Toc26499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4.1触发器的逻辑功能及其相互转换</w:t>
          </w:r>
          <w:r>
            <w:tab/>
          </w:r>
          <w:r>
            <w:fldChar w:fldCharType="begin"/>
          </w:r>
          <w:r>
            <w:instrText xml:space="preserve"> PAGEREF _Toc26499 </w:instrText>
          </w:r>
          <w:r>
            <w:fldChar w:fldCharType="separate"/>
          </w:r>
          <w:r>
            <w:t>2</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_Toc14265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4.2用触发器设计简单的时序逻辑电路的一般步骤</w:t>
          </w:r>
          <w:r>
            <w:tab/>
          </w:r>
          <w:r>
            <w:fldChar w:fldCharType="begin"/>
          </w:r>
          <w:r>
            <w:instrText xml:space="preserve"> PAGEREF _Toc14265 </w:instrText>
          </w:r>
          <w:r>
            <w:fldChar w:fldCharType="separate"/>
          </w:r>
          <w:r>
            <w:t>3</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_Toc2105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4.3流水灯设计原理</w:t>
          </w:r>
          <w:r>
            <w:tab/>
          </w:r>
          <w:r>
            <w:fldChar w:fldCharType="begin"/>
          </w:r>
          <w:r>
            <w:instrText xml:space="preserve"> PAGEREF _Toc2105 </w:instrText>
          </w:r>
          <w:r>
            <w:fldChar w:fldCharType="separate"/>
          </w:r>
          <w:r>
            <w:t>3</w:t>
          </w:r>
          <w:r>
            <w:fldChar w:fldCharType="end"/>
          </w:r>
          <w:r>
            <w:rPr>
              <w:rFonts w:hint="eastAsia" w:ascii="黑体" w:hAnsi="黑体" w:eastAsia="黑体"/>
              <w:bCs/>
              <w:szCs w:val="44"/>
            </w:rPr>
            <w:fldChar w:fldCharType="end"/>
          </w:r>
        </w:p>
        <w:p>
          <w:pPr>
            <w:pStyle w:val="2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_Toc20735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4.3.1 功能需求</w:t>
          </w:r>
          <w:r>
            <w:tab/>
          </w:r>
          <w:r>
            <w:fldChar w:fldCharType="begin"/>
          </w:r>
          <w:r>
            <w:instrText xml:space="preserve"> PAGEREF _Toc20735 </w:instrText>
          </w:r>
          <w:r>
            <w:fldChar w:fldCharType="separate"/>
          </w:r>
          <w:r>
            <w:t>3</w:t>
          </w:r>
          <w:r>
            <w:fldChar w:fldCharType="end"/>
          </w:r>
          <w:r>
            <w:rPr>
              <w:rFonts w:hint="eastAsia" w:ascii="黑体" w:hAnsi="黑体" w:eastAsia="黑体"/>
              <w:bCs/>
              <w:szCs w:val="44"/>
            </w:rPr>
            <w:fldChar w:fldCharType="end"/>
          </w:r>
        </w:p>
        <w:p>
          <w:pPr>
            <w:pStyle w:val="2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_Toc3789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4.3.2 整体框架</w:t>
          </w:r>
          <w:r>
            <w:tab/>
          </w:r>
          <w:r>
            <w:fldChar w:fldCharType="begin"/>
          </w:r>
          <w:r>
            <w:instrText xml:space="preserve"> PAGEREF _Toc3789 </w:instrText>
          </w:r>
          <w:r>
            <w:fldChar w:fldCharType="separate"/>
          </w:r>
          <w:r>
            <w:t>3</w:t>
          </w:r>
          <w:r>
            <w:fldChar w:fldCharType="end"/>
          </w:r>
          <w:r>
            <w:rPr>
              <w:rFonts w:hint="eastAsia" w:ascii="黑体" w:hAnsi="黑体" w:eastAsia="黑体"/>
              <w:bCs/>
              <w:szCs w:val="44"/>
            </w:rPr>
            <w:fldChar w:fldCharType="end"/>
          </w:r>
        </w:p>
        <w:p>
          <w:pPr>
            <w:pStyle w:val="2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_Toc30770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4.3.3 实验要求</w:t>
          </w:r>
          <w:r>
            <w:tab/>
          </w:r>
          <w:r>
            <w:fldChar w:fldCharType="begin"/>
          </w:r>
          <w:r>
            <w:instrText xml:space="preserve"> PAGEREF _Toc30770 </w:instrText>
          </w:r>
          <w:r>
            <w:fldChar w:fldCharType="separate"/>
          </w:r>
          <w:r>
            <w:t>3</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_Toc21004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5 硬件实验内容</w:t>
          </w:r>
          <w:r>
            <w:tab/>
          </w:r>
          <w:r>
            <w:fldChar w:fldCharType="begin"/>
          </w:r>
          <w:r>
            <w:instrText xml:space="preserve"> PAGEREF _Toc21004 </w:instrText>
          </w:r>
          <w:r>
            <w:fldChar w:fldCharType="separate"/>
          </w:r>
          <w:r>
            <w:t>3</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_Toc18194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5.1 设计与计算、推导过程</w:t>
          </w:r>
          <w:r>
            <w:tab/>
          </w:r>
          <w:r>
            <w:fldChar w:fldCharType="begin"/>
          </w:r>
          <w:r>
            <w:instrText xml:space="preserve"> PAGEREF _Toc18194 </w:instrText>
          </w:r>
          <w:r>
            <w:fldChar w:fldCharType="separate"/>
          </w:r>
          <w:r>
            <w:t>4</w:t>
          </w:r>
          <w:r>
            <w:fldChar w:fldCharType="end"/>
          </w:r>
          <w:r>
            <w:rPr>
              <w:rFonts w:hint="eastAsia" w:ascii="黑体" w:hAnsi="黑体" w:eastAsia="黑体"/>
              <w:bCs/>
              <w:szCs w:val="44"/>
            </w:rPr>
            <w:fldChar w:fldCharType="end"/>
          </w:r>
        </w:p>
        <w:p>
          <w:pPr>
            <w:pStyle w:val="2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_Toc21043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5.1.1 同步可逆模四计数器用与非门实现</w:t>
          </w:r>
          <w:r>
            <w:tab/>
          </w:r>
          <w:r>
            <w:fldChar w:fldCharType="begin"/>
          </w:r>
          <w:r>
            <w:instrText xml:space="preserve"> PAGEREF _Toc21043 </w:instrText>
          </w:r>
          <w:r>
            <w:fldChar w:fldCharType="separate"/>
          </w:r>
          <w:r>
            <w:t>4</w:t>
          </w:r>
          <w:r>
            <w:fldChar w:fldCharType="end"/>
          </w:r>
          <w:r>
            <w:rPr>
              <w:rFonts w:hint="eastAsia" w:ascii="黑体" w:hAnsi="黑体" w:eastAsia="黑体"/>
              <w:bCs/>
              <w:szCs w:val="44"/>
            </w:rPr>
            <w:fldChar w:fldCharType="end"/>
          </w:r>
        </w:p>
        <w:p>
          <w:pPr>
            <w:pStyle w:val="22"/>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_Toc23649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5.1.2 2-4线译码器用与非门实现</w:t>
          </w:r>
          <w:r>
            <w:tab/>
          </w:r>
          <w:r>
            <w:fldChar w:fldCharType="begin"/>
          </w:r>
          <w:r>
            <w:instrText xml:space="preserve"> PAGEREF _Toc23649 </w:instrText>
          </w:r>
          <w:r>
            <w:fldChar w:fldCharType="separate"/>
          </w:r>
          <w:r>
            <w:t>4</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_Toc15506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5.2实验内容</w:t>
          </w:r>
          <w:r>
            <w:tab/>
          </w:r>
          <w:r>
            <w:fldChar w:fldCharType="begin"/>
          </w:r>
          <w:r>
            <w:instrText xml:space="preserve"> PAGEREF _Toc15506 </w:instrText>
          </w:r>
          <w:r>
            <w:fldChar w:fldCharType="separate"/>
          </w:r>
          <w:r>
            <w:t>5</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_Toc23423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6 实验结果及分析</w:t>
          </w:r>
          <w:r>
            <w:tab/>
          </w:r>
          <w:r>
            <w:fldChar w:fldCharType="begin"/>
          </w:r>
          <w:r>
            <w:instrText xml:space="preserve"> PAGEREF _Toc23423 </w:instrText>
          </w:r>
          <w:r>
            <w:fldChar w:fldCharType="separate"/>
          </w:r>
          <w:r>
            <w:t>5</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_Toc9719 </w:instrText>
          </w:r>
          <w:r>
            <w:rPr>
              <w:rFonts w:hint="eastAsia" w:ascii="黑体" w:hAnsi="黑体" w:eastAsia="黑体"/>
              <w:bCs/>
              <w:szCs w:val="44"/>
            </w:rPr>
            <w:fldChar w:fldCharType="separate"/>
          </w:r>
          <w:r>
            <w:rPr>
              <w:rFonts w:hint="eastAsia" w:ascii="黑体" w:hAnsi="黑体" w:eastAsia="黑体" w:cs="黑体"/>
              <w:bCs/>
              <w:kern w:val="2"/>
              <w:szCs w:val="24"/>
              <w:lang w:val="en-US" w:eastAsia="zh-CN" w:bidi="ar-SA"/>
            </w:rPr>
            <w:t>6.1 实验插板图</w:t>
          </w:r>
          <w:r>
            <w:tab/>
          </w:r>
          <w:r>
            <w:fldChar w:fldCharType="begin"/>
          </w:r>
          <w:r>
            <w:instrText xml:space="preserve"> PAGEREF _Toc9719 </w:instrText>
          </w:r>
          <w:r>
            <w:fldChar w:fldCharType="separate"/>
          </w:r>
          <w:r>
            <w:t>5</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_Toc1680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6.2 测量时序波形图</w:t>
          </w:r>
          <w:r>
            <w:tab/>
          </w:r>
          <w:r>
            <w:fldChar w:fldCharType="begin"/>
          </w:r>
          <w:r>
            <w:instrText xml:space="preserve"> PAGEREF _Toc1680 </w:instrText>
          </w:r>
          <w:r>
            <w:fldChar w:fldCharType="separate"/>
          </w:r>
          <w:r>
            <w:t>6</w:t>
          </w:r>
          <w:r>
            <w:fldChar w:fldCharType="end"/>
          </w:r>
          <w:r>
            <w:rPr>
              <w:rFonts w:hint="eastAsia" w:ascii="黑体" w:hAnsi="黑体" w:eastAsia="黑体"/>
              <w:bCs/>
              <w:szCs w:val="44"/>
            </w:rPr>
            <w:fldChar w:fldCharType="end"/>
          </w:r>
        </w:p>
        <w:p>
          <w:pPr>
            <w:pStyle w:val="21"/>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_Toc1674 </w:instrText>
          </w:r>
          <w:r>
            <w:rPr>
              <w:rFonts w:hint="eastAsia" w:ascii="黑体" w:hAnsi="黑体" w:eastAsia="黑体"/>
              <w:bCs/>
              <w:szCs w:val="44"/>
            </w:rPr>
            <w:fldChar w:fldCharType="separate"/>
          </w:r>
          <w:r>
            <w:rPr>
              <w:rFonts w:hint="eastAsia" w:ascii="宋体" w:hAnsi="宋体" w:eastAsia="宋体" w:cstheme="minorBidi"/>
              <w:bCs/>
              <w:kern w:val="2"/>
              <w:szCs w:val="24"/>
              <w:lang w:val="en-US" w:eastAsia="zh-CN" w:bidi="ar-SA"/>
            </w:rPr>
            <w:t>6.3 实验结果分析</w:t>
          </w:r>
          <w:r>
            <w:tab/>
          </w:r>
          <w:r>
            <w:fldChar w:fldCharType="begin"/>
          </w:r>
          <w:r>
            <w:instrText xml:space="preserve"> PAGEREF _Toc1674 </w:instrText>
          </w:r>
          <w:r>
            <w:fldChar w:fldCharType="separate"/>
          </w:r>
          <w:r>
            <w:t>7</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_Toc14651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7 实验中出现的问题、分析及解决方案</w:t>
          </w:r>
          <w:r>
            <w:tab/>
          </w:r>
          <w:r>
            <w:fldChar w:fldCharType="begin"/>
          </w:r>
          <w:r>
            <w:instrText xml:space="preserve"> PAGEREF _Toc14651 </w:instrText>
          </w:r>
          <w:r>
            <w:fldChar w:fldCharType="separate"/>
          </w:r>
          <w:r>
            <w:t>7</w:t>
          </w:r>
          <w:r>
            <w:fldChar w:fldCharType="end"/>
          </w:r>
          <w:r>
            <w:rPr>
              <w:rFonts w:hint="eastAsia" w:ascii="黑体" w:hAnsi="黑体" w:eastAsia="黑体"/>
              <w:bCs/>
              <w:szCs w:val="44"/>
            </w:rPr>
            <w:fldChar w:fldCharType="end"/>
          </w:r>
        </w:p>
        <w:p>
          <w:pPr>
            <w:pStyle w:val="20"/>
            <w:tabs>
              <w:tab w:val="right" w:leader="dot" w:pos="8306"/>
            </w:tabs>
          </w:pPr>
          <w:r>
            <w:rPr>
              <w:rFonts w:hint="eastAsia" w:ascii="黑体" w:hAnsi="黑体" w:eastAsia="黑体"/>
              <w:bCs/>
              <w:szCs w:val="44"/>
            </w:rPr>
            <w:fldChar w:fldCharType="begin"/>
          </w:r>
          <w:r>
            <w:rPr>
              <w:rFonts w:hint="eastAsia" w:ascii="黑体" w:hAnsi="黑体" w:eastAsia="黑体"/>
              <w:bCs/>
              <w:szCs w:val="44"/>
            </w:rPr>
            <w:instrText xml:space="preserve"> HYPERLINK \l _Toc377 </w:instrText>
          </w:r>
          <w:r>
            <w:rPr>
              <w:rFonts w:hint="eastAsia" w:ascii="黑体" w:hAnsi="黑体" w:eastAsia="黑体"/>
              <w:bCs/>
              <w:szCs w:val="44"/>
            </w:rPr>
            <w:fldChar w:fldCharType="separate"/>
          </w:r>
          <w:r>
            <w:rPr>
              <w:rFonts w:hint="eastAsia" w:ascii="黑体" w:hAnsi="黑体" w:eastAsia="黑体" w:cs="黑体"/>
              <w:bCs/>
              <w:kern w:val="44"/>
              <w:szCs w:val="28"/>
              <w:lang w:val="en-US" w:eastAsia="zh-CN" w:bidi="ar-SA"/>
            </w:rPr>
            <w:t>8 小结</w:t>
          </w:r>
          <w:r>
            <w:tab/>
          </w:r>
          <w:r>
            <w:fldChar w:fldCharType="begin"/>
          </w:r>
          <w:r>
            <w:instrText xml:space="preserve"> PAGEREF _Toc377 </w:instrText>
          </w:r>
          <w:r>
            <w:fldChar w:fldCharType="separate"/>
          </w:r>
          <w:r>
            <w:t>7</w:t>
          </w:r>
          <w:r>
            <w:fldChar w:fldCharType="end"/>
          </w:r>
          <w:r>
            <w:rPr>
              <w:rFonts w:hint="eastAsia" w:ascii="黑体" w:hAnsi="黑体" w:eastAsia="黑体"/>
              <w:bCs/>
              <w:szCs w:val="44"/>
            </w:rPr>
            <w:fldChar w:fldCharType="end"/>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r>
            <w:rPr>
              <w:rFonts w:hint="eastAsia" w:ascii="黑体" w:hAnsi="黑体" w:eastAsia="黑体"/>
              <w:bCs/>
              <w:szCs w:val="44"/>
            </w:rPr>
            <w:fldChar w:fldCharType="end"/>
          </w:r>
        </w:p>
      </w:sdtContent>
    </w:sdt>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both"/>
        <w:outlineLvl w:val="9"/>
        <w:rPr>
          <w:rFonts w:hint="eastAsia" w:ascii="黑体" w:hAnsi="黑体" w:eastAsia="黑体"/>
          <w:b/>
          <w:bCs/>
          <w:sz w:val="44"/>
          <w:szCs w:val="44"/>
        </w:rPr>
      </w:pP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b/>
          <w:bCs/>
          <w:sz w:val="44"/>
          <w:szCs w:val="44"/>
        </w:rPr>
        <w:sectPr>
          <w:footerReference r:id="rId3" w:type="default"/>
          <w:pgSz w:w="11906" w:h="16838"/>
          <w:pgMar w:top="1440" w:right="1800" w:bottom="1440" w:left="1800" w:header="851" w:footer="992" w:gutter="0"/>
          <w:pgNumType w:fmt="decimal" w:start="1"/>
          <w:cols w:space="425" w:num="1"/>
          <w:docGrid w:type="lines" w:linePitch="312" w:charSpace="0"/>
        </w:sectPr>
      </w:pPr>
      <w:bookmarkStart w:id="15" w:name="_Toc354"/>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outlineLvl w:val="0"/>
        <w:rPr>
          <w:rFonts w:hint="eastAsia" w:ascii="黑体" w:hAnsi="黑体" w:eastAsia="黑体"/>
          <w:b/>
          <w:bCs/>
          <w:sz w:val="44"/>
          <w:szCs w:val="44"/>
        </w:rPr>
      </w:pPr>
      <w:r>
        <w:rPr>
          <w:rFonts w:hint="eastAsia" w:ascii="黑体" w:hAnsi="黑体" w:eastAsia="黑体"/>
          <w:b/>
          <w:bCs/>
          <w:sz w:val="44"/>
          <w:szCs w:val="44"/>
        </w:rPr>
        <w:t>实验十</w:t>
      </w:r>
      <w:r>
        <w:rPr>
          <w:rFonts w:hint="eastAsia" w:ascii="黑体" w:hAnsi="黑体" w:eastAsia="黑体"/>
          <w:b/>
          <w:bCs/>
          <w:sz w:val="44"/>
          <w:szCs w:val="44"/>
          <w:lang w:val="en-US" w:eastAsia="zh-CN"/>
        </w:rPr>
        <w:t>七</w:t>
      </w:r>
      <w:r>
        <w:rPr>
          <w:rFonts w:hint="eastAsia" w:ascii="黑体" w:hAnsi="黑体" w:eastAsia="黑体"/>
          <w:b/>
          <w:bCs/>
          <w:sz w:val="44"/>
          <w:szCs w:val="44"/>
        </w:rPr>
        <w:t xml:space="preserve"> </w:t>
      </w:r>
      <w:bookmarkEnd w:id="12"/>
      <w:bookmarkEnd w:id="13"/>
      <w:bookmarkEnd w:id="14"/>
      <w:r>
        <w:rPr>
          <w:rFonts w:hint="eastAsia" w:ascii="黑体" w:hAnsi="黑体" w:eastAsia="黑体"/>
          <w:b/>
          <w:bCs/>
          <w:sz w:val="44"/>
          <w:szCs w:val="44"/>
          <w:lang w:eastAsia="zh-CN"/>
        </w:rPr>
        <w:t>集成触发器及其应用（流水灯）</w:t>
      </w:r>
      <w:bookmarkEnd w:id="15"/>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16" w:name="_Toc17396"/>
      <w:bookmarkStart w:id="17" w:name="_Toc1707"/>
      <w:bookmarkStart w:id="18" w:name="_Toc573"/>
      <w:bookmarkStart w:id="19" w:name="_Toc7689"/>
      <w:r>
        <w:rPr>
          <w:rFonts w:hint="eastAsia" w:ascii="黑体" w:hAnsi="黑体" w:eastAsia="黑体" w:cs="黑体"/>
          <w:b/>
          <w:bCs/>
          <w:kern w:val="44"/>
          <w:sz w:val="28"/>
          <w:szCs w:val="28"/>
          <w:lang w:val="en-US" w:eastAsia="zh-CN" w:bidi="ar-SA"/>
        </w:rPr>
        <w:t>1 实验目的</w:t>
      </w:r>
      <w:bookmarkEnd w:id="16"/>
      <w:bookmarkEnd w:id="17"/>
      <w:bookmarkEnd w:id="18"/>
      <w:bookmarkEnd w:id="19"/>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①大家能够设计和验证时序逻辑电路，掌握触发器芯片的使用，</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通过示波器观察实验结果；</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②流水灯（硬件插板）；</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③了解触发器的逻辑功能及其性能指标；</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④掌握集成触发器逻辑功能的测试方法以及用触发器构成简单时序逻辑电路的方法；</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Cs w:val="24"/>
          <w:lang w:val="en-US" w:eastAsia="zh-CN"/>
        </w:rPr>
      </w:pPr>
      <w:r>
        <w:rPr>
          <w:rFonts w:hint="eastAsia" w:ascii="宋体" w:hAnsi="宋体" w:eastAsia="宋体" w:cs="宋体"/>
          <w:sz w:val="28"/>
          <w:szCs w:val="28"/>
          <w:lang w:val="en-US" w:eastAsia="zh-CN"/>
        </w:rPr>
        <w:t>⑤熟悉用双踪示波器测量多个波形的方法。</w:t>
      </w:r>
    </w:p>
    <w:p>
      <w:pPr>
        <w:pStyle w:val="12"/>
        <w:keepNext w:val="0"/>
        <w:keepLines w:val="0"/>
        <w:pageBreakBefore w:val="0"/>
        <w:numPr>
          <w:ilvl w:val="0"/>
          <w:numId w:val="0"/>
        </w:numPr>
        <w:kinsoku/>
        <w:wordWrap/>
        <w:overflowPunct/>
        <w:topLinePunct w:val="0"/>
        <w:autoSpaceDE/>
        <w:autoSpaceDN/>
        <w:bidi w:val="0"/>
        <w:adjustRightInd/>
        <w:snapToGrid/>
        <w:spacing w:after="312" w:afterLines="100" w:line="360" w:lineRule="auto"/>
        <w:ind w:leftChars="0"/>
        <w:outlineLvl w:val="0"/>
        <w:rPr>
          <w:rFonts w:hint="eastAsia" w:ascii="黑体" w:hAnsi="黑体" w:eastAsia="黑体" w:cs="黑体"/>
          <w:b/>
          <w:bCs/>
          <w:kern w:val="44"/>
          <w:sz w:val="28"/>
          <w:szCs w:val="28"/>
          <w:lang w:val="en-US" w:eastAsia="zh-CN" w:bidi="ar-SA"/>
        </w:rPr>
      </w:pPr>
      <w:bookmarkStart w:id="20" w:name="_Toc31418"/>
      <w:bookmarkStart w:id="21" w:name="_Toc7641"/>
      <w:bookmarkStart w:id="22" w:name="_Toc3974"/>
      <w:bookmarkStart w:id="23" w:name="_Toc30413"/>
      <w:r>
        <w:rPr>
          <w:rFonts w:hint="eastAsia" w:ascii="黑体" w:hAnsi="黑体" w:eastAsia="黑体" w:cs="黑体"/>
          <w:b/>
          <w:bCs/>
          <w:kern w:val="44"/>
          <w:sz w:val="28"/>
          <w:szCs w:val="28"/>
          <w:lang w:val="en-US" w:eastAsia="zh-CN" w:bidi="ar-SA"/>
        </w:rPr>
        <w:t>2 实验元器件</w:t>
      </w:r>
      <w:bookmarkEnd w:id="20"/>
      <w:bookmarkEnd w:id="21"/>
      <w:bookmarkEnd w:id="22"/>
      <w:bookmarkEnd w:id="23"/>
    </w:p>
    <w:tbl>
      <w:tblPr>
        <w:tblStyle w:val="9"/>
        <w:tblW w:w="7118" w:type="dxa"/>
        <w:tblInd w:w="0" w:type="dxa"/>
        <w:shd w:val="clear" w:color="auto" w:fill="auto"/>
        <w:tblLayout w:type="autofit"/>
        <w:tblCellMar>
          <w:top w:w="0" w:type="dxa"/>
          <w:left w:w="0" w:type="dxa"/>
          <w:bottom w:w="0" w:type="dxa"/>
          <w:right w:w="0" w:type="dxa"/>
        </w:tblCellMar>
      </w:tblPr>
      <w:tblGrid>
        <w:gridCol w:w="2372"/>
        <w:gridCol w:w="2372"/>
        <w:gridCol w:w="2374"/>
      </w:tblGrid>
      <w:tr>
        <w:tblPrEx>
          <w:shd w:val="clear" w:color="auto" w:fill="auto"/>
          <w:tblCellMar>
            <w:top w:w="0" w:type="dxa"/>
            <w:left w:w="0" w:type="dxa"/>
            <w:bottom w:w="0" w:type="dxa"/>
            <w:right w:w="0" w:type="dxa"/>
          </w:tblCellMar>
        </w:tblPrEx>
        <w:trPr>
          <w:trHeight w:val="398" w:hRule="atLeast"/>
        </w:trPr>
        <w:tc>
          <w:tcPr>
            <w:tcW w:w="2372"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类型</w:t>
            </w:r>
          </w:p>
        </w:tc>
        <w:tc>
          <w:tcPr>
            <w:tcW w:w="2372" w:type="dxa"/>
            <w:tcBorders>
              <w:top w:val="single" w:color="000000" w:sz="8"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型号（参数）</w:t>
            </w:r>
          </w:p>
        </w:tc>
        <w:tc>
          <w:tcPr>
            <w:tcW w:w="2374" w:type="dxa"/>
            <w:tcBorders>
              <w:top w:val="single" w:color="000000" w:sz="8" w:space="0"/>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数量</w:t>
            </w:r>
          </w:p>
        </w:tc>
      </w:tr>
      <w:tr>
        <w:tblPrEx>
          <w:shd w:val="clear" w:color="auto" w:fill="auto"/>
          <w:tblCellMar>
            <w:top w:w="0" w:type="dxa"/>
            <w:left w:w="0" w:type="dxa"/>
            <w:bottom w:w="0" w:type="dxa"/>
            <w:right w:w="0" w:type="dxa"/>
          </w:tblCellMar>
        </w:tblPrEx>
        <w:trPr>
          <w:trHeight w:val="407" w:hRule="atLeast"/>
        </w:trPr>
        <w:tc>
          <w:tcPr>
            <w:tcW w:w="2372" w:type="dxa"/>
            <w:vMerge w:val="restart"/>
            <w:tcBorders>
              <w:top w:val="nil"/>
              <w:left w:val="nil"/>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集成电路</w:t>
            </w:r>
          </w:p>
        </w:tc>
        <w:tc>
          <w:tcPr>
            <w:tcW w:w="237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74HC00</w:t>
            </w:r>
          </w:p>
        </w:tc>
        <w:tc>
          <w:tcPr>
            <w:tcW w:w="237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2片</w:t>
            </w:r>
          </w:p>
        </w:tc>
      </w:tr>
      <w:tr>
        <w:tblPrEx>
          <w:shd w:val="clear" w:color="auto" w:fill="auto"/>
          <w:tblCellMar>
            <w:top w:w="0" w:type="dxa"/>
            <w:left w:w="0" w:type="dxa"/>
            <w:bottom w:w="0" w:type="dxa"/>
            <w:right w:w="0" w:type="dxa"/>
          </w:tblCellMar>
        </w:tblPrEx>
        <w:trPr>
          <w:trHeight w:val="402" w:hRule="atLeast"/>
        </w:trPr>
        <w:tc>
          <w:tcPr>
            <w:tcW w:w="2372" w:type="dxa"/>
            <w:vMerge w:val="continue"/>
            <w:tcBorders>
              <w:left w:val="nil"/>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p>
        </w:tc>
        <w:tc>
          <w:tcPr>
            <w:tcW w:w="237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74HC10</w:t>
            </w:r>
          </w:p>
        </w:tc>
        <w:tc>
          <w:tcPr>
            <w:tcW w:w="237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2片</w:t>
            </w:r>
          </w:p>
        </w:tc>
      </w:tr>
      <w:tr>
        <w:tblPrEx>
          <w:shd w:val="clear" w:color="auto" w:fill="auto"/>
          <w:tblCellMar>
            <w:top w:w="0" w:type="dxa"/>
            <w:left w:w="0" w:type="dxa"/>
            <w:bottom w:w="0" w:type="dxa"/>
            <w:right w:w="0" w:type="dxa"/>
          </w:tblCellMar>
        </w:tblPrEx>
        <w:trPr>
          <w:trHeight w:val="402" w:hRule="atLeast"/>
        </w:trPr>
        <w:tc>
          <w:tcPr>
            <w:tcW w:w="2372" w:type="dxa"/>
            <w:vMerge w:val="continue"/>
            <w:tcBorders>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p>
        </w:tc>
        <w:tc>
          <w:tcPr>
            <w:tcW w:w="237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74HC74</w:t>
            </w:r>
          </w:p>
        </w:tc>
        <w:tc>
          <w:tcPr>
            <w:tcW w:w="237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1片</w:t>
            </w:r>
          </w:p>
        </w:tc>
      </w:tr>
      <w:tr>
        <w:tblPrEx>
          <w:shd w:val="clear" w:color="auto" w:fill="auto"/>
          <w:tblCellMar>
            <w:top w:w="0" w:type="dxa"/>
            <w:left w:w="0" w:type="dxa"/>
            <w:bottom w:w="0" w:type="dxa"/>
            <w:right w:w="0" w:type="dxa"/>
          </w:tblCellMar>
        </w:tblPrEx>
        <w:trPr>
          <w:trHeight w:val="348" w:hRule="atLeast"/>
        </w:trPr>
        <w:tc>
          <w:tcPr>
            <w:tcW w:w="237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电阻</w:t>
            </w:r>
          </w:p>
        </w:tc>
        <w:tc>
          <w:tcPr>
            <w:tcW w:w="2372" w:type="dxa"/>
            <w:tcBorders>
              <w:top w:val="single" w:color="000000" w:sz="4" w:space="0"/>
              <w:left w:val="nil"/>
              <w:bottom w:val="single" w:color="000000" w:sz="4"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510Ω</w:t>
            </w:r>
          </w:p>
        </w:tc>
        <w:tc>
          <w:tcPr>
            <w:tcW w:w="2374" w:type="dxa"/>
            <w:tcBorders>
              <w:top w:val="single" w:color="000000" w:sz="4" w:space="0"/>
              <w:left w:val="nil"/>
              <w:bottom w:val="single" w:color="000000" w:sz="4"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4只</w:t>
            </w:r>
          </w:p>
        </w:tc>
      </w:tr>
      <w:tr>
        <w:tblPrEx>
          <w:shd w:val="clear" w:color="auto" w:fill="auto"/>
          <w:tblCellMar>
            <w:top w:w="0" w:type="dxa"/>
            <w:left w:w="0" w:type="dxa"/>
            <w:bottom w:w="0" w:type="dxa"/>
            <w:right w:w="0" w:type="dxa"/>
          </w:tblCellMar>
        </w:tblPrEx>
        <w:trPr>
          <w:trHeight w:val="358" w:hRule="atLeast"/>
        </w:trPr>
        <w:tc>
          <w:tcPr>
            <w:tcW w:w="2372" w:type="dxa"/>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发光二极管</w:t>
            </w:r>
          </w:p>
        </w:tc>
        <w:tc>
          <w:tcPr>
            <w:tcW w:w="2372" w:type="dxa"/>
            <w:tcBorders>
              <w:top w:val="single" w:color="000000" w:sz="4" w:space="0"/>
              <w:left w:val="nil"/>
              <w:bottom w:val="single" w:color="000000" w:sz="8" w:space="0"/>
              <w:right w:val="single" w:color="000000" w:sz="8" w:space="0"/>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红色/黄色/绿色</w:t>
            </w:r>
          </w:p>
        </w:tc>
        <w:tc>
          <w:tcPr>
            <w:tcW w:w="2374" w:type="dxa"/>
            <w:tcBorders>
              <w:top w:val="single" w:color="000000" w:sz="4" w:space="0"/>
              <w:left w:val="nil"/>
              <w:bottom w:val="single" w:color="000000" w:sz="8" w:space="0"/>
              <w:right w:val="nil"/>
            </w:tcBorders>
            <w:shd w:val="clear" w:color="auto" w:fill="auto"/>
            <w:tcMar>
              <w:top w:w="12" w:type="dxa"/>
              <w:left w:w="12" w:type="dxa"/>
              <w:right w:w="12"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right="0" w:rightChars="0" w:firstLine="0" w:firstLineChars="0"/>
              <w:jc w:val="center"/>
              <w:textAlignment w:val="center"/>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共4只</w:t>
            </w:r>
          </w:p>
        </w:tc>
      </w:tr>
    </w:tbl>
    <w:p>
      <w:pPr>
        <w:pStyle w:val="12"/>
        <w:keepNext w:val="0"/>
        <w:keepLines w:val="0"/>
        <w:pageBreakBefore w:val="0"/>
        <w:kinsoku/>
        <w:wordWrap/>
        <w:overflowPunct/>
        <w:topLinePunct w:val="0"/>
        <w:autoSpaceDE/>
        <w:autoSpaceDN/>
        <w:bidi w:val="0"/>
        <w:adjustRightInd/>
        <w:snapToGrid/>
        <w:spacing w:line="360" w:lineRule="auto"/>
        <w:ind w:firstLine="0" w:firstLineChars="0"/>
        <w:rPr>
          <w:rFonts w:hint="eastAsia" w:ascii="宋体" w:hAnsi="宋体" w:eastAsia="宋体" w:cs="宋体"/>
          <w:kern w:val="2"/>
          <w:sz w:val="28"/>
          <w:szCs w:val="28"/>
          <w:lang w:val="en-US" w:eastAsia="zh-CN" w:bidi="ar-SA"/>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24" w:name="_Toc30956"/>
      <w:bookmarkStart w:id="25" w:name="_Toc29887"/>
      <w:bookmarkStart w:id="26" w:name="_Toc4489"/>
      <w:bookmarkStart w:id="27" w:name="_Toc10441"/>
      <w:r>
        <w:rPr>
          <w:rFonts w:hint="eastAsia" w:ascii="黑体" w:hAnsi="黑体" w:eastAsia="黑体" w:cs="黑体"/>
          <w:b/>
          <w:bCs/>
          <w:kern w:val="44"/>
          <w:sz w:val="28"/>
          <w:szCs w:val="28"/>
          <w:lang w:val="en-US" w:eastAsia="zh-CN" w:bidi="ar-SA"/>
        </w:rPr>
        <w:t>3 预习要求</w:t>
      </w:r>
      <w:bookmarkEnd w:id="24"/>
      <w:bookmarkEnd w:id="25"/>
      <w:bookmarkEnd w:id="26"/>
      <w:bookmarkEnd w:id="27"/>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了解用计数器实现流水灯的基本原理，并思考如何将同步加法计</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数器改接成同步可逆计数器控制实现流水灯的正转和反转。</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sz w:val="28"/>
          <w:szCs w:val="28"/>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28" w:name="_Toc31482"/>
      <w:bookmarkStart w:id="29" w:name="_Toc8919"/>
      <w:bookmarkStart w:id="30" w:name="_Toc1639"/>
      <w:bookmarkStart w:id="31" w:name="_Toc17577"/>
      <w:r>
        <w:rPr>
          <w:rFonts w:hint="eastAsia" w:ascii="黑体" w:hAnsi="黑体" w:eastAsia="黑体" w:cs="黑体"/>
          <w:b/>
          <w:bCs/>
          <w:kern w:val="44"/>
          <w:sz w:val="28"/>
          <w:szCs w:val="28"/>
          <w:lang w:val="en-US" w:eastAsia="zh-CN" w:bidi="ar-SA"/>
        </w:rPr>
        <w:t>4 实验原理及参考电路</w:t>
      </w:r>
      <w:bookmarkEnd w:id="28"/>
      <w:bookmarkEnd w:id="29"/>
      <w:bookmarkEnd w:id="30"/>
      <w:bookmarkEnd w:id="31"/>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32" w:name="_Toc26499"/>
      <w:r>
        <w:rPr>
          <w:rFonts w:hint="eastAsia" w:ascii="黑体" w:hAnsi="黑体" w:eastAsia="黑体" w:cs="黑体"/>
          <w:b/>
          <w:bCs/>
          <w:kern w:val="2"/>
          <w:sz w:val="24"/>
          <w:szCs w:val="24"/>
          <w:lang w:val="en-US" w:eastAsia="zh-CN" w:bidi="ar-SA"/>
        </w:rPr>
        <w:t>4.1触发器的逻辑功能及其相互转换</w:t>
      </w:r>
      <w:bookmarkEnd w:id="32"/>
    </w:p>
    <w:p>
      <w:pPr>
        <w:pStyle w:val="12"/>
        <w:keepNext w:val="0"/>
        <w:keepLines w:val="0"/>
        <w:pageBreakBefore w:val="0"/>
        <w:widowControl w:val="0"/>
        <w:kinsoku/>
        <w:wordWrap/>
        <w:overflowPunct/>
        <w:topLinePunct w:val="0"/>
        <w:autoSpaceDE/>
        <w:autoSpaceDN/>
        <w:bidi w:val="0"/>
        <w:adjustRightInd/>
        <w:snapToGrid/>
        <w:spacing w:line="360" w:lineRule="auto"/>
        <w:ind w:left="360" w:firstLine="0" w:firstLineChars="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典型触发器的特性方程如下表：</w:t>
      </w:r>
    </w:p>
    <w:tbl>
      <w:tblPr>
        <w:tblStyle w:val="1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2025"/>
        <w:gridCol w:w="1276"/>
        <w:gridCol w:w="1701"/>
        <w:gridCol w:w="1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类型</w:t>
            </w:r>
          </w:p>
        </w:tc>
        <w:tc>
          <w:tcPr>
            <w:tcW w:w="202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JK触发器</w:t>
            </w:r>
          </w:p>
        </w:tc>
        <w:tc>
          <w:tcPr>
            <w:tcW w:w="1276"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D触发器</w:t>
            </w:r>
          </w:p>
        </w:tc>
        <w:tc>
          <w:tcPr>
            <w:tcW w:w="1701"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T触发器</w:t>
            </w:r>
          </w:p>
        </w:tc>
        <w:tc>
          <w:tcPr>
            <w:tcW w:w="135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T’触发器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特征方程</w:t>
            </w:r>
          </w:p>
        </w:tc>
        <w:tc>
          <w:tcPr>
            <w:tcW w:w="202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n+1</m:t>
                    </m:r>
                    <m:ctrlPr>
                      <w:rPr>
                        <w:rFonts w:hint="eastAsia" w:ascii="Cambria Math" w:hAnsi="Cambria Math" w:eastAsia="宋体" w:cs="宋体"/>
                        <w:kern w:val="2"/>
                        <w:sz w:val="21"/>
                        <w:szCs w:val="21"/>
                        <w:lang w:val="en-US" w:eastAsia="zh-CN" w:bidi="ar-SA"/>
                      </w:rPr>
                    </m:ctrlPr>
                  </m:sup>
                </m:sSup>
                <m:r>
                  <m:rPr>
                    <m:sty m:val="p"/>
                  </m:rPr>
                  <w:rPr>
                    <w:rFonts w:hint="eastAsia" w:ascii="Cambria Math" w:hAnsi="Cambria Math" w:eastAsia="宋体" w:cs="宋体"/>
                    <w:kern w:val="2"/>
                    <w:sz w:val="21"/>
                    <w:szCs w:val="21"/>
                    <w:lang w:val="en-US" w:eastAsia="zh-CN" w:bidi="ar-SA"/>
                  </w:rPr>
                  <m:t>=J</m:t>
                </m:r>
                <m:bar>
                  <m:barPr>
                    <m:pos m:val="top"/>
                    <m:ctrlPr>
                      <w:rPr>
                        <w:rFonts w:hint="eastAsia" w:ascii="Cambria Math" w:hAnsi="Cambria Math" w:eastAsia="宋体" w:cs="宋体"/>
                        <w:kern w:val="2"/>
                        <w:sz w:val="21"/>
                        <w:szCs w:val="21"/>
                        <w:lang w:val="en-US" w:eastAsia="zh-CN" w:bidi="ar-SA"/>
                      </w:rPr>
                    </m:ctrlPr>
                  </m:barPr>
                  <m:e>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m:t>
                        </m:r>
                        <m:ctrlPr>
                          <w:rPr>
                            <w:rFonts w:hint="eastAsia" w:ascii="Cambria Math" w:hAnsi="Cambria Math" w:eastAsia="宋体" w:cs="宋体"/>
                            <w:kern w:val="2"/>
                            <w:sz w:val="21"/>
                            <w:szCs w:val="21"/>
                            <w:lang w:val="en-US" w:eastAsia="zh-CN" w:bidi="ar-SA"/>
                          </w:rPr>
                        </m:ctrlPr>
                      </m:sup>
                    </m:sSup>
                    <m:ctrlPr>
                      <w:rPr>
                        <w:rFonts w:hint="eastAsia" w:ascii="Cambria Math" w:hAnsi="Cambria Math" w:eastAsia="宋体" w:cs="宋体"/>
                        <w:kern w:val="2"/>
                        <w:sz w:val="21"/>
                        <w:szCs w:val="21"/>
                        <w:lang w:val="en-US" w:eastAsia="zh-CN" w:bidi="ar-SA"/>
                      </w:rPr>
                    </m:ctrlPr>
                  </m:e>
                </m:bar>
                <m:r>
                  <m:rPr>
                    <m:sty m:val="p"/>
                  </m:rPr>
                  <w:rPr>
                    <w:rFonts w:hint="eastAsia" w:ascii="Cambria Math" w:hAnsi="Cambria Math" w:eastAsia="宋体" w:cs="宋体"/>
                    <w:kern w:val="2"/>
                    <w:sz w:val="21"/>
                    <w:szCs w:val="21"/>
                    <w:lang w:val="en-US" w:eastAsia="zh-CN" w:bidi="ar-SA"/>
                  </w:rPr>
                  <m:t>+</m:t>
                </m:r>
                <m:bar>
                  <m:barPr>
                    <m:pos m:val="top"/>
                    <m:ctrlPr>
                      <w:rPr>
                        <w:rFonts w:hint="eastAsia" w:ascii="Cambria Math" w:hAnsi="Cambria Math" w:eastAsia="宋体" w:cs="宋体"/>
                        <w:kern w:val="2"/>
                        <w:sz w:val="21"/>
                        <w:szCs w:val="21"/>
                        <w:lang w:val="en-US" w:eastAsia="zh-CN" w:bidi="ar-SA"/>
                      </w:rPr>
                    </m:ctrlPr>
                  </m:barPr>
                  <m:e>
                    <m:r>
                      <m:rPr>
                        <m:sty m:val="p"/>
                      </m:rPr>
                      <w:rPr>
                        <w:rFonts w:hint="eastAsia" w:ascii="Cambria Math" w:hAnsi="Cambria Math" w:eastAsia="宋体" w:cs="宋体"/>
                        <w:kern w:val="2"/>
                        <w:sz w:val="21"/>
                        <w:szCs w:val="21"/>
                        <w:lang w:val="en-US" w:eastAsia="zh-CN" w:bidi="ar-SA"/>
                      </w:rPr>
                      <m:t>K</m:t>
                    </m:r>
                    <m:ctrlPr>
                      <w:rPr>
                        <w:rFonts w:hint="eastAsia" w:ascii="Cambria Math" w:hAnsi="Cambria Math" w:eastAsia="宋体" w:cs="宋体"/>
                        <w:kern w:val="2"/>
                        <w:sz w:val="21"/>
                        <w:szCs w:val="21"/>
                        <w:lang w:val="en-US" w:eastAsia="zh-CN" w:bidi="ar-SA"/>
                      </w:rPr>
                    </m:ctrlPr>
                  </m:e>
                </m:bar>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m:t>
                    </m:r>
                    <m:ctrlPr>
                      <w:rPr>
                        <w:rFonts w:hint="eastAsia" w:ascii="Cambria Math" w:hAnsi="Cambria Math" w:eastAsia="宋体" w:cs="宋体"/>
                        <w:kern w:val="2"/>
                        <w:sz w:val="21"/>
                        <w:szCs w:val="21"/>
                        <w:lang w:val="en-US" w:eastAsia="zh-CN" w:bidi="ar-SA"/>
                      </w:rPr>
                    </m:ctrlPr>
                  </m:sup>
                </m:sSup>
              </m:oMath>
            </m:oMathPara>
          </w:p>
        </w:tc>
        <w:tc>
          <w:tcPr>
            <w:tcW w:w="1276"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sSup>
                  <m:sSupPr>
                    <m:ctrlPr>
                      <w:rPr>
                        <w:rFonts w:hint="eastAsia" w:ascii="Cambria Math" w:hAnsi="Cambria Math" w:eastAsia="宋体" w:cs="宋体"/>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Q</m:t>
                    </m:r>
                    <m:ctrlPr>
                      <w:rPr>
                        <w:rFonts w:hint="eastAsia" w:ascii="Cambria Math" w:hAnsi="Cambria Math" w:eastAsia="宋体" w:cs="宋体"/>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=D</m:t>
                </m:r>
              </m:oMath>
            </m:oMathPara>
          </w:p>
        </w:tc>
        <w:tc>
          <w:tcPr>
            <w:tcW w:w="1701"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n+1</m:t>
                    </m:r>
                    <m:ctrlPr>
                      <w:rPr>
                        <w:rFonts w:hint="eastAsia" w:ascii="Cambria Math" w:hAnsi="Cambria Math" w:eastAsia="宋体" w:cs="宋体"/>
                        <w:kern w:val="2"/>
                        <w:sz w:val="21"/>
                        <w:szCs w:val="21"/>
                        <w:lang w:val="en-US" w:eastAsia="zh-CN" w:bidi="ar-SA"/>
                      </w:rPr>
                    </m:ctrlPr>
                  </m:sup>
                </m:sSup>
                <m:r>
                  <m:rPr>
                    <m:sty m:val="p"/>
                  </m:rPr>
                  <w:rPr>
                    <w:rFonts w:hint="eastAsia" w:ascii="Cambria Math" w:hAnsi="Cambria Math" w:eastAsia="宋体" w:cs="宋体"/>
                    <w:kern w:val="2"/>
                    <w:sz w:val="21"/>
                    <w:szCs w:val="21"/>
                    <w:lang w:val="en-US" w:eastAsia="zh-CN" w:bidi="ar-SA"/>
                  </w:rPr>
                  <m:t>=T⊕</m:t>
                </m:r>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m:t>
                    </m:r>
                    <m:ctrlPr>
                      <w:rPr>
                        <w:rFonts w:hint="eastAsia" w:ascii="Cambria Math" w:hAnsi="Cambria Math" w:eastAsia="宋体" w:cs="宋体"/>
                        <w:kern w:val="2"/>
                        <w:sz w:val="21"/>
                        <w:szCs w:val="21"/>
                        <w:lang w:val="en-US" w:eastAsia="zh-CN" w:bidi="ar-SA"/>
                      </w:rPr>
                    </m:ctrlPr>
                  </m:sup>
                </m:sSup>
              </m:oMath>
            </m:oMathPara>
          </w:p>
        </w:tc>
        <w:tc>
          <w:tcPr>
            <w:tcW w:w="135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sSup>
                  <m:sSupPr>
                    <m:ctrlPr>
                      <w:rPr>
                        <w:rFonts w:hint="eastAsia" w:ascii="Cambria Math" w:hAnsi="Cambria Math" w:eastAsia="宋体" w:cs="宋体"/>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Q</m:t>
                    </m:r>
                    <m:ctrlPr>
                      <w:rPr>
                        <w:rFonts w:hint="eastAsia" w:ascii="Cambria Math" w:hAnsi="Cambria Math" w:eastAsia="宋体" w:cs="宋体"/>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n+1</m:t>
                    </m:r>
                    <m:ctrlPr>
                      <w:rPr>
                        <w:rFonts w:hint="eastAsia" w:ascii="Cambria Math" w:hAnsi="Cambria Math" w:eastAsia="宋体" w:cs="宋体"/>
                        <w:kern w:val="2"/>
                        <w:sz w:val="24"/>
                        <w:szCs w:val="24"/>
                        <w:lang w:val="en-US" w:eastAsia="zh-CN" w:bidi="ar-SA"/>
                      </w:rPr>
                    </m:ctrlPr>
                  </m:sup>
                </m:sSup>
                <m:r>
                  <m:rPr>
                    <m:sty m:val="p"/>
                  </m:rPr>
                  <w:rPr>
                    <w:rFonts w:hint="eastAsia" w:ascii="Cambria Math" w:hAnsi="Cambria Math" w:eastAsia="宋体" w:cs="宋体"/>
                    <w:kern w:val="2"/>
                    <w:sz w:val="24"/>
                    <w:szCs w:val="24"/>
                    <w:lang w:val="en-US" w:eastAsia="zh-CN" w:bidi="ar-SA"/>
                  </w:rPr>
                  <m:t>=</m:t>
                </m:r>
                <m:bar>
                  <m:barPr>
                    <m:pos m:val="top"/>
                    <m:ctrlPr>
                      <w:rPr>
                        <w:rFonts w:hint="eastAsia" w:ascii="Cambria Math" w:hAnsi="Cambria Math" w:eastAsia="宋体" w:cs="宋体"/>
                        <w:kern w:val="2"/>
                        <w:sz w:val="24"/>
                        <w:szCs w:val="24"/>
                        <w:lang w:val="en-US" w:eastAsia="zh-CN" w:bidi="ar-SA"/>
                      </w:rPr>
                    </m:ctrlPr>
                  </m:barPr>
                  <m:e>
                    <m:sSup>
                      <m:sSupPr>
                        <m:ctrlPr>
                          <w:rPr>
                            <w:rFonts w:hint="eastAsia" w:ascii="Cambria Math" w:hAnsi="Cambria Math" w:eastAsia="宋体" w:cs="宋体"/>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Q</m:t>
                        </m:r>
                        <m:ctrlPr>
                          <w:rPr>
                            <w:rFonts w:hint="eastAsia" w:ascii="Cambria Math" w:hAnsi="Cambria Math" w:eastAsia="宋体" w:cs="宋体"/>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kern w:val="2"/>
                            <w:sz w:val="24"/>
                            <w:szCs w:val="24"/>
                            <w:lang w:val="en-US" w:eastAsia="zh-CN" w:bidi="ar-SA"/>
                          </w:rPr>
                        </m:ctrlPr>
                      </m:sup>
                    </m:sSup>
                    <m:ctrlPr>
                      <w:rPr>
                        <w:rFonts w:hint="eastAsia" w:ascii="Cambria Math" w:hAnsi="Cambria Math" w:eastAsia="宋体" w:cs="宋体"/>
                        <w:kern w:val="2"/>
                        <w:sz w:val="24"/>
                        <w:szCs w:val="24"/>
                        <w:lang w:val="en-US" w:eastAsia="zh-CN" w:bidi="ar-SA"/>
                      </w:rPr>
                    </m:ctrlPr>
                  </m:e>
                </m:bar>
              </m:oMath>
            </m:oMathPara>
          </w:p>
        </w:tc>
      </w:tr>
    </w:tbl>
    <w:p>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280" w:firstLineChars="1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触发器的转换方法如下表：</w:t>
      </w:r>
    </w:p>
    <w:tbl>
      <w:tblPr>
        <w:tblStyle w:val="1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5"/>
        <w:gridCol w:w="1685"/>
        <w:gridCol w:w="1685"/>
        <w:gridCol w:w="1685"/>
        <w:gridCol w:w="1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vMerge w:val="restart"/>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原触发器</w:t>
            </w:r>
          </w:p>
        </w:tc>
        <w:tc>
          <w:tcPr>
            <w:tcW w:w="6741" w:type="dxa"/>
            <w:gridSpan w:val="4"/>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转换成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vMerge w:val="continue"/>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T触发器</w:t>
            </w:r>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T’触发器</w:t>
            </w:r>
          </w:p>
        </w:tc>
        <w:tc>
          <w:tcPr>
            <w:tcW w:w="1685" w:type="dxa"/>
            <w:tcBorders>
              <w:bottom w:val="single" w:color="auto" w:sz="4" w:space="0"/>
            </w:tcBorders>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D触发器</w:t>
            </w:r>
          </w:p>
        </w:tc>
        <w:tc>
          <w:tcPr>
            <w:tcW w:w="1686"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JK触发器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D触发器</w:t>
            </w:r>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D=T⊕</m:t>
                </m:r>
                <m:sSup>
                  <m:sSupPr>
                    <m:ctrlPr>
                      <w:rPr>
                        <w:rFonts w:hint="eastAsia" w:ascii="Cambria Math" w:hAnsi="Cambria Math" w:eastAsia="宋体" w:cs="宋体"/>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Q</m:t>
                    </m:r>
                    <m:ctrlPr>
                      <w:rPr>
                        <w:rFonts w:hint="eastAsia" w:ascii="Cambria Math" w:hAnsi="Cambria Math" w:eastAsia="宋体" w:cs="宋体"/>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kern w:val="2"/>
                        <w:sz w:val="24"/>
                        <w:szCs w:val="24"/>
                        <w:lang w:val="en-US" w:eastAsia="zh-CN" w:bidi="ar-SA"/>
                      </w:rPr>
                    </m:ctrlPr>
                  </m:sup>
                </m:sSup>
              </m:oMath>
            </m:oMathPara>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D=</m:t>
                </m:r>
                <m:bar>
                  <m:barPr>
                    <m:pos m:val="top"/>
                    <m:ctrlPr>
                      <w:rPr>
                        <w:rFonts w:hint="eastAsia" w:ascii="Cambria Math" w:hAnsi="Cambria Math" w:eastAsia="宋体" w:cs="宋体"/>
                        <w:kern w:val="2"/>
                        <w:sz w:val="24"/>
                        <w:szCs w:val="24"/>
                        <w:lang w:val="en-US" w:eastAsia="zh-CN" w:bidi="ar-SA"/>
                      </w:rPr>
                    </m:ctrlPr>
                  </m:barPr>
                  <m:e>
                    <m:sSup>
                      <m:sSupPr>
                        <m:ctrlPr>
                          <w:rPr>
                            <w:rFonts w:hint="eastAsia" w:ascii="Cambria Math" w:hAnsi="Cambria Math" w:eastAsia="宋体" w:cs="宋体"/>
                            <w:kern w:val="2"/>
                            <w:sz w:val="24"/>
                            <w:szCs w:val="24"/>
                            <w:lang w:val="en-US" w:eastAsia="zh-CN" w:bidi="ar-SA"/>
                          </w:rPr>
                        </m:ctrlPr>
                      </m:sSupPr>
                      <m:e>
                        <m:r>
                          <m:rPr>
                            <m:sty m:val="p"/>
                          </m:rPr>
                          <w:rPr>
                            <w:rFonts w:hint="eastAsia" w:ascii="Cambria Math" w:hAnsi="Cambria Math" w:eastAsia="宋体" w:cs="宋体"/>
                            <w:kern w:val="2"/>
                            <w:sz w:val="24"/>
                            <w:szCs w:val="24"/>
                            <w:lang w:val="en-US" w:eastAsia="zh-CN" w:bidi="ar-SA"/>
                          </w:rPr>
                          <m:t>Q</m:t>
                        </m:r>
                        <m:ctrlPr>
                          <w:rPr>
                            <w:rFonts w:hint="eastAsia" w:ascii="Cambria Math" w:hAnsi="Cambria Math" w:eastAsia="宋体" w:cs="宋体"/>
                            <w:kern w:val="2"/>
                            <w:sz w:val="24"/>
                            <w:szCs w:val="24"/>
                            <w:lang w:val="en-US" w:eastAsia="zh-CN" w:bidi="ar-SA"/>
                          </w:rPr>
                        </m:ctrlPr>
                      </m:e>
                      <m:sup>
                        <m:r>
                          <m:rPr>
                            <m:sty m:val="p"/>
                          </m:rPr>
                          <w:rPr>
                            <w:rFonts w:hint="eastAsia" w:ascii="Cambria Math" w:hAnsi="Cambria Math" w:eastAsia="宋体" w:cs="宋体"/>
                            <w:kern w:val="2"/>
                            <w:sz w:val="24"/>
                            <w:szCs w:val="24"/>
                            <w:lang w:val="en-US" w:eastAsia="zh-CN" w:bidi="ar-SA"/>
                          </w:rPr>
                          <m:t>n</m:t>
                        </m:r>
                        <m:ctrlPr>
                          <w:rPr>
                            <w:rFonts w:hint="eastAsia" w:ascii="Cambria Math" w:hAnsi="Cambria Math" w:eastAsia="宋体" w:cs="宋体"/>
                            <w:kern w:val="2"/>
                            <w:sz w:val="24"/>
                            <w:szCs w:val="24"/>
                            <w:lang w:val="en-US" w:eastAsia="zh-CN" w:bidi="ar-SA"/>
                          </w:rPr>
                        </m:ctrlPr>
                      </m:sup>
                    </m:sSup>
                    <m:ctrlPr>
                      <w:rPr>
                        <w:rFonts w:hint="eastAsia" w:ascii="Cambria Math" w:hAnsi="Cambria Math" w:eastAsia="宋体" w:cs="宋体"/>
                        <w:kern w:val="2"/>
                        <w:sz w:val="24"/>
                        <w:szCs w:val="24"/>
                        <w:lang w:val="en-US" w:eastAsia="zh-CN" w:bidi="ar-SA"/>
                      </w:rPr>
                    </m:ctrlPr>
                  </m:e>
                </m:bar>
              </m:oMath>
            </m:oMathPara>
          </w:p>
        </w:tc>
        <w:tc>
          <w:tcPr>
            <w:tcW w:w="1685" w:type="dxa"/>
            <w:tcBorders>
              <w:tl2br w:val="single" w:color="auto" w:sz="4" w:space="0"/>
            </w:tcBorders>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p>
        </w:tc>
        <w:tc>
          <w:tcPr>
            <w:tcW w:w="1686" w:type="dxa"/>
            <w:tcBorders>
              <w:bottom w:val="single" w:color="auto" w:sz="4" w:space="0"/>
            </w:tcBorders>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1"/>
                    <w:szCs w:val="21"/>
                    <w:lang w:val="en-US" w:eastAsia="zh-CN" w:bidi="ar-SA"/>
                  </w:rPr>
                  <m:t>D=J</m:t>
                </m:r>
                <m:bar>
                  <m:barPr>
                    <m:pos m:val="top"/>
                    <m:ctrlPr>
                      <w:rPr>
                        <w:rFonts w:hint="eastAsia" w:ascii="Cambria Math" w:hAnsi="Cambria Math" w:eastAsia="宋体" w:cs="宋体"/>
                        <w:kern w:val="2"/>
                        <w:sz w:val="21"/>
                        <w:szCs w:val="21"/>
                        <w:lang w:val="en-US" w:eastAsia="zh-CN" w:bidi="ar-SA"/>
                      </w:rPr>
                    </m:ctrlPr>
                  </m:barPr>
                  <m:e>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m:t>
                        </m:r>
                        <m:ctrlPr>
                          <w:rPr>
                            <w:rFonts w:hint="eastAsia" w:ascii="Cambria Math" w:hAnsi="Cambria Math" w:eastAsia="宋体" w:cs="宋体"/>
                            <w:kern w:val="2"/>
                            <w:sz w:val="21"/>
                            <w:szCs w:val="21"/>
                            <w:lang w:val="en-US" w:eastAsia="zh-CN" w:bidi="ar-SA"/>
                          </w:rPr>
                        </m:ctrlPr>
                      </m:sup>
                    </m:sSup>
                    <m:ctrlPr>
                      <w:rPr>
                        <w:rFonts w:hint="eastAsia" w:ascii="Cambria Math" w:hAnsi="Cambria Math" w:eastAsia="宋体" w:cs="宋体"/>
                        <w:kern w:val="2"/>
                        <w:sz w:val="21"/>
                        <w:szCs w:val="21"/>
                        <w:lang w:val="en-US" w:eastAsia="zh-CN" w:bidi="ar-SA"/>
                      </w:rPr>
                    </m:ctrlPr>
                  </m:e>
                </m:bar>
                <m:r>
                  <m:rPr>
                    <m:sty m:val="p"/>
                  </m:rPr>
                  <w:rPr>
                    <w:rFonts w:hint="eastAsia" w:ascii="Cambria Math" w:hAnsi="Cambria Math" w:eastAsia="宋体" w:cs="宋体"/>
                    <w:kern w:val="2"/>
                    <w:sz w:val="21"/>
                    <w:szCs w:val="21"/>
                    <w:lang w:val="en-US" w:eastAsia="zh-CN" w:bidi="ar-SA"/>
                  </w:rPr>
                  <m:t>+</m:t>
                </m:r>
                <m:bar>
                  <m:barPr>
                    <m:pos m:val="top"/>
                    <m:ctrlPr>
                      <w:rPr>
                        <w:rFonts w:hint="eastAsia" w:ascii="Cambria Math" w:hAnsi="Cambria Math" w:eastAsia="宋体" w:cs="宋体"/>
                        <w:kern w:val="2"/>
                        <w:sz w:val="21"/>
                        <w:szCs w:val="21"/>
                        <w:lang w:val="en-US" w:eastAsia="zh-CN" w:bidi="ar-SA"/>
                      </w:rPr>
                    </m:ctrlPr>
                  </m:barPr>
                  <m:e>
                    <m:r>
                      <m:rPr>
                        <m:sty m:val="p"/>
                      </m:rPr>
                      <w:rPr>
                        <w:rFonts w:hint="eastAsia" w:ascii="Cambria Math" w:hAnsi="Cambria Math" w:eastAsia="宋体" w:cs="宋体"/>
                        <w:kern w:val="2"/>
                        <w:sz w:val="21"/>
                        <w:szCs w:val="21"/>
                        <w:lang w:val="en-US" w:eastAsia="zh-CN" w:bidi="ar-SA"/>
                      </w:rPr>
                      <m:t>K</m:t>
                    </m:r>
                    <m:ctrlPr>
                      <w:rPr>
                        <w:rFonts w:hint="eastAsia" w:ascii="Cambria Math" w:hAnsi="Cambria Math" w:eastAsia="宋体" w:cs="宋体"/>
                        <w:kern w:val="2"/>
                        <w:sz w:val="21"/>
                        <w:szCs w:val="21"/>
                        <w:lang w:val="en-US" w:eastAsia="zh-CN" w:bidi="ar-SA"/>
                      </w:rPr>
                    </m:ctrlPr>
                  </m:e>
                </m:bar>
                <m:sSup>
                  <m:sSupPr>
                    <m:ctrlPr>
                      <w:rPr>
                        <w:rFonts w:hint="eastAsia" w:ascii="Cambria Math" w:hAnsi="Cambria Math" w:eastAsia="宋体" w:cs="宋体"/>
                        <w:kern w:val="2"/>
                        <w:sz w:val="21"/>
                        <w:szCs w:val="21"/>
                        <w:lang w:val="en-US" w:eastAsia="zh-CN" w:bidi="ar-SA"/>
                      </w:rPr>
                    </m:ctrlPr>
                  </m:sSupPr>
                  <m:e>
                    <m:r>
                      <m:rPr>
                        <m:sty m:val="p"/>
                      </m:rPr>
                      <w:rPr>
                        <w:rFonts w:hint="eastAsia" w:ascii="Cambria Math" w:hAnsi="Cambria Math" w:eastAsia="宋体" w:cs="宋体"/>
                        <w:kern w:val="2"/>
                        <w:sz w:val="21"/>
                        <w:szCs w:val="21"/>
                        <w:lang w:val="en-US" w:eastAsia="zh-CN" w:bidi="ar-SA"/>
                      </w:rPr>
                      <m:t>Q</m:t>
                    </m:r>
                    <m:ctrlPr>
                      <w:rPr>
                        <w:rFonts w:hint="eastAsia" w:ascii="Cambria Math" w:hAnsi="Cambria Math" w:eastAsia="宋体" w:cs="宋体"/>
                        <w:kern w:val="2"/>
                        <w:sz w:val="21"/>
                        <w:szCs w:val="21"/>
                        <w:lang w:val="en-US" w:eastAsia="zh-CN" w:bidi="ar-SA"/>
                      </w:rPr>
                    </m:ctrlPr>
                  </m:e>
                  <m:sup>
                    <m:r>
                      <m:rPr>
                        <m:sty m:val="p"/>
                      </m:rPr>
                      <w:rPr>
                        <w:rFonts w:hint="eastAsia" w:ascii="Cambria Math" w:hAnsi="Cambria Math" w:eastAsia="宋体" w:cs="宋体"/>
                        <w:kern w:val="2"/>
                        <w:sz w:val="21"/>
                        <w:szCs w:val="21"/>
                        <w:lang w:val="en-US" w:eastAsia="zh-CN" w:bidi="ar-SA"/>
                      </w:rPr>
                      <m:t>n</m:t>
                    </m:r>
                    <m:ctrlPr>
                      <w:rPr>
                        <w:rFonts w:hint="eastAsia" w:ascii="Cambria Math" w:hAnsi="Cambria Math" w:eastAsia="宋体" w:cs="宋体"/>
                        <w:kern w:val="2"/>
                        <w:sz w:val="21"/>
                        <w:szCs w:val="21"/>
                        <w:lang w:val="en-US" w:eastAsia="zh-CN" w:bidi="ar-SA"/>
                      </w:rPr>
                    </m:ctrlPr>
                  </m:sup>
                </m:sSup>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JK触发器</w:t>
            </w:r>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J=K=T</m:t>
                </m:r>
              </m:oMath>
            </m:oMathPara>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J=K=1</m:t>
                </m:r>
              </m:oMath>
            </m:oMathPara>
          </w:p>
        </w:tc>
        <w:tc>
          <w:tcPr>
            <w:tcW w:w="1685" w:type="dxa"/>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m:oMathPara>
              <m:oMath>
                <m:r>
                  <m:rPr>
                    <m:sty m:val="p"/>
                  </m:rPr>
                  <w:rPr>
                    <w:rFonts w:hint="eastAsia" w:ascii="Cambria Math" w:hAnsi="Cambria Math" w:eastAsia="宋体" w:cs="宋体"/>
                    <w:kern w:val="2"/>
                    <w:sz w:val="24"/>
                    <w:szCs w:val="24"/>
                    <w:lang w:val="en-US" w:eastAsia="zh-CN" w:bidi="ar-SA"/>
                  </w:rPr>
                  <m:t>J=D,K=</m:t>
                </m:r>
                <m:bar>
                  <m:barPr>
                    <m:pos m:val="top"/>
                    <m:ctrlPr>
                      <w:rPr>
                        <w:rFonts w:hint="eastAsia" w:ascii="Cambria Math" w:hAnsi="Cambria Math" w:eastAsia="宋体" w:cs="宋体"/>
                        <w:kern w:val="2"/>
                        <w:sz w:val="24"/>
                        <w:szCs w:val="24"/>
                        <w:lang w:val="en-US" w:eastAsia="zh-CN" w:bidi="ar-SA"/>
                      </w:rPr>
                    </m:ctrlPr>
                  </m:barPr>
                  <m:e>
                    <m:r>
                      <m:rPr>
                        <m:sty m:val="p"/>
                      </m:rPr>
                      <w:rPr>
                        <w:rFonts w:hint="eastAsia" w:ascii="Cambria Math" w:hAnsi="Cambria Math" w:eastAsia="宋体" w:cs="宋体"/>
                        <w:kern w:val="2"/>
                        <w:sz w:val="24"/>
                        <w:szCs w:val="24"/>
                        <w:lang w:val="en-US" w:eastAsia="zh-CN" w:bidi="ar-SA"/>
                      </w:rPr>
                      <m:t>D</m:t>
                    </m:r>
                    <m:ctrlPr>
                      <w:rPr>
                        <w:rFonts w:hint="eastAsia" w:ascii="Cambria Math" w:hAnsi="Cambria Math" w:eastAsia="宋体" w:cs="宋体"/>
                        <w:kern w:val="2"/>
                        <w:sz w:val="24"/>
                        <w:szCs w:val="24"/>
                        <w:lang w:val="en-US" w:eastAsia="zh-CN" w:bidi="ar-SA"/>
                      </w:rPr>
                    </m:ctrlPr>
                  </m:e>
                </m:bar>
              </m:oMath>
            </m:oMathPara>
          </w:p>
        </w:tc>
        <w:tc>
          <w:tcPr>
            <w:tcW w:w="1686" w:type="dxa"/>
            <w:tcBorders>
              <w:tl2br w:val="single" w:color="auto" w:sz="4" w:space="0"/>
            </w:tcBorders>
            <w:vAlign w:val="center"/>
          </w:tcPr>
          <w:p>
            <w:pPr>
              <w:pStyle w:val="12"/>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kern w:val="2"/>
                <w:sz w:val="24"/>
                <w:szCs w:val="24"/>
                <w:lang w:val="en-US" w:eastAsia="zh-CN" w:bidi="ar-SA"/>
              </w:rPr>
            </w:pPr>
          </w:p>
        </w:tc>
      </w:tr>
    </w:tbl>
    <w:p>
      <w:pPr>
        <w:pStyle w:val="12"/>
        <w:keepNext w:val="0"/>
        <w:keepLines w:val="0"/>
        <w:pageBreakBefore w:val="0"/>
        <w:widowControl w:val="0"/>
        <w:kinsoku/>
        <w:wordWrap/>
        <w:overflowPunct/>
        <w:topLinePunct w:val="0"/>
        <w:autoSpaceDE/>
        <w:autoSpaceDN/>
        <w:bidi w:val="0"/>
        <w:adjustRightInd/>
        <w:snapToGrid/>
        <w:spacing w:line="360" w:lineRule="auto"/>
        <w:ind w:left="360" w:firstLine="0" w:firstLineChars="0"/>
        <w:textAlignment w:val="auto"/>
        <w:rPr>
          <w:rFonts w:hint="eastAsia" w:ascii="宋体" w:hAnsi="宋体" w:eastAsia="宋体" w:cs="宋体"/>
          <w:kern w:val="2"/>
          <w:sz w:val="28"/>
          <w:szCs w:val="28"/>
          <w:lang w:val="en-US" w:eastAsia="zh-CN" w:bidi="ar-SA"/>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33" w:name="_Toc14265"/>
      <w:r>
        <w:rPr>
          <w:rFonts w:hint="eastAsia" w:ascii="黑体" w:hAnsi="黑体" w:eastAsia="黑体" w:cs="黑体"/>
          <w:b/>
          <w:bCs/>
          <w:kern w:val="2"/>
          <w:sz w:val="24"/>
          <w:szCs w:val="24"/>
          <w:lang w:val="en-US" w:eastAsia="zh-CN" w:bidi="ar-SA"/>
        </w:rPr>
        <w:t>4.2用触发器设计简单的时序逻辑电路的一般步骤</w:t>
      </w:r>
      <w:bookmarkEnd w:id="33"/>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①逻辑抽象，建立原始状态图和原始状态表；</w:t>
      </w:r>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②状态化简，消除等价状态，确定最简状态个数；</w:t>
      </w:r>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③状态分配，通常用二进制或格雷码进行状态编码，并确定触发器个数及类型；</w:t>
      </w:r>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④求解输入方程、输出方程、状态转换方程；</w:t>
      </w:r>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⑤检查自启动能力，如可以自启动则画出逻辑电路图；不能自启动则需要将陷入死循环的状态指向工作循环，再重复第四步。</w:t>
      </w:r>
    </w:p>
    <w:p>
      <w:pPr>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ascii="宋体" w:hAnsi="宋体" w:eastAsia="宋体" w:cs="宋体"/>
          <w:kern w:val="2"/>
          <w:sz w:val="24"/>
          <w:szCs w:val="24"/>
          <w:lang w:val="en-US" w:eastAsia="zh-CN" w:bidi="ar-SA"/>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34" w:name="_Toc2105"/>
      <w:r>
        <w:rPr>
          <w:rFonts w:hint="eastAsia" w:ascii="黑体" w:hAnsi="黑体" w:eastAsia="黑体" w:cs="黑体"/>
          <w:b/>
          <w:bCs/>
          <w:kern w:val="2"/>
          <w:sz w:val="24"/>
          <w:szCs w:val="24"/>
          <w:lang w:val="en-US" w:eastAsia="zh-CN" w:bidi="ar-SA"/>
        </w:rPr>
        <w:t>4.3流水灯设计原理</w:t>
      </w:r>
      <w:bookmarkEnd w:id="34"/>
    </w:p>
    <w:p>
      <w:pPr>
        <w:pStyle w:val="2"/>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outlineLvl w:val="2"/>
        <w:rPr>
          <w:rFonts w:hint="eastAsia" w:ascii="宋体" w:hAnsi="宋体" w:eastAsia="宋体" w:cstheme="minorBidi"/>
          <w:b/>
          <w:bCs/>
          <w:kern w:val="2"/>
          <w:sz w:val="24"/>
          <w:szCs w:val="24"/>
          <w:lang w:val="en-US" w:eastAsia="zh-CN" w:bidi="ar-SA"/>
        </w:rPr>
      </w:pPr>
      <w:bookmarkStart w:id="35" w:name="_Toc20735"/>
      <w:r>
        <w:rPr>
          <w:rFonts w:hint="eastAsia" w:ascii="宋体" w:hAnsi="宋体" w:eastAsia="宋体" w:cstheme="minorBidi"/>
          <w:b/>
          <w:bCs/>
          <w:kern w:val="2"/>
          <w:sz w:val="24"/>
          <w:szCs w:val="24"/>
          <w:lang w:val="en-US" w:eastAsia="zh-CN" w:bidi="ar-SA"/>
        </w:rPr>
        <w:t>4.3.1 功能需求</w:t>
      </w:r>
      <w:bookmarkEnd w:id="35"/>
    </w:p>
    <w:p>
      <w:pPr>
        <w:pStyle w:val="2"/>
        <w:keepNext w:val="0"/>
        <w:keepLines w:val="0"/>
        <w:pageBreakBefore w:val="0"/>
        <w:widowControl w:val="0"/>
        <w:numPr>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每次CP到来时只允许一只发光二极管亮，且各二极管轮流发光；</w:t>
      </w: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outlineLvl w:val="9"/>
        <w:rPr>
          <w:rFonts w:hint="eastAsia" w:ascii="宋体" w:hAnsi="宋体" w:eastAsia="宋体" w:cstheme="minorBidi"/>
          <w:b/>
          <w:bCs/>
          <w:kern w:val="2"/>
          <w:sz w:val="24"/>
          <w:szCs w:val="24"/>
          <w:lang w:val="en-US" w:eastAsia="zh-CN" w:bidi="ar-SA"/>
        </w:rPr>
      </w:pPr>
      <w:bookmarkStart w:id="36" w:name="_Toc3789"/>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outlineLvl w:val="2"/>
        <w:rPr>
          <w:rFonts w:hint="eastAsia" w:ascii="宋体" w:hAnsi="宋体" w:eastAsia="宋体" w:cstheme="minorBidi"/>
          <w:b/>
          <w:bCs/>
          <w:kern w:val="2"/>
          <w:sz w:val="24"/>
          <w:szCs w:val="24"/>
          <w:lang w:val="en-US" w:eastAsia="zh-CN" w:bidi="ar-SA"/>
        </w:rPr>
      </w:pPr>
      <w:r>
        <w:rPr>
          <w:rFonts w:hint="eastAsia" w:ascii="宋体" w:hAnsi="宋体" w:eastAsia="宋体" w:cstheme="minorBidi"/>
          <w:b/>
          <w:bCs/>
          <w:kern w:val="2"/>
          <w:sz w:val="24"/>
          <w:szCs w:val="24"/>
          <w:lang w:val="en-US" w:eastAsia="zh-CN" w:bidi="ar-SA"/>
        </w:rPr>
        <w:t>4.3.2 整体框架</w:t>
      </w:r>
      <w:bookmarkEnd w:id="36"/>
    </w:p>
    <w:p>
      <w:pPr>
        <w:pStyle w:val="12"/>
        <w:keepNext w:val="0"/>
        <w:keepLines w:val="0"/>
        <w:pageBreakBefore w:val="0"/>
        <w:widowControl w:val="0"/>
        <w:numPr>
          <w:numId w:val="0"/>
        </w:numPr>
        <w:kinsoku/>
        <w:wordWrap/>
        <w:overflowPunct/>
        <w:topLinePunct w:val="0"/>
        <w:autoSpaceDE/>
        <w:autoSpaceDN/>
        <w:bidi w:val="0"/>
        <w:adjustRightInd/>
        <w:snapToGrid/>
        <w:spacing w:line="360" w:lineRule="auto"/>
        <w:ind w:firstLine="280" w:firstLineChars="1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流水灯逻辑部分由同步可逆计数器和2-4线译码器组成，如下图：</w:t>
      </w:r>
    </w:p>
    <w:p>
      <w:pPr>
        <w:keepNext w:val="0"/>
        <w:keepLines w:val="0"/>
        <w:pageBreakBefore w:val="0"/>
        <w:widowControl w:val="0"/>
        <w:kinsoku/>
        <w:wordWrap/>
        <w:overflowPunct/>
        <w:topLinePunct w:val="0"/>
        <w:autoSpaceDE/>
        <w:autoSpaceDN/>
        <w:bidi w:val="0"/>
        <w:adjustRightInd/>
        <w:snapToGrid/>
        <w:spacing w:line="360" w:lineRule="auto"/>
        <w:ind w:left="420"/>
        <w:jc w:val="center"/>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drawing>
          <wp:inline distT="0" distB="0" distL="0" distR="0">
            <wp:extent cx="2388870" cy="1447800"/>
            <wp:effectExtent l="0" t="0" r="3810" b="0"/>
            <wp:docPr id="27" name="图片 4"/>
            <wp:cNvGraphicFramePr/>
            <a:graphic xmlns:a="http://schemas.openxmlformats.org/drawingml/2006/main">
              <a:graphicData uri="http://schemas.openxmlformats.org/drawingml/2006/picture">
                <pic:pic xmlns:pic="http://schemas.openxmlformats.org/drawingml/2006/picture">
                  <pic:nvPicPr>
                    <pic:cNvPr id="27" name="图片 4"/>
                    <pic:cNvPicPr/>
                  </pic:nvPicPr>
                  <pic:blipFill>
                    <a:blip r:embed="rId6">
                      <a:biLevel thresh="75000"/>
                      <a:extLst>
                        <a:ext uri="{28A0092B-C50C-407E-A947-70E740481C1C}">
                          <a14:useLocalDpi xmlns:a14="http://schemas.microsoft.com/office/drawing/2010/main" val="0"/>
                        </a:ext>
                      </a:extLst>
                    </a:blip>
                    <a:srcRect l="13089" r="4843"/>
                    <a:stretch>
                      <a:fillRect/>
                    </a:stretch>
                  </pic:blipFill>
                  <pic:spPr>
                    <a:xfrm>
                      <a:off x="0" y="0"/>
                      <a:ext cx="2388870" cy="1447800"/>
                    </a:xfrm>
                    <a:prstGeom prst="rect">
                      <a:avLst/>
                    </a:prstGeom>
                    <a:ln>
                      <a:noFill/>
                    </a:ln>
                  </pic:spPr>
                </pic:pic>
              </a:graphicData>
            </a:graphic>
          </wp:inline>
        </w:drawing>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2"/>
        <w:rPr>
          <w:rFonts w:hint="eastAsia" w:ascii="宋体" w:hAnsi="宋体" w:eastAsia="宋体" w:cstheme="minorBidi"/>
          <w:b/>
          <w:bCs/>
          <w:kern w:val="2"/>
          <w:sz w:val="24"/>
          <w:szCs w:val="24"/>
          <w:lang w:val="en-US" w:eastAsia="zh-CN" w:bidi="ar-SA"/>
        </w:rPr>
      </w:pPr>
      <w:bookmarkStart w:id="37" w:name="_Toc30770"/>
      <w:r>
        <w:rPr>
          <w:rFonts w:hint="eastAsia" w:ascii="宋体" w:hAnsi="宋体" w:eastAsia="宋体" w:cstheme="minorBidi"/>
          <w:b/>
          <w:bCs/>
          <w:kern w:val="2"/>
          <w:sz w:val="24"/>
          <w:szCs w:val="24"/>
          <w:lang w:val="en-US" w:eastAsia="zh-CN" w:bidi="ar-SA"/>
        </w:rPr>
        <w:t>4.3.3 实验要求</w:t>
      </w:r>
      <w:bookmarkEnd w:id="37"/>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用74HC74和与非门来实现电路，引出输入端M用于控制计数器计数模式，如：M=0为加法计数，M=1为减法计数。</w:t>
      </w: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38" w:name="_Toc18588"/>
      <w:bookmarkStart w:id="39" w:name="_Toc23923"/>
      <w:bookmarkStart w:id="40" w:name="_Toc8617"/>
      <w:bookmarkStart w:id="41" w:name="_Toc21004"/>
      <w:r>
        <w:rPr>
          <w:rFonts w:hint="eastAsia" w:ascii="黑体" w:hAnsi="黑体" w:eastAsia="黑体" w:cs="黑体"/>
          <w:b/>
          <w:bCs/>
          <w:kern w:val="44"/>
          <w:sz w:val="28"/>
          <w:szCs w:val="28"/>
          <w:lang w:val="en-US" w:eastAsia="zh-CN" w:bidi="ar-SA"/>
        </w:rPr>
        <w:t>5 硬件实验内容</w:t>
      </w:r>
      <w:bookmarkEnd w:id="38"/>
      <w:bookmarkEnd w:id="39"/>
      <w:bookmarkEnd w:id="40"/>
      <w:bookmarkEnd w:id="41"/>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default" w:ascii="黑体" w:hAnsi="黑体" w:eastAsia="黑体" w:cs="黑体"/>
          <w:b/>
          <w:bCs/>
          <w:kern w:val="2"/>
          <w:sz w:val="24"/>
          <w:szCs w:val="24"/>
          <w:lang w:val="en-US" w:eastAsia="zh-CN" w:bidi="ar-SA"/>
        </w:rPr>
      </w:pPr>
      <w:bookmarkStart w:id="42" w:name="_Toc11006"/>
      <w:bookmarkStart w:id="43" w:name="_Toc12595"/>
      <w:bookmarkStart w:id="44" w:name="_Toc21690"/>
      <w:bookmarkStart w:id="45" w:name="_Toc18194"/>
      <w:r>
        <w:rPr>
          <w:rFonts w:hint="eastAsia" w:ascii="黑体" w:hAnsi="黑体" w:eastAsia="黑体" w:cs="黑体"/>
          <w:b/>
          <w:bCs/>
          <w:kern w:val="2"/>
          <w:sz w:val="24"/>
          <w:szCs w:val="24"/>
          <w:lang w:val="en-US" w:eastAsia="zh-CN" w:bidi="ar-SA"/>
        </w:rPr>
        <w:t xml:space="preserve">5.1 </w:t>
      </w:r>
      <w:bookmarkEnd w:id="42"/>
      <w:bookmarkEnd w:id="43"/>
      <w:bookmarkEnd w:id="44"/>
      <w:r>
        <w:rPr>
          <w:rFonts w:hint="eastAsia" w:ascii="黑体" w:hAnsi="黑体" w:eastAsia="黑体" w:cs="黑体"/>
          <w:b/>
          <w:bCs/>
          <w:kern w:val="2"/>
          <w:sz w:val="24"/>
          <w:szCs w:val="24"/>
          <w:lang w:val="en-US" w:eastAsia="zh-CN" w:bidi="ar-SA"/>
        </w:rPr>
        <w:t>设计与计算、推导过程</w:t>
      </w:r>
      <w:bookmarkEnd w:id="45"/>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outlineLvl w:val="2"/>
        <w:rPr>
          <w:rFonts w:hint="eastAsia" w:ascii="宋体" w:hAnsi="宋体" w:eastAsia="宋体" w:cstheme="minorBidi"/>
          <w:b/>
          <w:bCs/>
          <w:kern w:val="2"/>
          <w:sz w:val="24"/>
          <w:szCs w:val="24"/>
          <w:lang w:val="en-US" w:eastAsia="zh-CN" w:bidi="ar-SA"/>
        </w:rPr>
      </w:pPr>
      <w:bookmarkStart w:id="46" w:name="_Toc21043"/>
      <w:r>
        <w:rPr>
          <w:rFonts w:hint="eastAsia" w:ascii="宋体" w:hAnsi="宋体" w:eastAsia="宋体" w:cstheme="minorBidi"/>
          <w:b/>
          <w:bCs/>
          <w:kern w:val="2"/>
          <w:sz w:val="24"/>
          <w:szCs w:val="24"/>
          <w:lang w:val="en-US" w:eastAsia="zh-CN" w:bidi="ar-SA"/>
        </w:rPr>
        <w:t>5.1.1 同步可逆模四计数器用与非门实现</w:t>
      </w:r>
      <w:bookmarkEnd w:id="46"/>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eastAsiaTheme="minorEastAsia"/>
          <w:lang w:eastAsia="zh-CN"/>
        </w:rPr>
      </w:pPr>
      <w:r>
        <w:rPr>
          <w:rFonts w:hint="eastAsia" w:eastAsiaTheme="minorEastAsia"/>
          <w:lang w:eastAsia="zh-CN"/>
        </w:rPr>
        <w:drawing>
          <wp:inline distT="0" distB="0" distL="114300" distR="114300">
            <wp:extent cx="5247005" cy="4391025"/>
            <wp:effectExtent l="0" t="0" r="10795" b="13335"/>
            <wp:docPr id="28" name="图片 28" descr="IMG_20200926_16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0200926_164725"/>
                    <pic:cNvPicPr>
                      <a:picLocks noChangeAspect="1"/>
                    </pic:cNvPicPr>
                  </pic:nvPicPr>
                  <pic:blipFill>
                    <a:blip r:embed="rId7"/>
                    <a:srcRect r="374" b="21584"/>
                    <a:stretch>
                      <a:fillRect/>
                    </a:stretch>
                  </pic:blipFill>
                  <pic:spPr>
                    <a:xfrm>
                      <a:off x="0" y="0"/>
                      <a:ext cx="5247005" cy="4391025"/>
                    </a:xfrm>
                    <a:prstGeom prst="rect">
                      <a:avLst/>
                    </a:prstGeom>
                  </pic:spPr>
                </pic:pic>
              </a:graphicData>
            </a:graphic>
          </wp:inline>
        </w:drawing>
      </w:r>
    </w:p>
    <w:p>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其中模块Y如下图所示：</w:t>
      </w: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pPr>
      <w:r>
        <w:drawing>
          <wp:inline distT="0" distB="0" distL="114300" distR="114300">
            <wp:extent cx="5272405" cy="2142490"/>
            <wp:effectExtent l="0" t="0" r="635" b="635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8"/>
                    <a:stretch>
                      <a:fillRect/>
                    </a:stretch>
                  </pic:blipFill>
                  <pic:spPr>
                    <a:xfrm>
                      <a:off x="0" y="0"/>
                      <a:ext cx="5272405" cy="2142490"/>
                    </a:xfrm>
                    <a:prstGeom prst="rect">
                      <a:avLst/>
                    </a:prstGeom>
                    <a:noFill/>
                    <a:ln>
                      <a:noFill/>
                    </a:ln>
                  </pic:spPr>
                </pic:pic>
              </a:graphicData>
            </a:graphic>
          </wp:inline>
        </w:drawing>
      </w: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lang w:val="en-US" w:eastAsia="zh-CN"/>
        </w:rPr>
      </w:pP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outlineLvl w:val="2"/>
        <w:rPr>
          <w:rFonts w:hint="default" w:ascii="宋体" w:hAnsi="宋体" w:eastAsia="宋体" w:cstheme="minorBidi"/>
          <w:b/>
          <w:bCs/>
          <w:kern w:val="2"/>
          <w:sz w:val="24"/>
          <w:szCs w:val="24"/>
          <w:lang w:val="en-US" w:eastAsia="zh-CN" w:bidi="ar-SA"/>
        </w:rPr>
      </w:pPr>
      <w:bookmarkStart w:id="47" w:name="_Toc23649"/>
      <w:r>
        <w:rPr>
          <w:rFonts w:hint="eastAsia" w:ascii="宋体" w:hAnsi="宋体" w:eastAsia="宋体" w:cstheme="minorBidi"/>
          <w:b/>
          <w:bCs/>
          <w:kern w:val="2"/>
          <w:sz w:val="24"/>
          <w:szCs w:val="24"/>
          <w:lang w:val="en-US" w:eastAsia="zh-CN" w:bidi="ar-SA"/>
        </w:rPr>
        <w:t>5.1.2 2-4线译码器用与非门实现</w:t>
      </w:r>
      <w:bookmarkEnd w:id="47"/>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center"/>
        <w:outlineLvl w:val="9"/>
      </w:pPr>
      <w:r>
        <w:drawing>
          <wp:inline distT="0" distB="0" distL="0" distR="0">
            <wp:extent cx="2865120" cy="221742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865368" cy="2217612"/>
                    </a:xfrm>
                    <a:prstGeom prst="rect">
                      <a:avLst/>
                    </a:prstGeom>
                  </pic:spPr>
                </pic:pic>
              </a:graphicData>
            </a:graphic>
          </wp:inline>
        </w:drawing>
      </w:r>
    </w:p>
    <w:p>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本次实验由于与门芯片有限，因此不连接使能端，三输入与非门全部改为二输入与非门，去掉使能端信号。</w:t>
      </w:r>
    </w:p>
    <w:p>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宋体" w:hAnsi="宋体" w:eastAsia="宋体" w:cs="宋体"/>
          <w:kern w:val="2"/>
          <w:sz w:val="28"/>
          <w:szCs w:val="28"/>
          <w:lang w:val="en-US" w:eastAsia="zh-CN" w:bidi="ar-SA"/>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1"/>
        <w:rPr>
          <w:rFonts w:hint="eastAsia" w:ascii="黑体" w:hAnsi="黑体" w:eastAsia="黑体" w:cs="黑体"/>
          <w:b/>
          <w:bCs/>
          <w:kern w:val="2"/>
          <w:sz w:val="24"/>
          <w:szCs w:val="24"/>
          <w:lang w:val="en-US" w:eastAsia="zh-CN" w:bidi="ar-SA"/>
        </w:rPr>
      </w:pPr>
      <w:bookmarkStart w:id="48" w:name="_Toc15506"/>
      <w:r>
        <w:rPr>
          <w:rFonts w:hint="eastAsia" w:ascii="黑体" w:hAnsi="黑体" w:eastAsia="黑体" w:cs="黑体"/>
          <w:b/>
          <w:bCs/>
          <w:kern w:val="2"/>
          <w:sz w:val="24"/>
          <w:szCs w:val="24"/>
          <w:lang w:val="en-US" w:eastAsia="zh-CN" w:bidi="ar-SA"/>
        </w:rPr>
        <w:t>5.2实验内容</w:t>
      </w:r>
      <w:bookmarkEnd w:id="48"/>
    </w:p>
    <w:p>
      <w:pPr>
        <w:pStyle w:val="12"/>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①1Hz,5V正方波，检查流水灯电路逻辑功能。</w:t>
      </w:r>
    </w:p>
    <w:p>
      <w:pPr>
        <w:pStyle w:val="12"/>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②1kHz,5V正方波，画出相关时序信号波形。</w:t>
      </w: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bCs/>
          <w:sz w:val="28"/>
          <w:szCs w:val="28"/>
        </w:rPr>
      </w:pPr>
    </w:p>
    <w:p>
      <w:pPr>
        <w:pStyle w:val="12"/>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bCs/>
          <w:sz w:val="28"/>
          <w:szCs w:val="28"/>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49" w:name="_Toc13730"/>
      <w:bookmarkStart w:id="50" w:name="_Toc23562"/>
      <w:bookmarkStart w:id="51" w:name="_Toc4474"/>
      <w:bookmarkStart w:id="52" w:name="_Toc23423"/>
      <w:r>
        <w:rPr>
          <w:rFonts w:hint="eastAsia" w:ascii="黑体" w:hAnsi="黑体" w:eastAsia="黑体" w:cs="黑体"/>
          <w:b/>
          <w:bCs/>
          <w:kern w:val="44"/>
          <w:sz w:val="28"/>
          <w:szCs w:val="28"/>
          <w:lang w:val="en-US" w:eastAsia="zh-CN" w:bidi="ar-SA"/>
        </w:rPr>
        <w:t>6 实验结果及分析</w:t>
      </w:r>
      <w:bookmarkEnd w:id="49"/>
      <w:bookmarkEnd w:id="50"/>
      <w:bookmarkEnd w:id="51"/>
      <w:bookmarkEnd w:id="52"/>
    </w:p>
    <w:p>
      <w:pPr>
        <w:keepNext w:val="0"/>
        <w:keepLines w:val="0"/>
        <w:pageBreakBefore w:val="0"/>
        <w:kinsoku/>
        <w:wordWrap/>
        <w:overflowPunct/>
        <w:topLinePunct w:val="0"/>
        <w:autoSpaceDE/>
        <w:autoSpaceDN/>
        <w:bidi w:val="0"/>
        <w:adjustRightInd/>
        <w:snapToGrid/>
        <w:spacing w:line="360" w:lineRule="auto"/>
        <w:outlineLvl w:val="1"/>
        <w:rPr>
          <w:rFonts w:hint="eastAsia" w:ascii="黑体" w:hAnsi="黑体" w:eastAsia="黑体" w:cs="黑体"/>
          <w:b/>
          <w:bCs/>
          <w:kern w:val="2"/>
          <w:sz w:val="24"/>
          <w:szCs w:val="24"/>
          <w:lang w:val="en-US" w:eastAsia="zh-CN" w:bidi="ar-SA"/>
        </w:rPr>
      </w:pPr>
      <w:bookmarkStart w:id="53" w:name="_Toc16816"/>
      <w:bookmarkStart w:id="54" w:name="_Toc14130"/>
      <w:bookmarkStart w:id="55" w:name="_Toc10669"/>
      <w:bookmarkStart w:id="56" w:name="_Toc9719"/>
      <w:r>
        <w:rPr>
          <w:rFonts w:hint="eastAsia" w:ascii="黑体" w:hAnsi="黑体" w:eastAsia="黑体" w:cs="黑体"/>
          <w:b/>
          <w:bCs/>
          <w:kern w:val="2"/>
          <w:sz w:val="24"/>
          <w:szCs w:val="24"/>
          <w:lang w:val="en-US" w:eastAsia="zh-CN" w:bidi="ar-SA"/>
        </w:rPr>
        <w:t>6.1 实验插板图</w:t>
      </w:r>
      <w:bookmarkEnd w:id="53"/>
      <w:bookmarkEnd w:id="54"/>
      <w:bookmarkEnd w:id="55"/>
      <w:bookmarkEnd w:id="56"/>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vertAlign w:val="subscript"/>
          <w:lang w:val="en-US" w:eastAsia="zh-CN"/>
        </w:rPr>
      </w:pPr>
      <w:r>
        <w:rPr>
          <w:rFonts w:hint="eastAsia" w:ascii="宋体" w:hAnsi="宋体" w:eastAsia="宋体" w:cs="宋体"/>
          <w:sz w:val="28"/>
          <w:szCs w:val="28"/>
          <w:vertAlign w:val="subscript"/>
          <w:lang w:val="en-US" w:eastAsia="zh-CN"/>
        </w:rPr>
        <w:drawing>
          <wp:inline distT="0" distB="0" distL="114300" distR="114300">
            <wp:extent cx="3195320" cy="5217795"/>
            <wp:effectExtent l="0" t="0" r="9525" b="5080"/>
            <wp:docPr id="23" name="图片 23" descr="IMG_20200922_20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0200922_205030"/>
                    <pic:cNvPicPr>
                      <a:picLocks noChangeAspect="1"/>
                    </pic:cNvPicPr>
                  </pic:nvPicPr>
                  <pic:blipFill>
                    <a:blip r:embed="rId10"/>
                    <a:srcRect l="14209" r="3625" b="-613"/>
                    <a:stretch>
                      <a:fillRect/>
                    </a:stretch>
                  </pic:blipFill>
                  <pic:spPr>
                    <a:xfrm rot="16200000">
                      <a:off x="0" y="0"/>
                      <a:ext cx="3195320" cy="521779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vertAlign w:val="subscript"/>
          <w:lang w:val="en-US" w:eastAsia="zh-CN"/>
        </w:rPr>
      </w:pPr>
      <w:r>
        <w:rPr>
          <w:rFonts w:hint="eastAsia" w:ascii="宋体" w:hAnsi="宋体" w:eastAsia="宋体" w:cs="宋体"/>
          <w:sz w:val="28"/>
          <w:szCs w:val="28"/>
          <w:vertAlign w:val="subscript"/>
          <w:lang w:val="en-US" w:eastAsia="zh-CN"/>
        </w:rPr>
        <w:drawing>
          <wp:inline distT="0" distB="0" distL="114300" distR="114300">
            <wp:extent cx="5208270" cy="3340735"/>
            <wp:effectExtent l="0" t="0" r="3810" b="12065"/>
            <wp:docPr id="24" name="图片 24" descr="IMG_20200922_20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00922_205037"/>
                    <pic:cNvPicPr>
                      <a:picLocks noChangeAspect="1"/>
                    </pic:cNvPicPr>
                  </pic:nvPicPr>
                  <pic:blipFill>
                    <a:blip r:embed="rId11"/>
                    <a:srcRect t="9831" r="401" b="5002"/>
                    <a:stretch>
                      <a:fillRect/>
                    </a:stretch>
                  </pic:blipFill>
                  <pic:spPr>
                    <a:xfrm>
                      <a:off x="0" y="0"/>
                      <a:ext cx="5208270" cy="334073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eastAsia" w:ascii="宋体" w:hAnsi="宋体" w:eastAsia="宋体" w:cs="宋体"/>
          <w:sz w:val="28"/>
          <w:szCs w:val="28"/>
          <w:vertAlign w:val="subscript"/>
          <w:lang w:val="en-US" w:eastAsia="zh-CN"/>
        </w:rPr>
      </w:pPr>
    </w:p>
    <w:p>
      <w:pPr>
        <w:keepNext w:val="0"/>
        <w:keepLines w:val="0"/>
        <w:pageBreakBefore w:val="0"/>
        <w:kinsoku/>
        <w:wordWrap/>
        <w:overflowPunct/>
        <w:topLinePunct w:val="0"/>
        <w:autoSpaceDE/>
        <w:autoSpaceDN/>
        <w:bidi w:val="0"/>
        <w:adjustRightInd/>
        <w:snapToGrid/>
        <w:spacing w:line="360" w:lineRule="auto"/>
        <w:outlineLvl w:val="1"/>
        <w:rPr>
          <w:rFonts w:hint="default" w:ascii="宋体" w:hAnsi="宋体" w:eastAsia="宋体" w:cstheme="minorBidi"/>
          <w:b/>
          <w:bCs/>
          <w:kern w:val="2"/>
          <w:sz w:val="24"/>
          <w:szCs w:val="24"/>
          <w:lang w:val="en-US" w:eastAsia="zh-CN" w:bidi="ar-SA"/>
        </w:rPr>
      </w:pPr>
      <w:bookmarkStart w:id="57" w:name="_Toc7074"/>
      <w:bookmarkStart w:id="58" w:name="_Toc1680"/>
      <w:r>
        <w:rPr>
          <w:rFonts w:hint="eastAsia" w:ascii="宋体" w:hAnsi="宋体" w:eastAsia="宋体" w:cstheme="minorBidi"/>
          <w:b/>
          <w:bCs/>
          <w:kern w:val="2"/>
          <w:sz w:val="24"/>
          <w:szCs w:val="24"/>
          <w:lang w:val="en-US" w:eastAsia="zh-CN" w:bidi="ar-SA"/>
        </w:rPr>
        <w:t xml:space="preserve">6.2 </w:t>
      </w:r>
      <w:bookmarkEnd w:id="57"/>
      <w:r>
        <w:rPr>
          <w:rFonts w:hint="eastAsia" w:ascii="宋体" w:hAnsi="宋体" w:eastAsia="宋体" w:cstheme="minorBidi"/>
          <w:b/>
          <w:bCs/>
          <w:kern w:val="2"/>
          <w:sz w:val="24"/>
          <w:szCs w:val="24"/>
          <w:lang w:val="en-US" w:eastAsia="zh-CN" w:bidi="ar-SA"/>
        </w:rPr>
        <w:t>测量时序波形图</w:t>
      </w:r>
      <w:bookmarkEnd w:id="58"/>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以频率最低的Q1信号作为基准信号，测量时序波形如下：</w:t>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pPr>
      <w:r>
        <w:drawing>
          <wp:inline distT="0" distB="0" distL="114300" distR="114300">
            <wp:extent cx="3345180" cy="4655820"/>
            <wp:effectExtent l="0" t="0" r="7620" b="762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2"/>
                    <a:stretch>
                      <a:fillRect/>
                    </a:stretch>
                  </pic:blipFill>
                  <pic:spPr>
                    <a:xfrm>
                      <a:off x="0" y="0"/>
                      <a:ext cx="3345180" cy="465582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outlineLvl w:val="1"/>
        <w:rPr>
          <w:rFonts w:hint="eastAsia" w:ascii="宋体" w:hAnsi="宋体" w:eastAsia="宋体" w:cstheme="minorBidi"/>
          <w:b/>
          <w:bCs/>
          <w:kern w:val="2"/>
          <w:sz w:val="24"/>
          <w:szCs w:val="24"/>
          <w:lang w:val="en-US" w:eastAsia="zh-CN" w:bidi="ar-SA"/>
        </w:rPr>
      </w:pPr>
      <w:bookmarkStart w:id="59" w:name="_Toc1674"/>
      <w:r>
        <w:rPr>
          <w:rFonts w:hint="eastAsia" w:ascii="宋体" w:hAnsi="宋体" w:eastAsia="宋体" w:cstheme="minorBidi"/>
          <w:b/>
          <w:bCs/>
          <w:kern w:val="2"/>
          <w:sz w:val="24"/>
          <w:szCs w:val="24"/>
          <w:lang w:val="en-US" w:eastAsia="zh-CN" w:bidi="ar-SA"/>
        </w:rPr>
        <w:t>6.3 实验结果分析</w:t>
      </w:r>
      <w:bookmarkEnd w:id="59"/>
    </w:p>
    <w:p>
      <w:pPr>
        <w:keepNext w:val="0"/>
        <w:keepLines w:val="0"/>
        <w:pageBreakBefore w:val="0"/>
        <w:kinsoku/>
        <w:wordWrap/>
        <w:overflowPunct/>
        <w:topLinePunct w:val="0"/>
        <w:autoSpaceDE/>
        <w:autoSpaceDN/>
        <w:bidi w:val="0"/>
        <w:adjustRightInd/>
        <w:snapToGrid/>
        <w:spacing w:line="360" w:lineRule="auto"/>
        <w:ind w:firstLine="420" w:firstLineChars="0"/>
        <w:outlineLvl w:val="9"/>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当时钟端接入1Hz的正方波信号，M信号接地，四个发光二极管从左到右依次点亮，当M信号接Vcc，四个发光二极管从右到左依次点亮，即方向相反。综上，该电路实现了可逆模4计数器与2-4线译码器的功能。</w:t>
      </w:r>
    </w:p>
    <w:p>
      <w:pPr>
        <w:keepNext w:val="0"/>
        <w:keepLines w:val="0"/>
        <w:pageBreakBefore w:val="0"/>
        <w:kinsoku/>
        <w:wordWrap/>
        <w:overflowPunct/>
        <w:topLinePunct w:val="0"/>
        <w:autoSpaceDE/>
        <w:autoSpaceDN/>
        <w:bidi w:val="0"/>
        <w:adjustRightInd/>
        <w:snapToGrid/>
        <w:spacing w:line="360" w:lineRule="auto"/>
        <w:ind w:firstLine="420" w:firstLineChars="0"/>
        <w:outlineLvl w:val="9"/>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由测量的时序波形图可知，当每个时钟上升沿到来时Q0会产生变化，Q0为Q1的二分频，CLK为Q1的四分频，Y0~Y3依次输出低电平，则流水灯依次亮起，综上，设计达到要求，波形符合预期功能。</w:t>
      </w:r>
    </w:p>
    <w:p>
      <w:pPr>
        <w:keepNext w:val="0"/>
        <w:keepLines w:val="0"/>
        <w:pageBreakBefore w:val="0"/>
        <w:kinsoku/>
        <w:wordWrap/>
        <w:overflowPunct/>
        <w:topLinePunct w:val="0"/>
        <w:autoSpaceDE/>
        <w:autoSpaceDN/>
        <w:bidi w:val="0"/>
        <w:adjustRightInd/>
        <w:snapToGrid/>
        <w:spacing w:line="360" w:lineRule="auto"/>
        <w:ind w:firstLine="420" w:firstLineChars="0"/>
        <w:outlineLvl w:val="9"/>
        <w:rPr>
          <w:rFonts w:hint="eastAsia" w:ascii="宋体" w:hAnsi="宋体" w:eastAsia="宋体" w:cs="宋体"/>
          <w:kern w:val="2"/>
          <w:sz w:val="28"/>
          <w:szCs w:val="28"/>
          <w:lang w:val="en-US" w:eastAsia="zh-CN" w:bidi="ar-SA"/>
        </w:rPr>
      </w:pPr>
    </w:p>
    <w:p>
      <w:pPr>
        <w:keepNext w:val="0"/>
        <w:keepLines w:val="0"/>
        <w:pageBreakBefore w:val="0"/>
        <w:kinsoku/>
        <w:wordWrap/>
        <w:overflowPunct/>
        <w:topLinePunct w:val="0"/>
        <w:autoSpaceDE/>
        <w:autoSpaceDN/>
        <w:bidi w:val="0"/>
        <w:adjustRightInd/>
        <w:snapToGrid/>
        <w:spacing w:line="360" w:lineRule="auto"/>
        <w:ind w:firstLine="420" w:firstLineChars="0"/>
        <w:outlineLvl w:val="9"/>
        <w:rPr>
          <w:rFonts w:hint="default" w:ascii="宋体" w:hAnsi="宋体" w:eastAsia="宋体" w:cs="宋体"/>
          <w:kern w:val="2"/>
          <w:sz w:val="28"/>
          <w:szCs w:val="28"/>
          <w:lang w:val="en-US" w:eastAsia="zh-CN" w:bidi="ar-SA"/>
        </w:rPr>
      </w:pP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60" w:name="_Toc13738"/>
      <w:bookmarkStart w:id="61" w:name="_Toc31154"/>
      <w:bookmarkStart w:id="62" w:name="_Toc19756"/>
      <w:bookmarkStart w:id="63" w:name="_Toc14651"/>
      <w:r>
        <w:rPr>
          <w:rFonts w:hint="eastAsia" w:ascii="黑体" w:hAnsi="黑体" w:eastAsia="黑体" w:cs="黑体"/>
          <w:b/>
          <w:bCs/>
          <w:kern w:val="44"/>
          <w:sz w:val="28"/>
          <w:szCs w:val="28"/>
          <w:lang w:val="en-US" w:eastAsia="zh-CN" w:bidi="ar-SA"/>
        </w:rPr>
        <w:t>7 实验中出现的问题、分析及解决方案</w:t>
      </w:r>
      <w:bookmarkEnd w:id="60"/>
      <w:bookmarkEnd w:id="61"/>
      <w:bookmarkEnd w:id="62"/>
      <w:bookmarkEnd w:id="63"/>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5V稳压源的overload提示灯一直闪烁，怀疑是过载，此种情况下，流水灯正向流动可以正常实现，但是反向流动时，灯光在两个发光二极管之间来回跳动，出现异常。</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怀疑是状态机出现了问题，从头到尾检查了一遍推导过程，用万用表的通断档测了通断，发现电路和原理都没有问题。</w:t>
      </w:r>
    </w:p>
    <w:p>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解决方法：使用可调的稳压源，将电压调整为3.3V左右，电路恢复正常。</w:t>
      </w:r>
    </w:p>
    <w:p>
      <w:pPr>
        <w:pStyle w:val="12"/>
        <w:keepNext w:val="0"/>
        <w:keepLines w:val="0"/>
        <w:pageBreakBefore w:val="0"/>
        <w:numPr>
          <w:ilvl w:val="0"/>
          <w:numId w:val="0"/>
        </w:numPr>
        <w:kinsoku/>
        <w:wordWrap/>
        <w:overflowPunct/>
        <w:topLinePunct w:val="0"/>
        <w:autoSpaceDE/>
        <w:autoSpaceDN/>
        <w:bidi w:val="0"/>
        <w:adjustRightInd/>
        <w:snapToGrid/>
        <w:spacing w:line="360" w:lineRule="auto"/>
        <w:ind w:leftChars="0"/>
        <w:outlineLvl w:val="0"/>
        <w:rPr>
          <w:rFonts w:hint="eastAsia" w:ascii="黑体" w:hAnsi="黑体" w:eastAsia="黑体" w:cs="黑体"/>
          <w:b/>
          <w:bCs/>
          <w:kern w:val="44"/>
          <w:sz w:val="28"/>
          <w:szCs w:val="28"/>
          <w:lang w:val="en-US" w:eastAsia="zh-CN" w:bidi="ar-SA"/>
        </w:rPr>
      </w:pPr>
      <w:bookmarkStart w:id="64" w:name="_Toc377"/>
      <w:r>
        <w:rPr>
          <w:rFonts w:hint="eastAsia" w:ascii="黑体" w:hAnsi="黑体" w:eastAsia="黑体" w:cs="黑体"/>
          <w:b/>
          <w:bCs/>
          <w:kern w:val="44"/>
          <w:sz w:val="28"/>
          <w:szCs w:val="28"/>
          <w:lang w:val="en-US" w:eastAsia="zh-CN" w:bidi="ar-SA"/>
        </w:rPr>
        <w:t>8 小结</w:t>
      </w:r>
      <w:bookmarkEnd w:id="64"/>
    </w:p>
    <w:p>
      <w:pPr>
        <w:keepNext w:val="0"/>
        <w:keepLines w:val="0"/>
        <w:pageBreakBefore w:val="0"/>
        <w:numPr>
          <w:numId w:val="0"/>
        </w:numPr>
        <w:kinsoku/>
        <w:wordWrap/>
        <w:overflowPunct/>
        <w:topLinePunct w:val="0"/>
        <w:autoSpaceDE/>
        <w:autoSpaceDN/>
        <w:bidi w:val="0"/>
        <w:adjustRightInd/>
        <w:snapToGrid/>
        <w:spacing w:line="360" w:lineRule="auto"/>
        <w:ind w:firstLine="560" w:firstLineChars="200"/>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本次实验的插板连线比之前的实验都要复杂很多，因此保持良好的插线习惯很重要。操作的技巧：可以在面包板上标注对应孔位芯片的引脚名字，方便查错，也可以提高连线速度，提高准确率，不用总是查阅芯片引脚图。</w:t>
      </w:r>
      <w:bookmarkStart w:id="65" w:name="_GoBack"/>
      <w:bookmarkEnd w:id="65"/>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YFfpEUAgAAFQQAAA4AAABkcnMvZTJvRG9jLnhtbK1Ty47TMBTdI/EP&#10;lvc0aUe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pgV+kRQCAAAVBAAADgAAAAAAAAAB&#10;ACAAAAAfAQAAZHJzL2Uyb0RvYy54bWxQSwUGAAAAAAYABgBZAQAApQU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19B"/>
    <w:rsid w:val="0000508A"/>
    <w:rsid w:val="00021F29"/>
    <w:rsid w:val="00045942"/>
    <w:rsid w:val="00060523"/>
    <w:rsid w:val="00063CCC"/>
    <w:rsid w:val="0009435D"/>
    <w:rsid w:val="000B49E1"/>
    <w:rsid w:val="000B6326"/>
    <w:rsid w:val="000C1FCC"/>
    <w:rsid w:val="000E24EA"/>
    <w:rsid w:val="000E2E51"/>
    <w:rsid w:val="000F55C8"/>
    <w:rsid w:val="00123CC7"/>
    <w:rsid w:val="00133B1C"/>
    <w:rsid w:val="0014250C"/>
    <w:rsid w:val="001B3A86"/>
    <w:rsid w:val="002121A8"/>
    <w:rsid w:val="00223B82"/>
    <w:rsid w:val="00241A49"/>
    <w:rsid w:val="00254664"/>
    <w:rsid w:val="00266ED3"/>
    <w:rsid w:val="00280BD2"/>
    <w:rsid w:val="002B15B4"/>
    <w:rsid w:val="002B1A94"/>
    <w:rsid w:val="002E457A"/>
    <w:rsid w:val="002E466F"/>
    <w:rsid w:val="00366BEB"/>
    <w:rsid w:val="003C2698"/>
    <w:rsid w:val="00410C9D"/>
    <w:rsid w:val="00411031"/>
    <w:rsid w:val="00413299"/>
    <w:rsid w:val="00435B27"/>
    <w:rsid w:val="00453117"/>
    <w:rsid w:val="004576E6"/>
    <w:rsid w:val="00491B89"/>
    <w:rsid w:val="004B525C"/>
    <w:rsid w:val="004F2F66"/>
    <w:rsid w:val="004F52C2"/>
    <w:rsid w:val="005115F6"/>
    <w:rsid w:val="0051317B"/>
    <w:rsid w:val="0051419B"/>
    <w:rsid w:val="00535741"/>
    <w:rsid w:val="00537EA0"/>
    <w:rsid w:val="005754AB"/>
    <w:rsid w:val="005813DF"/>
    <w:rsid w:val="00583EC7"/>
    <w:rsid w:val="00583F0D"/>
    <w:rsid w:val="005E212B"/>
    <w:rsid w:val="00627E0C"/>
    <w:rsid w:val="0064450E"/>
    <w:rsid w:val="0065685B"/>
    <w:rsid w:val="00666A0A"/>
    <w:rsid w:val="0069432C"/>
    <w:rsid w:val="0069681D"/>
    <w:rsid w:val="00705EE6"/>
    <w:rsid w:val="007E5527"/>
    <w:rsid w:val="007F1BE1"/>
    <w:rsid w:val="00826C94"/>
    <w:rsid w:val="00833C18"/>
    <w:rsid w:val="0084211F"/>
    <w:rsid w:val="00845849"/>
    <w:rsid w:val="00865349"/>
    <w:rsid w:val="008903FA"/>
    <w:rsid w:val="00892C23"/>
    <w:rsid w:val="008D1E2C"/>
    <w:rsid w:val="008E180E"/>
    <w:rsid w:val="008E57FC"/>
    <w:rsid w:val="008F2B2F"/>
    <w:rsid w:val="00923D92"/>
    <w:rsid w:val="00936917"/>
    <w:rsid w:val="00951663"/>
    <w:rsid w:val="0095193F"/>
    <w:rsid w:val="00976661"/>
    <w:rsid w:val="00993417"/>
    <w:rsid w:val="009C1803"/>
    <w:rsid w:val="00A2285F"/>
    <w:rsid w:val="00A2731D"/>
    <w:rsid w:val="00A37F52"/>
    <w:rsid w:val="00A7753B"/>
    <w:rsid w:val="00A96424"/>
    <w:rsid w:val="00AC0663"/>
    <w:rsid w:val="00AC136C"/>
    <w:rsid w:val="00AD5969"/>
    <w:rsid w:val="00AE3453"/>
    <w:rsid w:val="00B57F78"/>
    <w:rsid w:val="00B71228"/>
    <w:rsid w:val="00B756FC"/>
    <w:rsid w:val="00B76463"/>
    <w:rsid w:val="00BB2BED"/>
    <w:rsid w:val="00BB4FEF"/>
    <w:rsid w:val="00BB7F7A"/>
    <w:rsid w:val="00BE4D0A"/>
    <w:rsid w:val="00BF1AA4"/>
    <w:rsid w:val="00C12E13"/>
    <w:rsid w:val="00C237A6"/>
    <w:rsid w:val="00C25917"/>
    <w:rsid w:val="00C3247C"/>
    <w:rsid w:val="00C43A1B"/>
    <w:rsid w:val="00C734AF"/>
    <w:rsid w:val="00CA1231"/>
    <w:rsid w:val="00CC1B7A"/>
    <w:rsid w:val="00CF0E6B"/>
    <w:rsid w:val="00CF60A6"/>
    <w:rsid w:val="00D205E2"/>
    <w:rsid w:val="00D226EC"/>
    <w:rsid w:val="00D542E3"/>
    <w:rsid w:val="00D60744"/>
    <w:rsid w:val="00DA363C"/>
    <w:rsid w:val="00DD7EF3"/>
    <w:rsid w:val="00DE2EC0"/>
    <w:rsid w:val="00E3436C"/>
    <w:rsid w:val="00E60FF1"/>
    <w:rsid w:val="00ED0520"/>
    <w:rsid w:val="00ED122D"/>
    <w:rsid w:val="00F03B96"/>
    <w:rsid w:val="00F15547"/>
    <w:rsid w:val="00F15CC2"/>
    <w:rsid w:val="00F92940"/>
    <w:rsid w:val="00FA40CB"/>
    <w:rsid w:val="00FE24B2"/>
    <w:rsid w:val="054F6D8D"/>
    <w:rsid w:val="09170797"/>
    <w:rsid w:val="0F5D7C0E"/>
    <w:rsid w:val="115F6533"/>
    <w:rsid w:val="14FA42FF"/>
    <w:rsid w:val="1686113C"/>
    <w:rsid w:val="171E4059"/>
    <w:rsid w:val="33171DBD"/>
    <w:rsid w:val="34C35CC1"/>
    <w:rsid w:val="3CB84D62"/>
    <w:rsid w:val="40895B63"/>
    <w:rsid w:val="411E5119"/>
    <w:rsid w:val="419B43B4"/>
    <w:rsid w:val="47B223AD"/>
    <w:rsid w:val="49474BC4"/>
    <w:rsid w:val="4BFE10F3"/>
    <w:rsid w:val="4F275451"/>
    <w:rsid w:val="51DF7728"/>
    <w:rsid w:val="5C4B72CA"/>
    <w:rsid w:val="62600D86"/>
    <w:rsid w:val="67B42231"/>
    <w:rsid w:val="6BE56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rPr>
      <w:sz w:val="24"/>
      <w:szCs w:val="21"/>
    </w:rPr>
  </w:style>
  <w:style w:type="paragraph" w:styleId="3">
    <w:name w:val="toc 3"/>
    <w:basedOn w:val="1"/>
    <w:next w:val="1"/>
    <w:semiHidden/>
    <w:unhideWhenUsed/>
    <w:uiPriority w:val="39"/>
    <w:pPr>
      <w:ind w:left="840" w:leftChars="400"/>
    </w:pPr>
  </w:style>
  <w:style w:type="paragraph" w:styleId="4">
    <w:name w:val="footer"/>
    <w:basedOn w:val="1"/>
    <w:link w:val="15"/>
    <w:unhideWhenUsed/>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unhideWhenUsed/>
    <w:uiPriority w:val="39"/>
  </w:style>
  <w:style w:type="paragraph" w:styleId="7">
    <w:name w:val="toc 4"/>
    <w:basedOn w:val="1"/>
    <w:next w:val="1"/>
    <w:semiHidden/>
    <w:unhideWhenUsed/>
    <w:qFormat/>
    <w:uiPriority w:val="39"/>
    <w:pPr>
      <w:ind w:left="1260" w:leftChars="600"/>
    </w:pPr>
  </w:style>
  <w:style w:type="paragraph" w:styleId="8">
    <w:name w:val="toc 2"/>
    <w:basedOn w:val="1"/>
    <w:next w:val="1"/>
    <w:semiHidden/>
    <w:unhideWhenUsed/>
    <w:uiPriority w:val="39"/>
    <w:pPr>
      <w:ind w:left="420" w:leftChars="200"/>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firstLine="420" w:firstLineChars="200"/>
    </w:pPr>
  </w:style>
  <w:style w:type="character" w:styleId="13">
    <w:name w:val="Placeholder Text"/>
    <w:basedOn w:val="11"/>
    <w:semiHidden/>
    <w:qFormat/>
    <w:uiPriority w:val="99"/>
    <w:rPr>
      <w:color w:val="808080"/>
    </w:rPr>
  </w:style>
  <w:style w:type="character" w:customStyle="1" w:styleId="14">
    <w:name w:val="页眉 字符"/>
    <w:basedOn w:val="11"/>
    <w:link w:val="5"/>
    <w:qFormat/>
    <w:uiPriority w:val="99"/>
    <w:rPr>
      <w:sz w:val="18"/>
      <w:szCs w:val="18"/>
    </w:rPr>
  </w:style>
  <w:style w:type="character" w:customStyle="1" w:styleId="15">
    <w:name w:val="页脚 字符"/>
    <w:basedOn w:val="11"/>
    <w:link w:val="4"/>
    <w:qFormat/>
    <w:uiPriority w:val="99"/>
    <w:rPr>
      <w:sz w:val="18"/>
      <w:szCs w:val="18"/>
    </w:rPr>
  </w:style>
  <w:style w:type="paragraph" w:styleId="1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17">
    <w:name w:val="font01"/>
    <w:basedOn w:val="11"/>
    <w:qFormat/>
    <w:uiPriority w:val="0"/>
    <w:rPr>
      <w:rFonts w:hint="eastAsia" w:ascii="微软雅黑" w:hAnsi="微软雅黑" w:eastAsia="微软雅黑" w:cs="微软雅黑"/>
      <w:color w:val="000000"/>
      <w:sz w:val="21"/>
      <w:szCs w:val="21"/>
      <w:u w:val="none"/>
    </w:rPr>
  </w:style>
  <w:style w:type="character" w:customStyle="1" w:styleId="18">
    <w:name w:val="font11"/>
    <w:basedOn w:val="11"/>
    <w:uiPriority w:val="0"/>
    <w:rPr>
      <w:rFonts w:hint="eastAsia" w:ascii="宋体" w:hAnsi="宋体" w:eastAsia="宋体" w:cs="宋体"/>
      <w:color w:val="000000"/>
      <w:sz w:val="24"/>
      <w:szCs w:val="24"/>
      <w:u w:val="none"/>
    </w:rPr>
  </w:style>
  <w:style w:type="character" w:customStyle="1" w:styleId="19">
    <w:name w:val="font21"/>
    <w:basedOn w:val="11"/>
    <w:qFormat/>
    <w:uiPriority w:val="0"/>
    <w:rPr>
      <w:rFonts w:hint="eastAsia" w:ascii="宋体" w:hAnsi="宋体" w:eastAsia="宋体" w:cs="宋体"/>
      <w:color w:val="000000"/>
      <w:sz w:val="22"/>
      <w:szCs w:val="22"/>
      <w:u w:val="none"/>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uiPriority w:val="0"/>
    <w:pPr>
      <w:ind w:leftChars="200"/>
    </w:pPr>
    <w:rPr>
      <w:rFonts w:ascii="Times New Roman" w:hAnsi="Times New Roman" w:eastAsia="宋体" w:cs="Times New Roman"/>
      <w:sz w:val="20"/>
      <w:szCs w:val="20"/>
    </w:rPr>
  </w:style>
  <w:style w:type="paragraph" w:customStyle="1" w:styleId="22">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3F0FA"/>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E2F46D-8B6F-44C6-8413-5636985BE39B}">
  <ds:schemaRefs/>
</ds:datastoreItem>
</file>

<file path=docProps/app.xml><?xml version="1.0" encoding="utf-8"?>
<Properties xmlns="http://schemas.openxmlformats.org/officeDocument/2006/extended-properties" xmlns:vt="http://schemas.openxmlformats.org/officeDocument/2006/docPropsVTypes">
  <Template>Normal</Template>
  <Pages>11</Pages>
  <Words>535</Words>
  <Characters>3055</Characters>
  <Lines>25</Lines>
  <Paragraphs>7</Paragraphs>
  <TotalTime>1</TotalTime>
  <ScaleCrop>false</ScaleCrop>
  <LinksUpToDate>false</LinksUpToDate>
  <CharactersWithSpaces>3583</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2020-09-16T14:53:00Z</dcterms:created>
  <dc:creator>许震宇</dc:creator>
  <cp:lastModifiedBy>陈志鹏</cp:lastModifiedBy>
  <dcterms:modified xsi:type="dcterms:W3CDTF">2020-09-26T11:34:17Z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