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实验开始一周前进行问卷发放与符合要求的被试招募。</w:t>
      </w:r>
      <w:r>
        <w:rPr>
          <w:rFonts w:ascii="宋体" w:hAnsi="宋体" w:eastAsia="宋体" w:cs="Times New Roman"/>
          <w:color w:val="0000FF"/>
        </w:rPr>
        <w:t>问卷的标准是未通过全国大学生英语六级考试的学生。在上机实验前应确保学生近期未进行系统性的六级英语真题演练</w:t>
      </w:r>
      <w:r>
        <w:rPr>
          <w:rFonts w:ascii="宋体" w:hAnsi="宋体" w:eastAsia="宋体" w:cs="Times New Roman"/>
        </w:rPr>
        <w:t>。</w:t>
      </w:r>
    </w:p>
    <w:p>
      <w:pPr>
        <w:ind w:firstLine="420" w:firstLineChars="200"/>
        <w:rPr>
          <w:rFonts w:ascii="宋体" w:hAnsi="宋体" w:eastAsia="宋体" w:cs="Times New Roman"/>
        </w:rPr>
      </w:pPr>
      <w:r>
        <w:rPr>
          <w:rFonts w:ascii="宋体" w:hAnsi="宋体" w:eastAsia="宋体" w:cs="Times New Roman"/>
        </w:rPr>
        <w:t>实验开始</w:t>
      </w:r>
      <w:r>
        <w:rPr>
          <w:rFonts w:hint="eastAsia" w:ascii="宋体" w:hAnsi="宋体" w:eastAsia="宋体" w:cs="Times New Roman"/>
          <w:lang w:val="en-US" w:eastAsia="zh-CN"/>
        </w:rPr>
        <w:t>前</w:t>
      </w:r>
      <w:r>
        <w:rPr>
          <w:rFonts w:ascii="宋体" w:hAnsi="宋体" w:eastAsia="宋体" w:cs="Times New Roman"/>
        </w:rPr>
        <w:t>学生需要</w:t>
      </w:r>
      <w:r>
        <w:rPr>
          <w:rFonts w:hint="eastAsia" w:ascii="宋体" w:hAnsi="宋体" w:eastAsia="宋体" w:cs="Times New Roman"/>
          <w:lang w:val="en-US" w:eastAsia="zh-CN"/>
        </w:rPr>
        <w:t>完成信息登记和词汇量测试，完成测试后佩戴</w:t>
      </w:r>
      <w:r>
        <w:rPr>
          <w:rFonts w:ascii="宋体" w:hAnsi="宋体" w:eastAsia="宋体" w:cs="Times New Roman"/>
        </w:rPr>
        <w:t>脑电帽</w:t>
      </w:r>
      <w:r>
        <w:rPr>
          <w:rFonts w:hint="eastAsia" w:ascii="宋体" w:hAnsi="宋体" w:eastAsia="宋体" w:cs="Times New Roman"/>
          <w:lang w:val="en-US" w:eastAsia="zh-CN"/>
        </w:rPr>
        <w:t>和</w:t>
      </w:r>
      <w:r>
        <w:rPr>
          <w:rFonts w:ascii="宋体" w:hAnsi="宋体" w:eastAsia="宋体" w:cs="Times New Roman"/>
        </w:rPr>
        <w:t>Empatica 4皮电手环，等待软件打开后数据稳定后进行EYE link的位置调整，距离电脑50cm的位置，三点校准好眼动后，</w:t>
      </w:r>
      <w:r>
        <w:rPr>
          <w:rFonts w:hint="eastAsia" w:ascii="宋体" w:hAnsi="宋体" w:eastAsia="宋体" w:cs="Times New Roman"/>
          <w:lang w:val="en-US" w:eastAsia="zh-CN"/>
        </w:rPr>
        <w:t>打开OBS软件进行视频录制</w:t>
      </w:r>
      <w:r>
        <w:rPr>
          <w:rFonts w:ascii="宋体" w:hAnsi="宋体" w:eastAsia="宋体" w:cs="Times New Roman"/>
        </w:rPr>
        <w:t>。在此过程中若出现任何不适，应做好暂停后数据结点的记录。</w:t>
      </w:r>
    </w:p>
    <w:p>
      <w:pPr>
        <w:ind w:firstLine="420" w:firstLineChars="200"/>
        <w:rPr>
          <w:rFonts w:hint="default" w:ascii="宋体" w:hAnsi="宋体" w:eastAsia="宋体" w:cs="Times New Roman"/>
          <w:lang w:val="en-US" w:eastAsia="zh-CN"/>
        </w:rPr>
      </w:pPr>
      <w:r>
        <w:rPr>
          <w:rFonts w:hint="eastAsia" w:ascii="宋体" w:hAnsi="宋体" w:eastAsia="宋体" w:cs="Times New Roman"/>
          <w:lang w:val="en-US" w:eastAsia="zh-CN"/>
        </w:rPr>
        <w:t>实验开始后，学生需静息两分钟，做好数据结点记录后，</w:t>
      </w:r>
      <w:r>
        <w:rPr>
          <w:rFonts w:ascii="宋体" w:hAnsi="宋体" w:eastAsia="宋体" w:cs="Times New Roman"/>
        </w:rPr>
        <w:t>等待学生完成两篇阅读理解</w:t>
      </w:r>
      <w:r>
        <w:rPr>
          <w:rFonts w:hint="eastAsia" w:ascii="宋体" w:hAnsi="宋体" w:eastAsia="宋体" w:cs="Times New Roman"/>
          <w:lang w:eastAsia="zh-CN"/>
        </w:rPr>
        <w:t>。</w:t>
      </w:r>
      <w:r>
        <w:rPr>
          <w:rFonts w:hint="eastAsia" w:ascii="宋体" w:hAnsi="宋体" w:eastAsia="宋体" w:cs="Times New Roman"/>
          <w:lang w:val="en-US" w:eastAsia="zh-CN"/>
        </w:rPr>
        <w:t>当学生退出软件</w:t>
      </w:r>
      <w:r>
        <w:rPr>
          <w:rFonts w:ascii="宋体" w:hAnsi="宋体" w:eastAsia="宋体" w:cs="Times New Roman"/>
        </w:rPr>
        <w:t>后应暂停所有数据的收集。此过程共持续30分钟。在做完题目后休息5分钟再进行阅读监控水平（自信心水平）的测试。为参与者提供一张打印好的评分表，要求被试对自己的回答结果进行自我评估。</w:t>
      </w:r>
      <w:r>
        <w:rPr>
          <w:rFonts w:hint="eastAsia" w:ascii="宋体" w:hAnsi="宋体" w:eastAsia="宋体" w:cs="Times New Roman"/>
          <w:lang w:val="en-US" w:eastAsia="zh-CN"/>
        </w:rPr>
        <w:t>完成上述测试后，需完成课程学习问卷，问卷分为《认知问卷》和《情绪问卷》两个部分。</w:t>
      </w:r>
    </w:p>
    <w:p>
      <w:pPr>
        <w:ind w:firstLine="420" w:firstLineChars="200"/>
        <w:jc w:val="left"/>
        <w:rPr>
          <w:rFonts w:ascii="宋体" w:hAnsi="宋体" w:eastAsia="宋体" w:cs="Times New Roman"/>
        </w:rPr>
      </w:pPr>
      <w:r>
        <w:rPr>
          <w:rFonts w:hint="eastAsia" w:ascii="宋体" w:hAnsi="宋体" w:eastAsia="宋体" w:cs="Times New Roman"/>
          <w:lang w:val="en-US" w:eastAsia="zh-CN"/>
        </w:rPr>
        <w:t>其中，</w:t>
      </w:r>
      <w:r>
        <w:rPr>
          <w:rFonts w:ascii="宋体" w:hAnsi="宋体" w:eastAsia="宋体" w:cs="Times New Roman"/>
        </w:rPr>
        <w:t>阅读监控水平（自信心水平）的测试</w:t>
      </w:r>
      <w:r>
        <w:rPr>
          <w:rFonts w:hint="eastAsia" w:ascii="宋体" w:hAnsi="宋体" w:eastAsia="宋体" w:cs="Times New Roman"/>
          <w:lang w:val="en-US" w:eastAsia="zh-CN"/>
        </w:rPr>
        <w:t>将</w:t>
      </w:r>
      <w:r>
        <w:rPr>
          <w:rFonts w:ascii="宋体" w:hAnsi="宋体" w:eastAsia="宋体" w:cs="Times New Roman"/>
        </w:rPr>
        <w:t>信心分</w:t>
      </w:r>
      <w:r>
        <w:rPr>
          <w:rFonts w:ascii="宋体" w:hAnsi="宋体" w:eastAsia="宋体" w:cs="Times New Roman"/>
          <w:color w:val="FF0000"/>
        </w:rPr>
        <w:t>为</w:t>
      </w:r>
      <w:r>
        <w:rPr>
          <w:rFonts w:hint="eastAsia" w:ascii="宋体" w:hAnsi="宋体" w:eastAsia="宋体" w:cs="Times New Roman"/>
          <w:color w:val="FF0000"/>
          <w:lang w:val="en-US" w:eastAsia="zh-CN"/>
        </w:rPr>
        <w:t>三</w:t>
      </w:r>
      <w:r>
        <w:rPr>
          <w:rFonts w:ascii="宋体" w:hAnsi="宋体" w:eastAsia="宋体" w:cs="Times New Roman"/>
          <w:color w:val="FF0000"/>
        </w:rPr>
        <w:t>个等级,</w:t>
      </w:r>
      <w:r>
        <w:rPr>
          <w:rFonts w:hint="eastAsia" w:ascii="宋体" w:hAnsi="宋体" w:eastAsia="宋体" w:cs="Times New Roman"/>
          <w:color w:val="FF0000"/>
          <w:lang w:val="en-US" w:eastAsia="zh-CN"/>
        </w:rPr>
        <w:t>1分表示对自己的回答完全有把握，0.5分表示对自己的回答不能保证完全正确，既有一定的依据也有猜测成分。0分则意识到自己的回答完全是猜测的结果。</w:t>
      </w:r>
      <w:r>
        <w:rPr>
          <w:rFonts w:hint="eastAsia" w:ascii="宋体" w:hAnsi="宋体" w:eastAsia="宋体" w:cs="Times New Roman"/>
          <w:lang w:val="en-US" w:eastAsia="zh-CN"/>
        </w:rPr>
        <w:t>然后将被试实际理解能力得分与相应信心分按公式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D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m:rPr/>
          <w:rPr>
            <w:rFonts w:hint="eastAsia" w:ascii="Cambria Math" w:hAnsi="Cambria Math" w:cs="Times New Roman"/>
            <w:lang w:val="en-US" w:eastAsia="zh-CN"/>
          </w:rPr>
          <m:t>=</m:t>
        </m:r>
        <m:rad>
          <m:radPr>
            <m:degHide m:val="1"/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deg>
          <m:e>
            <m:nary>
              <m:naryPr>
                <m:chr m:val="∑"/>
                <m:limLoc m:val="undOvr"/>
                <m:ctrlPr>
                  <w:rPr>
                    <w:rFonts w:hint="eastAsia" w:ascii="Cambria Math" w:hAnsi="Cambria Math" w:cs="Times New Roman"/>
                    <w:i/>
                    <w:lang w:val="en-US" w:eastAsia="zh-CN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i</m:t>
                </m:r>
                <m:r>
                  <m:rPr/>
                  <w:rPr>
                    <w:rFonts w:hint="eastAsia" w:ascii="Cambria Math" w:hAnsi="Cambria Math" w:cs="Times New Roman"/>
                    <w:lang w:val="en-US" w:eastAsia="zh-CN"/>
                  </w:rPr>
                  <m:t>=</m:t>
                </m:r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hint="eastAsia" w:ascii="Cambria Math" w:hAnsi="Cambria Math" w:cs="Times New Roman"/>
                    <w:i/>
                    <w:lang w:val="en-US" w:eastAsia="zh-CN"/>
                  </w:rPr>
                </m:ctrlPr>
              </m:sub>
              <m:sup>
                <m:r>
                  <m:rPr/>
                  <w:rPr>
                    <w:rFonts w:hint="eastAsia" w:ascii="Cambria Math" w:hAnsi="Cambria Math" w:cs="Times New Roman"/>
                    <w:lang w:val="en-US" w:eastAsia="zh-CN"/>
                  </w:rPr>
                  <m:t>5</m:t>
                </m:r>
                <m:ctrlPr>
                  <w:rPr>
                    <w:rFonts w:hint="eastAsia" w:ascii="Cambria Math" w:hAnsi="Cambria Math" w:cs="Times New Roman"/>
                    <w:i/>
                    <w:lang w:val="en-US" w:eastAsia="zh-CN"/>
                  </w:rPr>
                </m:ctrlPr>
              </m:sup>
              <m:e>
                <m:sSup>
                  <m:sSupPr>
                    <m:ctrlPr>
                      <w:rPr>
                        <w:rFonts w:hint="eastAsia" w:ascii="Cambria Math" w:hAnsi="Cambria Math" w:cs="Times New Roman"/>
                        <w:i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Y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Times New Roman"/>
                            <w:i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)</m:t>
                    </m:r>
                    <m:ctrlPr>
                      <w:rPr>
                        <w:rFonts w:hint="eastAsia" w:ascii="Cambria Math" w:hAnsi="Cambria Math" w:cs="Times New Roman"/>
                        <w:i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lang w:val="en-US" w:eastAsia="zh-CN"/>
                      </w:rPr>
                      <m:t>2</m:t>
                    </m:r>
                    <m:ctrlPr>
                      <w:rPr>
                        <w:rFonts w:hint="eastAsia" w:ascii="Cambria Math" w:hAnsi="Cambria Math" w:cs="Times New Roman"/>
                        <w:i/>
                        <w:lang w:val="en-US" w:eastAsia="zh-CN"/>
                      </w:rPr>
                    </m:ctrlPr>
                  </m:sup>
                </m:sSup>
                <m:ctrlPr>
                  <w:rPr>
                    <w:rFonts w:hint="eastAsia" w:ascii="Cambria Math" w:hAnsi="Cambria Math" w:cs="Times New Roman"/>
                    <w:i/>
                    <w:lang w:val="en-US" w:eastAsia="zh-CN"/>
                  </w:rPr>
                </m:ctrlPr>
              </m:e>
            </m:nary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</m:rad>
      </m:oMath>
      <w:r>
        <w:rPr>
          <w:rFonts w:ascii="宋体" w:hAnsi="宋体" w:eastAsia="宋体" w:cs="Times New Roman"/>
        </w:rPr>
        <w:tab/>
      </w:r>
      <w:r>
        <w:rPr>
          <w:rFonts w:hint="eastAsia" w:ascii="宋体" w:hAnsi="宋体" w:eastAsia="宋体" w:cs="Times New Roman"/>
          <w:lang w:val="en-US" w:eastAsia="zh-CN"/>
        </w:rPr>
        <w:t>进行一致性验证。|D|</w:t>
      </w:r>
      <w:bookmarkStart w:id="0" w:name="_GoBack"/>
      <w:bookmarkEnd w:id="0"/>
      <w:r>
        <w:rPr>
          <w:rFonts w:hint="eastAsia" w:ascii="宋体" w:hAnsi="宋体" w:eastAsia="宋体" w:cs="Times New Roman"/>
          <w:lang w:val="en-US" w:eastAsia="zh-CN"/>
        </w:rPr>
        <w:t>值越小，说明被试的理解能力与自身的估计越趋向一致，则阅读监控能力越高。反之，则越低。</w:t>
      </w:r>
    </w:p>
    <w:p>
      <w:pPr>
        <w:ind w:firstLine="420" w:firstLineChars="200"/>
        <w:jc w:val="both"/>
        <w:rPr>
          <w:rFonts w:ascii="宋体" w:hAnsi="宋体" w:eastAsia="宋体" w:cs="Times New Roman"/>
        </w:rPr>
      </w:pPr>
    </w:p>
    <w:p>
      <w:pPr>
        <w:ind w:firstLine="420" w:firstLineChars="200"/>
        <w:jc w:val="both"/>
        <w:rPr>
          <w:rFonts w:hint="default" w:ascii="宋体" w:hAnsi="宋体" w:eastAsia="宋体" w:cs="Times New Roman"/>
          <w:lang w:val="en-US" w:eastAsia="zh-CN"/>
        </w:rPr>
      </w:pPr>
      <w:r>
        <w:rPr>
          <w:rFonts w:hint="eastAsia" w:ascii="宋体" w:hAnsi="宋体" w:eastAsia="宋体" w:cs="Times New Roman"/>
          <w:lang w:val="en-US" w:eastAsia="zh-CN"/>
        </w:rPr>
        <w:t>《认知问卷》是使用极低的心理努力(1) 到极高的心理努力 (9) 的9点Likert量表，要求学生评估自己在学习和测试周期中的心理努力，反映在完成英语阅读是所感受到的认知负荷水平，量表得分越高，个体在完成英语阅读是感受到的认知负荷水平越高，意味着个体在处理任务时所需的认知资源和注意力较多。</w:t>
      </w:r>
    </w:p>
    <w:p>
      <w:pPr>
        <w:ind w:firstLine="420" w:firstLineChars="200"/>
        <w:jc w:val="both"/>
        <w:rPr>
          <w:rFonts w:hint="default" w:ascii="宋体" w:hAnsi="宋体" w:eastAsia="宋体" w:cs="Times New Roman"/>
          <w:lang w:val="en-US" w:eastAsia="zh-CN"/>
        </w:rPr>
      </w:pPr>
      <w:r>
        <w:rPr>
          <w:rFonts w:hint="eastAsia" w:ascii="宋体" w:hAnsi="宋体" w:eastAsia="宋体" w:cs="Times New Roman"/>
          <w:lang w:eastAsia="zh-CN"/>
        </w:rPr>
        <w:t>《</w:t>
      </w:r>
      <w:r>
        <w:rPr>
          <w:rFonts w:hint="eastAsia" w:ascii="宋体" w:hAnsi="宋体" w:eastAsia="宋体" w:cs="Times New Roman"/>
          <w:lang w:val="en-US" w:eastAsia="zh-CN"/>
        </w:rPr>
        <w:t>情绪问卷</w:t>
      </w:r>
      <w:r>
        <w:rPr>
          <w:rFonts w:hint="eastAsia" w:ascii="宋体" w:hAnsi="宋体" w:eastAsia="宋体" w:cs="Times New Roman"/>
          <w:lang w:eastAsia="zh-CN"/>
        </w:rPr>
        <w:t>》</w:t>
      </w:r>
      <w:r>
        <w:rPr>
          <w:rFonts w:hint="eastAsia" w:ascii="宋体" w:hAnsi="宋体" w:eastAsia="宋体" w:cs="Times New Roman"/>
          <w:lang w:val="en-US" w:eastAsia="zh-CN"/>
        </w:rPr>
        <w:t>是使用的PANAS情绪量表，学生根据自己的感受选择相应的选项，以表达自己在过去一段时间内完成英语阅读的情绪状态。该量表通常包含20个项目，其中10个项目用于评估积极情绪，另外10个项目用于评估消极情绪。评分方式通常是使用一个5点量表，从1（基本不）到5（非常）来表示学生对于每个词语的程度，得分越高意味着学生在相应的情绪维度上体验程度更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705" cy="8539480"/>
            <wp:effectExtent l="0" t="0" r="0" b="0"/>
            <wp:docPr id="2" name="图片 2" descr="脑电实验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脑电实验流程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5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MDE4NjRiMWY2M2EwYzNlYWJhMTY3MjRiNjgwMzkifQ=="/>
  </w:docVars>
  <w:rsids>
    <w:rsidRoot w:val="00000000"/>
    <w:rsid w:val="276D0DF8"/>
    <w:rsid w:val="4AE67B32"/>
    <w:rsid w:val="73C21259"/>
    <w:rsid w:val="74012D32"/>
    <w:rsid w:val="741917C5"/>
    <w:rsid w:val="7B95315F"/>
    <w:rsid w:val="7CF6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858</Words>
  <Characters>900</Characters>
  <Lines>0</Lines>
  <Paragraphs>0</Paragraphs>
  <TotalTime>0</TotalTime>
  <ScaleCrop>false</ScaleCrop>
  <LinksUpToDate>false</LinksUpToDate>
  <CharactersWithSpaces>912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2023-07-04T07:13:00Z</dcterms:created>
  <dc:creator>qingshanyuu</dc:creator>
  <cp:lastModifiedBy>青山雨</cp:lastModifiedBy>
  <dcterms:modified xsi:type="dcterms:W3CDTF">2023-07-06T03:28:37Z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95E685D31A074175801437009C2A295E_12</vt:lpwstr>
  </property>
</Properties>
</file>