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数据库设计说明书(DBDD)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元信息项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t>文档编号</w:t>
            </w:r>
          </w:p>
        </w:tc>
        <w:tc>
          <w:tcPr>
            <w:tcW w:type="dxa" w:w="5040"/>
            <w:vAlign w:val="center"/>
          </w:tcPr>
          <w:p>
            <w:r>
              <w:t>DBDD-SCHOOL-QA-001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</w:t>
            </w:r>
          </w:p>
        </w:tc>
        <w:tc>
          <w:tcPr>
            <w:tcW w:type="dxa" w:w="5040"/>
            <w:vAlign w:val="center"/>
          </w:tcPr>
          <w:p>
            <w:r>
              <w:t>V1.3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</w:t>
            </w:r>
          </w:p>
        </w:tc>
        <w:tc>
          <w:tcPr>
            <w:tcW w:type="dxa" w:w="5040"/>
            <w:vAlign w:val="center"/>
          </w:tcPr>
          <w:p>
            <w:r>
              <w:t>基线定稿</w:t>
            </w:r>
          </w:p>
        </w:tc>
      </w:tr>
      <w:tr>
        <w:tc>
          <w:tcPr>
            <w:tcW w:type="dxa" w:w="5040"/>
            <w:vAlign w:val="center"/>
          </w:tcPr>
          <w:p>
            <w:r>
              <w:t>日期</w:t>
            </w:r>
          </w:p>
        </w:tc>
        <w:tc>
          <w:tcPr>
            <w:tcW w:type="dxa" w:w="5040"/>
            <w:vAlign w:val="center"/>
          </w:tcPr>
          <w:p>
            <w:r>
              <w:t>2026-06-19</w:t>
            </w:r>
          </w:p>
        </w:tc>
      </w:tr>
      <w:tr>
        <w:tc>
          <w:tcPr>
            <w:tcW w:type="dxa" w:w="5040"/>
            <w:vAlign w:val="center"/>
          </w:tcPr>
          <w:p>
            <w:r>
              <w:t>上游</w:t>
            </w:r>
          </w:p>
        </w:tc>
        <w:tc>
          <w:tcPr>
            <w:tcW w:type="dxa" w:w="5040"/>
            <w:vAlign w:val="center"/>
          </w:tcPr>
          <w:p>
            <w:r>
              <w:t>软件需求规格说明书(SRS) V1.3；系统概要设计说明书(SSDD) V1.3</w:t>
            </w:r>
          </w:p>
        </w:tc>
      </w:tr>
      <w:tr>
        <w:tc>
          <w:tcPr>
            <w:tcW w:type="dxa" w:w="5040"/>
            <w:vAlign w:val="center"/>
          </w:tcPr>
          <w:p>
            <w:r>
              <w:t>下游</w:t>
            </w:r>
          </w:p>
        </w:tc>
        <w:tc>
          <w:tcPr>
            <w:tcW w:type="dxa" w:w="5040"/>
            <w:vAlign w:val="center"/>
          </w:tcPr>
          <w:p>
            <w:r>
              <w:t>接口设计说明书(IDD)；详细设计说明书(DDD)；数据初始化脚本；数据库测试用例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版本关系</w:t>
            </w:r>
          </w:p>
        </w:tc>
        <w:tc>
          <w:tcPr>
            <w:tcW w:type="dxa" w:w="5040"/>
            <w:vAlign w:val="center"/>
          </w:tcPr>
          <w:p>
            <w:r>
              <w:t>原始交付文件 数据库设计说明书(DBDD).docx 对应 V1.3；独立版本文件用于版本审计。</w:t>
            </w:r>
          </w:p>
        </w:tc>
      </w:tr>
    </w:tbl>
    <w:p/>
    <w:p>
      <w:pPr>
        <w:pStyle w:val="Heading1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主要变更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V1.0</w:t>
            </w:r>
          </w:p>
        </w:tc>
        <w:tc>
          <w:tcPr>
            <w:tcW w:type="dxa" w:w="2520"/>
            <w:vAlign w:val="center"/>
          </w:tcPr>
          <w:p>
            <w:r>
              <w:t>2026-05-24</w:t>
            </w:r>
          </w:p>
        </w:tc>
        <w:tc>
          <w:tcPr>
            <w:tcW w:type="dxa" w:w="2520"/>
            <w:vAlign w:val="center"/>
          </w:tcPr>
          <w:p>
            <w:r>
              <w:t>初稿</w:t>
            </w:r>
          </w:p>
        </w:tc>
        <w:tc>
          <w:tcPr>
            <w:tcW w:type="dxa" w:w="2520"/>
            <w:vAlign w:val="center"/>
          </w:tcPr>
          <w:p>
            <w:r>
              <w:t>建立初始架构、数据、接口和模块边界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V1.1</w:t>
            </w:r>
          </w:p>
        </w:tc>
        <w:tc>
          <w:tcPr>
            <w:tcW w:type="dxa" w:w="2520"/>
            <w:vAlign w:val="center"/>
          </w:tcPr>
          <w:p>
            <w:r>
              <w:t>2026-06-02</w:t>
            </w:r>
          </w:p>
        </w:tc>
        <w:tc>
          <w:tcPr>
            <w:tcW w:type="dxa" w:w="2520"/>
            <w:vAlign w:val="center"/>
          </w:tcPr>
          <w:p>
            <w:r>
              <w:t>SRS对齐稿</w:t>
            </w:r>
          </w:p>
        </w:tc>
        <w:tc>
          <w:tcPr>
            <w:tcW w:type="dxa" w:w="2520"/>
            <w:vAlign w:val="center"/>
          </w:tcPr>
          <w:p>
            <w:r>
              <w:t>按SRS补齐角色、场景、非功能需求和外部系统边界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V1.2</w:t>
            </w:r>
          </w:p>
        </w:tc>
        <w:tc>
          <w:tcPr>
            <w:tcW w:type="dxa" w:w="2520"/>
            <w:vAlign w:val="center"/>
          </w:tcPr>
          <w:p>
            <w:r>
              <w:t>2026-06-10</w:t>
            </w:r>
          </w:p>
        </w:tc>
        <w:tc>
          <w:tcPr>
            <w:tcW w:type="dxa" w:w="2520"/>
            <w:vAlign w:val="center"/>
          </w:tcPr>
          <w:p>
            <w:r>
              <w:t>安全与约束完善稿</w:t>
            </w:r>
          </w:p>
        </w:tc>
        <w:tc>
          <w:tcPr>
            <w:tcW w:type="dxa" w:w="2520"/>
            <w:vAlign w:val="center"/>
          </w:tcPr>
          <w:p>
            <w:r>
              <w:t>补充安全、异常、数据约束、限流、审计和降级策略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V1.3</w:t>
            </w:r>
          </w:p>
        </w:tc>
        <w:tc>
          <w:tcPr>
            <w:tcW w:type="dxa" w:w="2520"/>
            <w:vAlign w:val="center"/>
          </w:tcPr>
          <w:p>
            <w:r>
              <w:t>2026-06-19</w:t>
            </w:r>
          </w:p>
        </w:tc>
        <w:tc>
          <w:tcPr>
            <w:tcW w:type="dxa" w:w="2520"/>
            <w:vAlign w:val="center"/>
          </w:tcPr>
          <w:p>
            <w:r>
              <w:t>基线定稿</w:t>
            </w:r>
          </w:p>
        </w:tc>
        <w:tc>
          <w:tcPr>
            <w:tcW w:type="dxa" w:w="2520"/>
            <w:vAlign w:val="center"/>
          </w:tcPr>
          <w:p>
            <w:r>
              <w:t>形成基线交付版本，补齐追踪关系和跨文档一致性</w:t>
            </w:r>
          </w:p>
        </w:tc>
      </w:tr>
    </w:tbl>
    <w:p/>
    <w:p>
      <w:pPr>
        <w:pStyle w:val="Heading1"/>
      </w:pPr>
      <w:r>
        <w:t>1. 设计概述</w:t>
      </w:r>
    </w:p>
    <w:p>
      <w:r>
        <w:t>数据库设计以MySQL 8.0为结构化主库，Redis承担会话、上下文、热点知识和外部查询缓存，Elasticsearch承担全文检索，Milvus承担语义向量检索，MinIO承担附件和导入导出文件。DBDD不使用SQLite作为正式库。</w:t>
      </w:r>
    </w:p>
    <w:p>
      <w:pPr>
        <w:pStyle w:val="Heading1"/>
      </w:pPr>
      <w:r>
        <w:t>统一技术栈</w:t>
      </w:r>
    </w:p>
    <w:p>
      <w:r>
        <w:t>本项目所有设计文档采用同一技术口径：Java业务服务承担认证、用户、对话、知识库、管理和统计等稳定业务能力；Python FastAPI仅作为NLU/Embedding模型服务；数据库以MySQL为结构化主库，Redis、Elasticsearch、Milvus和MinIO分别承担缓存、全文检索、向量检索和对象存储。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t>用户端</w:t>
            </w:r>
          </w:p>
        </w:tc>
        <w:tc>
          <w:tcPr>
            <w:tcW w:type="dxa" w:w="3360"/>
            <w:vAlign w:val="center"/>
          </w:tcPr>
          <w:p>
            <w:r>
              <w:t>uni-app + Vue 3 + TypeScript + Vant/uni-ui</w:t>
            </w:r>
          </w:p>
        </w:tc>
        <w:tc>
          <w:tcPr>
            <w:tcW w:type="dxa" w:w="3360"/>
            <w:vAlign w:val="center"/>
          </w:tcPr>
          <w:p>
            <w:r>
              <w:t>H5与微信小程序统一实现，调用 /school-qa/v1 API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管理端</w:t>
            </w:r>
          </w:p>
        </w:tc>
        <w:tc>
          <w:tcPr>
            <w:tcW w:type="dxa" w:w="3360"/>
            <w:vAlign w:val="center"/>
          </w:tcPr>
          <w:p>
            <w:r>
              <w:t>React 18 + TypeScript + Ant Design Pro</w:t>
            </w:r>
          </w:p>
        </w:tc>
        <w:tc>
          <w:tcPr>
            <w:tcW w:type="dxa" w:w="3360"/>
            <w:vAlign w:val="center"/>
          </w:tcPr>
          <w:p>
            <w:r>
              <w:t>知识库、未命中问题、统计与系统配置管理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API网关</w:t>
            </w:r>
          </w:p>
        </w:tc>
        <w:tc>
          <w:tcPr>
            <w:tcW w:type="dxa" w:w="3360"/>
            <w:vAlign w:val="center"/>
          </w:tcPr>
          <w:p>
            <w:r>
              <w:t>Spring Cloud Gateway</w:t>
            </w:r>
          </w:p>
        </w:tc>
        <w:tc>
          <w:tcPr>
            <w:tcW w:type="dxa" w:w="3360"/>
            <w:vAlign w:val="center"/>
          </w:tcPr>
          <w:p>
            <w:r>
              <w:t>统一路由、鉴权前置、限流、Trace ID注入</w:t>
            </w:r>
          </w:p>
        </w:tc>
      </w:tr>
      <w:tr>
        <w:tc>
          <w:tcPr>
            <w:tcW w:type="dxa" w:w="3360"/>
            <w:vAlign w:val="center"/>
          </w:tcPr>
          <w:p>
            <w:r>
              <w:t>业务服务</w:t>
            </w:r>
          </w:p>
        </w:tc>
        <w:tc>
          <w:tcPr>
            <w:tcW w:type="dxa" w:w="3360"/>
            <w:vAlign w:val="center"/>
          </w:tcPr>
          <w:p>
            <w:r>
              <w:t>Java 17 + Spring Boot 3.x</w:t>
            </w:r>
          </w:p>
        </w:tc>
        <w:tc>
          <w:tcPr>
            <w:tcW w:type="dxa" w:w="3360"/>
            <w:vAlign w:val="center"/>
          </w:tcPr>
          <w:p>
            <w:r>
              <w:t>认证、用户、对话、知识库、管理、统计等核心业务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NLU服务</w:t>
            </w:r>
          </w:p>
        </w:tc>
        <w:tc>
          <w:tcPr>
            <w:tcW w:type="dxa" w:w="3360"/>
            <w:vAlign w:val="center"/>
          </w:tcPr>
          <w:p>
            <w:r>
              <w:t>Python 3.10 + FastAPI + PyTorch/Transformers</w:t>
            </w:r>
          </w:p>
        </w:tc>
        <w:tc>
          <w:tcPr>
            <w:tcW w:type="dxa" w:w="3360"/>
            <w:vAlign w:val="center"/>
          </w:tcPr>
          <w:p>
            <w:r>
              <w:t>意图识别、实体抽取、Embedding生成，通过内部REST调用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数据存储</w:t>
            </w:r>
          </w:p>
        </w:tc>
        <w:tc>
          <w:tcPr>
            <w:tcW w:type="dxa" w:w="3360"/>
            <w:vAlign w:val="center"/>
          </w:tcPr>
          <w:p>
            <w:r>
              <w:t>MySQL 8.0.33 + Redis 7.2 + Elasticsearch 8.11 + Milvus 2.3 + MinIO</w:t>
            </w:r>
          </w:p>
        </w:tc>
        <w:tc>
          <w:tcPr>
            <w:tcW w:type="dxa" w:w="3360"/>
            <w:vAlign w:val="center"/>
          </w:tcPr>
          <w:p>
            <w:r>
              <w:t>结构化数据、缓存、全文检索、向量检索与附件存储</w:t>
            </w:r>
          </w:p>
        </w:tc>
      </w:tr>
      <w:tr>
        <w:tc>
          <w:tcPr>
            <w:tcW w:type="dxa" w:w="3360"/>
            <w:vAlign w:val="center"/>
          </w:tcPr>
          <w:p>
            <w:r>
              <w:t>交付与运行</w:t>
            </w:r>
          </w:p>
        </w:tc>
        <w:tc>
          <w:tcPr>
            <w:tcW w:type="dxa" w:w="3360"/>
            <w:vAlign w:val="center"/>
          </w:tcPr>
          <w:p>
            <w:r>
              <w:t>Docker + Kubernetes + Prometheus/Grafana</w:t>
            </w:r>
          </w:p>
        </w:tc>
        <w:tc>
          <w:tcPr>
            <w:tcW w:type="dxa" w:w="3360"/>
            <w:vAlign w:val="center"/>
          </w:tcPr>
          <w:p>
            <w:r>
              <w:t>容器化部署、弹性伸缩、监控告警</w:t>
            </w:r>
          </w:p>
        </w:tc>
      </w:tr>
    </w:tbl>
    <w:p/>
    <w:p>
      <w:pPr>
        <w:pStyle w:val="Heading1"/>
      </w:pPr>
      <w:r>
        <w:t>接口、数据库与详细设计关系</w:t>
      </w:r>
    </w:p>
    <w:p>
      <w:r>
        <w:t>IDD定义外部和内部接口契约；DBDD定义接口落库与缓存对象；DDD定义实现这些接口的模块、类、流程、事务和异常处理；SSDD约束服务边界和跨模块协作。四类文档以SRS为共同上游，不再出现单体FastAPI或SQLite作为正式生产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路径/范围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与数据和模块的关系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外部REST</w:t>
            </w:r>
          </w:p>
        </w:tc>
        <w:tc>
          <w:tcPr>
            <w:tcW w:type="dxa" w:w="3360"/>
            <w:vAlign w:val="center"/>
          </w:tcPr>
          <w:p>
            <w:r>
              <w:t>/school-qa/v1</w:t>
            </w:r>
          </w:p>
        </w:tc>
        <w:tc>
          <w:tcPr>
            <w:tcW w:type="dxa" w:w="3360"/>
            <w:vAlign w:val="center"/>
          </w:tcPr>
          <w:p>
            <w:r>
              <w:t>用户端接口：认证、问答、课程考试成绩查询、反馈与建议问题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管理REST</w:t>
            </w:r>
          </w:p>
        </w:tc>
        <w:tc>
          <w:tcPr>
            <w:tcW w:type="dxa" w:w="3360"/>
            <w:vAlign w:val="center"/>
          </w:tcPr>
          <w:p>
            <w:r>
              <w:t>/school-qa/admin/v1</w:t>
            </w:r>
          </w:p>
        </w:tc>
        <w:tc>
          <w:tcPr>
            <w:tcW w:type="dxa" w:w="3360"/>
            <w:vAlign w:val="center"/>
          </w:tcPr>
          <w:p>
            <w:r>
              <w:t>管理端接口：知识库、分类、未命中、敏感词、统计、配置</w:t>
            </w:r>
          </w:p>
        </w:tc>
      </w:tr>
      <w:tr>
        <w:tc>
          <w:tcPr>
            <w:tcW w:type="dxa" w:w="3360"/>
            <w:vAlign w:val="center"/>
          </w:tcPr>
          <w:p>
            <w:r>
              <w:t>流式响应</w:t>
            </w:r>
          </w:p>
        </w:tc>
        <w:tc>
          <w:tcPr>
            <w:tcW w:type="dxa" w:w="3360"/>
            <w:vAlign w:val="center"/>
          </w:tcPr>
          <w:p>
            <w:r>
              <w:t>/school-qa/v1/chat/messages/stream</w:t>
            </w:r>
          </w:p>
        </w:tc>
        <w:tc>
          <w:tcPr>
            <w:tcW w:type="dxa" w:w="3360"/>
            <w:vAlign w:val="center"/>
          </w:tcPr>
          <w:p>
            <w:r>
              <w:t>SSE返回问答生成过程和最终答案</w:t>
            </w:r>
          </w:p>
        </w:tc>
      </w:tr>
      <w:tr>
        <w:tc>
          <w:tcPr>
            <w:tcW w:type="dxa" w:w="3360"/>
            <w:vAlign w:val="center"/>
          </w:tcPr>
          <w:p>
            <w:r>
              <w:t>实时通道</w:t>
            </w:r>
          </w:p>
        </w:tc>
        <w:tc>
          <w:tcPr>
            <w:tcW w:type="dxa" w:w="3360"/>
            <w:vAlign w:val="center"/>
          </w:tcPr>
          <w:p>
            <w:r>
              <w:t>/school-qa/ws/chat</w:t>
            </w:r>
          </w:p>
        </w:tc>
        <w:tc>
          <w:tcPr>
            <w:tcW w:type="dxa" w:w="3360"/>
            <w:vAlign w:val="center"/>
          </w:tcPr>
          <w:p>
            <w:r>
              <w:t>WebSocket推送输入中状态、消息和考试提醒</w:t>
            </w:r>
          </w:p>
        </w:tc>
      </w:tr>
      <w:tr>
        <w:tc>
          <w:tcPr>
            <w:tcW w:type="dxa" w:w="3360"/>
            <w:vAlign w:val="center"/>
          </w:tcPr>
          <w:p>
            <w:r>
              <w:t>内部服务</w:t>
            </w:r>
          </w:p>
        </w:tc>
        <w:tc>
          <w:tcPr>
            <w:tcW w:type="dxa" w:w="3360"/>
            <w:vAlign w:val="center"/>
          </w:tcPr>
          <w:p>
            <w:r>
              <w:t>/internal/nlu/*</w:t>
            </w:r>
          </w:p>
        </w:tc>
        <w:tc>
          <w:tcPr>
            <w:tcW w:type="dxa" w:w="3360"/>
            <w:vAlign w:val="center"/>
          </w:tcPr>
          <w:p>
            <w:r>
              <w:t>Java业务服务调用FastAPI NLU服务，不直接暴露给客户端</w:t>
            </w:r>
          </w:p>
        </w:tc>
      </w:tr>
    </w:tbl>
    <w:p/>
    <w:p>
      <w:pPr>
        <w:pStyle w:val="Heading1"/>
      </w:pPr>
      <w:r>
        <w:t>2. 数据主题域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主题域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核心表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t>用户域</w:t>
            </w:r>
          </w:p>
        </w:tc>
        <w:tc>
          <w:tcPr>
            <w:tcW w:type="dxa" w:w="3360"/>
            <w:vAlign w:val="center"/>
          </w:tcPr>
          <w:p>
            <w:r>
              <w:t>users、students、teachers</w:t>
            </w:r>
          </w:p>
        </w:tc>
        <w:tc>
          <w:tcPr>
            <w:tcW w:type="dxa" w:w="3360"/>
            <w:vAlign w:val="center"/>
          </w:tcPr>
          <w:p>
            <w:r>
              <w:t>统一登录主体与学生/教师扩展信息</w:t>
            </w:r>
          </w:p>
        </w:tc>
      </w:tr>
      <w:tr>
        <w:tc>
          <w:tcPr>
            <w:tcW w:type="dxa" w:w="3360"/>
            <w:vAlign w:val="center"/>
          </w:tcPr>
          <w:p>
            <w:r>
              <w:t>对话域</w:t>
            </w:r>
          </w:p>
        </w:tc>
        <w:tc>
          <w:tcPr>
            <w:tcW w:type="dxa" w:w="3360"/>
            <w:vAlign w:val="center"/>
          </w:tcPr>
          <w:p>
            <w:r>
              <w:t>conversations、messages、intents</w:t>
            </w:r>
          </w:p>
        </w:tc>
        <w:tc>
          <w:tcPr>
            <w:tcW w:type="dxa" w:w="3360"/>
            <w:vAlign w:val="center"/>
          </w:tcPr>
          <w:p>
            <w:r>
              <w:t>会话、消息和NLU分析结果</w:t>
            </w:r>
          </w:p>
        </w:tc>
      </w:tr>
      <w:tr>
        <w:tc>
          <w:tcPr>
            <w:tcW w:type="dxa" w:w="3360"/>
            <w:vAlign w:val="center"/>
          </w:tcPr>
          <w:p>
            <w:r>
              <w:t>知识库域</w:t>
            </w:r>
          </w:p>
        </w:tc>
        <w:tc>
          <w:tcPr>
            <w:tcW w:type="dxa" w:w="3360"/>
            <w:vAlign w:val="center"/>
          </w:tcPr>
          <w:p>
            <w:r>
              <w:t>categories、knowledge_entries</w:t>
            </w:r>
          </w:p>
        </w:tc>
        <w:tc>
          <w:tcPr>
            <w:tcW w:type="dxa" w:w="3360"/>
            <w:vAlign w:val="center"/>
          </w:tcPr>
          <w:p>
            <w:r>
              <w:t>知识分类和当前发布内容</w:t>
            </w:r>
          </w:p>
        </w:tc>
      </w:tr>
      <w:tr>
        <w:tc>
          <w:tcPr>
            <w:tcW w:type="dxa" w:w="3360"/>
            <w:vAlign w:val="center"/>
          </w:tcPr>
          <w:p>
            <w:r>
              <w:t>角色授权域</w:t>
            </w:r>
          </w:p>
        </w:tc>
        <w:tc>
          <w:tcPr>
            <w:tcW w:type="dxa" w:w="3360"/>
            <w:vAlign w:val="center"/>
          </w:tcPr>
          <w:p>
            <w:r>
              <w:t>counselors、parents、parent_authorizations</w:t>
            </w:r>
          </w:p>
        </w:tc>
        <w:tc>
          <w:tcPr>
            <w:tcW w:type="dxa" w:w="3360"/>
            <w:vAlign w:val="center"/>
          </w:tcPr>
          <w:p>
            <w:r>
              <w:t>辅导员/家长角色和授权范围</w:t>
            </w:r>
          </w:p>
        </w:tc>
      </w:tr>
      <w:tr>
        <w:tc>
          <w:tcPr>
            <w:tcW w:type="dxa" w:w="3360"/>
            <w:vAlign w:val="center"/>
          </w:tcPr>
          <w:p>
            <w:r>
              <w:t>运营域</w:t>
            </w:r>
          </w:p>
        </w:tc>
        <w:tc>
          <w:tcPr>
            <w:tcW w:type="dxa" w:w="3360"/>
            <w:vAlign w:val="center"/>
          </w:tcPr>
          <w:p>
            <w:r>
              <w:t>feedbacks、notifications、daily_stats、hourly_stats</w:t>
            </w:r>
          </w:p>
        </w:tc>
        <w:tc>
          <w:tcPr>
            <w:tcW w:type="dxa" w:w="3360"/>
            <w:vAlign w:val="center"/>
          </w:tcPr>
          <w:p>
            <w:r>
              <w:t>反馈、通知和运营统计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外部系统域</w:t>
            </w:r>
          </w:p>
        </w:tc>
        <w:tc>
          <w:tcPr>
            <w:tcW w:type="dxa" w:w="3360"/>
            <w:vAlign w:val="center"/>
          </w:tcPr>
          <w:p>
            <w:r>
              <w:t>external_query_logs</w:t>
            </w:r>
          </w:p>
        </w:tc>
        <w:tc>
          <w:tcPr>
            <w:tcW w:type="dxa" w:w="3360"/>
            <w:vAlign w:val="center"/>
          </w:tcPr>
          <w:p>
            <w:r>
              <w:t>教务/OA/CAS调用留痕</w:t>
            </w:r>
          </w:p>
        </w:tc>
      </w:tr>
      <w:tr>
        <w:tc>
          <w:tcPr>
            <w:tcW w:type="dxa" w:w="3360"/>
            <w:vAlign w:val="center"/>
          </w:tcPr>
          <w:p>
            <w:r>
              <w:t>安全审计域</w:t>
            </w:r>
          </w:p>
        </w:tc>
        <w:tc>
          <w:tcPr>
            <w:tcW w:type="dxa" w:w="3360"/>
            <w:vAlign w:val="center"/>
          </w:tcPr>
          <w:p>
            <w:r>
              <w:t>audit_logs、sensitive_words</w:t>
            </w:r>
          </w:p>
        </w:tc>
        <w:tc>
          <w:tcPr>
            <w:tcW w:type="dxa" w:w="3360"/>
            <w:vAlign w:val="center"/>
          </w:tcPr>
          <w:p>
            <w:r>
              <w:t>操作审计、敏感词检测和合规留痕</w:t>
            </w:r>
          </w:p>
        </w:tc>
      </w:tr>
      <w:tr>
        <w:tc>
          <w:tcPr>
            <w:tcW w:type="dxa" w:w="3360"/>
            <w:vAlign w:val="center"/>
          </w:tcPr>
          <w:p>
            <w:r>
              <w:t>文件域</w:t>
            </w:r>
          </w:p>
        </w:tc>
        <w:tc>
          <w:tcPr>
            <w:tcW w:type="dxa" w:w="3360"/>
            <w:vAlign w:val="center"/>
          </w:tcPr>
          <w:p>
            <w:r>
              <w:t>attachments</w:t>
            </w:r>
          </w:p>
        </w:tc>
        <w:tc>
          <w:tcPr>
            <w:tcW w:type="dxa" w:w="3360"/>
            <w:vAlign w:val="center"/>
          </w:tcPr>
          <w:p>
            <w:r>
              <w:t>MinIO对象元数据和文件完整性校验</w:t>
            </w:r>
          </w:p>
        </w:tc>
      </w:tr>
    </w:tbl>
    <w:p/>
    <w:p>
      <w:pPr>
        <w:pStyle w:val="Heading1"/>
      </w:pPr>
      <w:r>
        <w:t>3. 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users</w:t>
            </w:r>
          </w:p>
        </w:tc>
        <w:tc>
          <w:tcPr>
            <w:tcW w:type="dxa" w:w="3360"/>
            <w:vAlign w:val="center"/>
          </w:tcPr>
          <w:p>
            <w:r>
              <w:t>user_id, username, password_hash, role, status</w:t>
            </w:r>
          </w:p>
        </w:tc>
        <w:tc>
          <w:tcPr>
            <w:tcW w:type="dxa" w:w="3360"/>
            <w:vAlign w:val="center"/>
          </w:tcPr>
          <w:p>
            <w:r>
              <w:t>登录主体；role取student/teacher/counselor/parent/admin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students</w:t>
            </w:r>
          </w:p>
        </w:tc>
        <w:tc>
          <w:tcPr>
            <w:tcW w:type="dxa" w:w="3360"/>
            <w:vAlign w:val="center"/>
          </w:tcPr>
          <w:p>
            <w:r>
              <w:t>student_no, class_id, major, grade</w:t>
            </w:r>
          </w:p>
        </w:tc>
        <w:tc>
          <w:tcPr>
            <w:tcW w:type="dxa" w:w="3360"/>
            <w:vAlign w:val="center"/>
          </w:tcPr>
          <w:p>
            <w:r>
              <w:t>学生扩展信息，与users.user_id一对一</w:t>
            </w:r>
          </w:p>
        </w:tc>
      </w:tr>
      <w:tr>
        <w:tc>
          <w:tcPr>
            <w:tcW w:type="dxa" w:w="3360"/>
            <w:vAlign w:val="center"/>
          </w:tcPr>
          <w:p>
            <w:r>
              <w:t>teachers</w:t>
            </w:r>
          </w:p>
        </w:tc>
        <w:tc>
          <w:tcPr>
            <w:tcW w:type="dxa" w:w="3360"/>
            <w:vAlign w:val="center"/>
          </w:tcPr>
          <w:p>
            <w:r>
              <w:t>teacher_no, department, title</w:t>
            </w:r>
          </w:p>
        </w:tc>
        <w:tc>
          <w:tcPr>
            <w:tcW w:type="dxa" w:w="3360"/>
            <w:vAlign w:val="center"/>
          </w:tcPr>
          <w:p>
            <w:r>
              <w:t>教师扩展信息，与users.user_id一对一</w:t>
            </w:r>
          </w:p>
        </w:tc>
      </w:tr>
      <w:tr>
        <w:tc>
          <w:tcPr>
            <w:tcW w:type="dxa" w:w="3360"/>
            <w:vAlign w:val="center"/>
          </w:tcPr>
          <w:p>
            <w:r>
              <w:t>parent_authorizations</w:t>
            </w:r>
          </w:p>
        </w:tc>
        <w:tc>
          <w:tcPr>
            <w:tcW w:type="dxa" w:w="3360"/>
            <w:vAlign w:val="center"/>
          </w:tcPr>
          <w:p>
            <w:r>
              <w:t>parent_user_id, student_user_id, auth_type, expires_at</w:t>
            </w:r>
          </w:p>
        </w:tc>
        <w:tc>
          <w:tcPr>
            <w:tcW w:type="dxa" w:w="3360"/>
            <w:vAlign w:val="center"/>
          </w:tcPr>
          <w:p>
            <w:r>
              <w:t>家长查看成绩/课表等授权边界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conversations</w:t>
            </w:r>
          </w:p>
        </w:tc>
        <w:tc>
          <w:tcPr>
            <w:tcW w:type="dxa" w:w="3360"/>
            <w:vAlign w:val="center"/>
          </w:tcPr>
          <w:p>
            <w:r>
              <w:t>conversation_id, user_id, channel, title, last_activity</w:t>
            </w:r>
          </w:p>
        </w:tc>
        <w:tc>
          <w:tcPr>
            <w:tcW w:type="dxa" w:w="3360"/>
            <w:vAlign w:val="center"/>
          </w:tcPr>
          <w:p>
            <w:r>
              <w:t>会话主表</w:t>
            </w:r>
          </w:p>
        </w:tc>
      </w:tr>
      <w:tr>
        <w:tc>
          <w:tcPr>
            <w:tcW w:type="dxa" w:w="3360"/>
            <w:vAlign w:val="center"/>
          </w:tcPr>
          <w:p>
            <w:r>
              <w:t>messages</w:t>
            </w:r>
          </w:p>
        </w:tc>
        <w:tc>
          <w:tcPr>
            <w:tcW w:type="dxa" w:w="3360"/>
            <w:vAlign w:val="center"/>
          </w:tcPr>
          <w:p>
            <w:r>
              <w:t>message_id, conversation_id, seq_num, role, content, intent_type</w:t>
            </w:r>
          </w:p>
        </w:tc>
        <w:tc>
          <w:tcPr>
            <w:tcW w:type="dxa" w:w="3360"/>
            <w:vAlign w:val="center"/>
          </w:tcPr>
          <w:p>
            <w:r>
              <w:t>消息流水和问答内容</w:t>
            </w:r>
          </w:p>
        </w:tc>
      </w:tr>
      <w:tr>
        <w:tc>
          <w:tcPr>
            <w:tcW w:type="dxa" w:w="3360"/>
            <w:vAlign w:val="center"/>
          </w:tcPr>
          <w:p>
            <w:r>
              <w:t>intents</w:t>
            </w:r>
          </w:p>
        </w:tc>
        <w:tc>
          <w:tcPr>
            <w:tcW w:type="dxa" w:w="3360"/>
            <w:vAlign w:val="center"/>
          </w:tcPr>
          <w:p>
            <w:r>
              <w:t>message_id, raw_query, intent_type, confidence, entities_json</w:t>
            </w:r>
          </w:p>
        </w:tc>
        <w:tc>
          <w:tcPr>
            <w:tcW w:type="dxa" w:w="3360"/>
            <w:vAlign w:val="center"/>
          </w:tcPr>
          <w:p>
            <w:r>
              <w:t>NLU分析结果留痕</w:t>
            </w:r>
          </w:p>
        </w:tc>
      </w:tr>
      <w:tr>
        <w:tc>
          <w:tcPr>
            <w:tcW w:type="dxa" w:w="3360"/>
            <w:vAlign w:val="center"/>
          </w:tcPr>
          <w:p>
            <w:r>
              <w:t>categories</w:t>
            </w:r>
          </w:p>
        </w:tc>
        <w:tc>
          <w:tcPr>
            <w:tcW w:type="dxa" w:w="3360"/>
            <w:vAlign w:val="center"/>
          </w:tcPr>
          <w:p>
            <w:r>
              <w:t>category_id, parent_id, name, sort_order, status</w:t>
            </w:r>
          </w:p>
        </w:tc>
        <w:tc>
          <w:tcPr>
            <w:tcW w:type="dxa" w:w="3360"/>
            <w:vAlign w:val="center"/>
          </w:tcPr>
          <w:p>
            <w:r>
              <w:t>知识分类树</w:t>
            </w:r>
          </w:p>
        </w:tc>
      </w:tr>
      <w:tr>
        <w:tc>
          <w:tcPr>
            <w:tcW w:type="dxa" w:w="3360"/>
            <w:vAlign w:val="center"/>
          </w:tcPr>
          <w:p>
            <w:r>
              <w:t>knowledge_entries</w:t>
            </w:r>
          </w:p>
        </w:tc>
        <w:tc>
          <w:tcPr>
            <w:tcW w:type="dxa" w:w="3360"/>
            <w:vAlign w:val="center"/>
          </w:tcPr>
          <w:p>
            <w:r>
              <w:t>entry_id, category_id, title, answer_content, status, version_no</w:t>
            </w:r>
          </w:p>
        </w:tc>
        <w:tc>
          <w:tcPr>
            <w:tcW w:type="dxa" w:w="3360"/>
            <w:vAlign w:val="center"/>
          </w:tcPr>
          <w:p>
            <w:r>
              <w:t>知识条目当前版本</w:t>
            </w:r>
          </w:p>
        </w:tc>
      </w:tr>
      <w:tr>
        <w:tc>
          <w:tcPr>
            <w:tcW w:type="dxa" w:w="3360"/>
            <w:vAlign w:val="center"/>
          </w:tcPr>
          <w:p>
            <w:r>
              <w:t>entry_versions</w:t>
            </w:r>
          </w:p>
        </w:tc>
        <w:tc>
          <w:tcPr>
            <w:tcW w:type="dxa" w:w="3360"/>
            <w:vAlign w:val="center"/>
          </w:tcPr>
          <w:p>
            <w:r>
              <w:t>version_id, entry_id, version_number, content_snapshot, author_id</w:t>
            </w:r>
          </w:p>
        </w:tc>
        <w:tc>
          <w:tcPr>
            <w:tcW w:type="dxa" w:w="3360"/>
            <w:vAlign w:val="center"/>
          </w:tcPr>
          <w:p>
            <w:r>
              <w:t>知识条目历史版本</w:t>
            </w:r>
          </w:p>
        </w:tc>
      </w:tr>
      <w:tr>
        <w:tc>
          <w:tcPr>
            <w:tcW w:type="dxa" w:w="3360"/>
            <w:vAlign w:val="center"/>
          </w:tcPr>
          <w:p>
            <w:r>
              <w:t>attachments</w:t>
            </w:r>
          </w:p>
        </w:tc>
        <w:tc>
          <w:tcPr>
            <w:tcW w:type="dxa" w:w="3360"/>
            <w:vAlign w:val="center"/>
          </w:tcPr>
          <w:p>
            <w:r>
              <w:t>attachment_id, entry_id, object_key, file_name, file_hash</w:t>
            </w:r>
          </w:p>
        </w:tc>
        <w:tc>
          <w:tcPr>
            <w:tcW w:type="dxa" w:w="3360"/>
            <w:vAlign w:val="center"/>
          </w:tcPr>
          <w:p>
            <w:r>
              <w:t>MinIO附件元数据</w:t>
            </w:r>
          </w:p>
        </w:tc>
      </w:tr>
      <w:tr>
        <w:tc>
          <w:tcPr>
            <w:tcW w:type="dxa" w:w="3360"/>
            <w:vAlign w:val="center"/>
          </w:tcPr>
          <w:p>
            <w:r>
              <w:t>unmatched_queries</w:t>
            </w:r>
          </w:p>
        </w:tc>
        <w:tc>
          <w:tcPr>
            <w:tcW w:type="dxa" w:w="3360"/>
            <w:vAlign w:val="center"/>
          </w:tcPr>
          <w:p>
            <w:r>
              <w:t>query_id, original_text, occurrence_count, status, resolved_entry_id</w:t>
            </w:r>
          </w:p>
        </w:tc>
        <w:tc>
          <w:tcPr>
            <w:tcW w:type="dxa" w:w="3360"/>
            <w:vAlign w:val="center"/>
          </w:tcPr>
          <w:p>
            <w:r>
              <w:t>未命中问题处理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sensitive_words</w:t>
            </w:r>
          </w:p>
        </w:tc>
        <w:tc>
          <w:tcPr>
            <w:tcW w:type="dxa" w:w="3360"/>
            <w:vAlign w:val="center"/>
          </w:tcPr>
          <w:p>
            <w:r>
              <w:t>word_id, word, category, action, is_enabled</w:t>
            </w:r>
          </w:p>
        </w:tc>
        <w:tc>
          <w:tcPr>
            <w:tcW w:type="dxa" w:w="3360"/>
            <w:vAlign w:val="center"/>
          </w:tcPr>
          <w:p>
            <w:r>
              <w:t>敏感词检测与处置</w:t>
            </w:r>
          </w:p>
        </w:tc>
      </w:tr>
      <w:tr>
        <w:tc>
          <w:tcPr>
            <w:tcW w:type="dxa" w:w="3360"/>
            <w:vAlign w:val="center"/>
          </w:tcPr>
          <w:p>
            <w:r>
              <w:t>audit_logs</w:t>
            </w:r>
          </w:p>
        </w:tc>
        <w:tc>
          <w:tcPr>
            <w:tcW w:type="dxa" w:w="3360"/>
            <w:vAlign w:val="center"/>
          </w:tcPr>
          <w:p>
            <w:r>
              <w:t>log_id, user_id, action, resource_type, resource_id, ip, created_at</w:t>
            </w:r>
          </w:p>
        </w:tc>
        <w:tc>
          <w:tcPr>
            <w:tcW w:type="dxa" w:w="3360"/>
            <w:vAlign w:val="center"/>
          </w:tcPr>
          <w:p>
            <w:r>
              <w:t>审计日志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t>notifications</w:t>
            </w:r>
          </w:p>
        </w:tc>
        <w:tc>
          <w:tcPr>
            <w:tcW w:type="dxa" w:w="3360"/>
            <w:vAlign w:val="center"/>
          </w:tcPr>
          <w:p>
            <w:r>
              <w:t>notification_id, user_id, type, title, content, read_at</w:t>
            </w:r>
          </w:p>
        </w:tc>
        <w:tc>
          <w:tcPr>
            <w:tcW w:type="dxa" w:w="3360"/>
            <w:vAlign w:val="center"/>
          </w:tcPr>
          <w:p>
            <w:r>
              <w:t>站内提醒</w:t>
            </w:r>
          </w:p>
        </w:tc>
      </w:tr>
      <w:tr>
        <w:tc>
          <w:tcPr>
            <w:tcW w:type="dxa" w:w="3360"/>
            <w:vAlign w:val="center"/>
          </w:tcPr>
          <w:p>
            <w:r>
              <w:t>daily_stats/hourly_stats</w:t>
            </w:r>
          </w:p>
        </w:tc>
        <w:tc>
          <w:tcPr>
            <w:tcW w:type="dxa" w:w="3360"/>
            <w:vAlign w:val="center"/>
          </w:tcPr>
          <w:p>
            <w:r>
              <w:t>stat_time, total_queries, hit_rate, satisfaction_rate</w:t>
            </w:r>
          </w:p>
        </w:tc>
        <w:tc>
          <w:tcPr>
            <w:tcW w:type="dxa" w:w="3360"/>
            <w:vAlign w:val="center"/>
          </w:tcPr>
          <w:p>
            <w:r>
              <w:t>运营统计</w:t>
            </w:r>
          </w:p>
        </w:tc>
      </w:tr>
      <w:tr>
        <w:tc>
          <w:tcPr>
            <w:tcW w:type="dxa" w:w="3360"/>
            <w:vAlign w:val="center"/>
          </w:tcPr>
          <w:p>
            <w:r>
              <w:t>external_query_logs</w:t>
            </w:r>
          </w:p>
        </w:tc>
        <w:tc>
          <w:tcPr>
            <w:tcW w:type="dxa" w:w="3360"/>
            <w:vAlign w:val="center"/>
          </w:tcPr>
          <w:p>
            <w:r>
              <w:t>query_id, system_code, request_hash, status, latency_ms</w:t>
            </w:r>
          </w:p>
        </w:tc>
        <w:tc>
          <w:tcPr>
            <w:tcW w:type="dxa" w:w="3360"/>
            <w:vAlign w:val="center"/>
          </w:tcPr>
          <w:p>
            <w:r>
              <w:t>外部教务/OA/CAS调用审计</w:t>
            </w:r>
          </w:p>
        </w:tc>
      </w:tr>
    </w:tbl>
    <w:p/>
    <w:p>
      <w:pPr>
        <w:pStyle w:val="Heading1"/>
      </w:pPr>
      <w:r>
        <w:t>4. 缓存与检索结构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Key/索引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TTL/策略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t>session:{sessionId}</w:t>
            </w:r>
          </w:p>
        </w:tc>
        <w:tc>
          <w:tcPr>
            <w:tcW w:type="dxa" w:w="2520"/>
            <w:vAlign w:val="center"/>
          </w:tcPr>
          <w:p>
            <w:r>
              <w:t>Redis Hash</w:t>
            </w:r>
          </w:p>
        </w:tc>
        <w:tc>
          <w:tcPr>
            <w:tcW w:type="dxa" w:w="2520"/>
            <w:vAlign w:val="center"/>
          </w:tcPr>
          <w:p>
            <w:r>
              <w:t>2小时</w:t>
            </w:r>
          </w:p>
        </w:tc>
        <w:tc>
          <w:tcPr>
            <w:tcW w:type="dxa" w:w="2520"/>
            <w:vAlign w:val="center"/>
          </w:tcPr>
          <w:p>
            <w:r>
              <w:t>登录会话和客户端状态</w:t>
            </w:r>
          </w:p>
        </w:tc>
      </w:tr>
      <w:tr>
        <w:tc>
          <w:tcPr>
            <w:tcW w:type="dxa" w:w="2520"/>
            <w:vAlign w:val="center"/>
          </w:tcPr>
          <w:p>
            <w:r>
              <w:t>context:{conversationId}</w:t>
            </w:r>
          </w:p>
        </w:tc>
        <w:tc>
          <w:tcPr>
            <w:tcW w:type="dxa" w:w="2520"/>
            <w:vAlign w:val="center"/>
          </w:tcPr>
          <w:p>
            <w:r>
              <w:t>Redis Hash</w:t>
            </w:r>
          </w:p>
        </w:tc>
        <w:tc>
          <w:tcPr>
            <w:tcW w:type="dxa" w:w="2520"/>
            <w:vAlign w:val="center"/>
          </w:tcPr>
          <w:p>
            <w:r>
              <w:t>会话有效期</w:t>
            </w:r>
          </w:p>
        </w:tc>
        <w:tc>
          <w:tcPr>
            <w:tcW w:type="dxa" w:w="2520"/>
            <w:vAlign w:val="center"/>
          </w:tcPr>
          <w:p>
            <w:r>
              <w:t>最近意图、实体和上下文窗口</w:t>
            </w:r>
          </w:p>
        </w:tc>
      </w:tr>
      <w:tr>
        <w:tc>
          <w:tcPr>
            <w:tcW w:type="dxa" w:w="2520"/>
            <w:vAlign w:val="center"/>
          </w:tcPr>
          <w:p>
            <w:r>
              <w:t>edu:course:{studentId}:{date}</w:t>
            </w:r>
          </w:p>
        </w:tc>
        <w:tc>
          <w:tcPr>
            <w:tcW w:type="dxa" w:w="2520"/>
            <w:vAlign w:val="center"/>
          </w:tcPr>
          <w:p>
            <w:r>
              <w:t>Redis JSON</w:t>
            </w:r>
          </w:p>
        </w:tc>
        <w:tc>
          <w:tcPr>
            <w:tcW w:type="dxa" w:w="2520"/>
            <w:vAlign w:val="center"/>
          </w:tcPr>
          <w:p>
            <w:r>
              <w:t>30分钟</w:t>
            </w:r>
          </w:p>
        </w:tc>
        <w:tc>
          <w:tcPr>
            <w:tcW w:type="dxa" w:w="2520"/>
            <w:vAlign w:val="center"/>
          </w:tcPr>
          <w:p>
            <w:r>
              <w:t>课程查询缓存，涉及个人信息，TTL较短</w:t>
            </w:r>
          </w:p>
        </w:tc>
      </w:tr>
      <w:tr>
        <w:tc>
          <w:tcPr>
            <w:tcW w:type="dxa" w:w="2520"/>
            <w:vAlign w:val="center"/>
          </w:tcPr>
          <w:p>
            <w:r>
              <w:t>edu:grade:{studentId}:{semester}</w:t>
            </w:r>
          </w:p>
        </w:tc>
        <w:tc>
          <w:tcPr>
            <w:tcW w:type="dxa" w:w="2520"/>
            <w:vAlign w:val="center"/>
          </w:tcPr>
          <w:p>
            <w:r>
              <w:t>Redis JSON</w:t>
            </w:r>
          </w:p>
        </w:tc>
        <w:tc>
          <w:tcPr>
            <w:tcW w:type="dxa" w:w="2520"/>
            <w:vAlign w:val="center"/>
          </w:tcPr>
          <w:p>
            <w:r>
              <w:t>10分钟</w:t>
            </w:r>
          </w:p>
        </w:tc>
        <w:tc>
          <w:tcPr>
            <w:tcW w:type="dxa" w:w="2520"/>
            <w:vAlign w:val="center"/>
          </w:tcPr>
          <w:p>
            <w:r>
              <w:t>成绩缓存，默认脱敏</w:t>
            </w:r>
          </w:p>
        </w:tc>
      </w:tr>
      <w:tr>
        <w:tc>
          <w:tcPr>
            <w:tcW w:type="dxa" w:w="2520"/>
            <w:vAlign w:val="center"/>
          </w:tcPr>
          <w:p>
            <w:r>
              <w:t>knowledge_entries_idx</w:t>
            </w:r>
          </w:p>
        </w:tc>
        <w:tc>
          <w:tcPr>
            <w:tcW w:type="dxa" w:w="2520"/>
            <w:vAlign w:val="center"/>
          </w:tcPr>
          <w:p>
            <w:r>
              <w:t>Elasticsearch Index</w:t>
            </w:r>
          </w:p>
        </w:tc>
        <w:tc>
          <w:tcPr>
            <w:tcW w:type="dxa" w:w="2520"/>
            <w:vAlign w:val="center"/>
          </w:tcPr>
          <w:p>
            <w:r>
              <w:t>变更后异步刷新</w:t>
            </w:r>
          </w:p>
        </w:tc>
        <w:tc>
          <w:tcPr>
            <w:tcW w:type="dxa" w:w="2520"/>
            <w:vAlign w:val="center"/>
          </w:tcPr>
          <w:p>
            <w:r>
              <w:t>标题、摘要、正文、关键词全文检索</w:t>
            </w:r>
          </w:p>
        </w:tc>
      </w:tr>
      <w:tr>
        <w:tc>
          <w:tcPr>
            <w:tcW w:type="dxa" w:w="2520"/>
            <w:vAlign w:val="center"/>
          </w:tcPr>
          <w:p>
            <w:r>
              <w:t>knowledge_vectors</w:t>
            </w:r>
          </w:p>
        </w:tc>
        <w:tc>
          <w:tcPr>
            <w:tcW w:type="dxa" w:w="2520"/>
            <w:vAlign w:val="center"/>
          </w:tcPr>
          <w:p>
            <w:r>
              <w:t>Milvus Collection</w:t>
            </w:r>
          </w:p>
        </w:tc>
        <w:tc>
          <w:tcPr>
            <w:tcW w:type="dxa" w:w="2520"/>
            <w:vAlign w:val="center"/>
          </w:tcPr>
          <w:p>
            <w:r>
              <w:t>条目发布后生成</w:t>
            </w:r>
          </w:p>
        </w:tc>
        <w:tc>
          <w:tcPr>
            <w:tcW w:type="dxa" w:w="2520"/>
            <w:vAlign w:val="center"/>
          </w:tcPr>
          <w:p>
            <w:r>
              <w:t>知识条目向量语义检索</w:t>
            </w:r>
          </w:p>
        </w:tc>
      </w:tr>
    </w:tbl>
    <w:p/>
    <w:p>
      <w:pPr>
        <w:pStyle w:val="Heading1"/>
      </w:pPr>
      <w:r>
        <w:t>5. SRS数据对齐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SRS数据需求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数据设计响应</w:t>
            </w:r>
          </w:p>
        </w:tc>
      </w:tr>
      <w:tr>
        <w:tc>
          <w:tcPr>
            <w:tcW w:type="dxa" w:w="5040"/>
            <w:vAlign w:val="center"/>
          </w:tcPr>
          <w:p>
            <w:r>
              <w:t>用户角色可扩展</w:t>
            </w:r>
          </w:p>
        </w:tc>
        <w:tc>
          <w:tcPr>
            <w:tcW w:type="dxa" w:w="5040"/>
            <w:vAlign w:val="center"/>
          </w:tcPr>
          <w:p>
            <w:r>
              <w:t>users.role + 角色扩展表，避免不同角色重复登录主体</w:t>
            </w:r>
          </w:p>
        </w:tc>
      </w:tr>
      <w:tr>
        <w:tc>
          <w:tcPr>
            <w:tcW w:type="dxa" w:w="5040"/>
            <w:vAlign w:val="center"/>
          </w:tcPr>
          <w:p>
            <w:r>
              <w:t>问答可追溯</w:t>
            </w:r>
          </w:p>
        </w:tc>
        <w:tc>
          <w:tcPr>
            <w:tcW w:type="dxa" w:w="5040"/>
            <w:vAlign w:val="center"/>
          </w:tcPr>
          <w:p>
            <w:r>
              <w:t>messages保存输入输出，intents保存NLU置信度和实体</w:t>
            </w:r>
          </w:p>
        </w:tc>
      </w:tr>
      <w:tr>
        <w:tc>
          <w:tcPr>
            <w:tcW w:type="dxa" w:w="5040"/>
            <w:vAlign w:val="center"/>
          </w:tcPr>
          <w:p>
            <w:r>
              <w:t>知识条目可维护</w:t>
            </w:r>
          </w:p>
        </w:tc>
        <w:tc>
          <w:tcPr>
            <w:tcW w:type="dxa" w:w="5040"/>
            <w:vAlign w:val="center"/>
          </w:tcPr>
          <w:p>
            <w:r>
              <w:t>knowledge_entries保存当前版本，entry_versions保存历史快照</w:t>
            </w:r>
          </w:p>
        </w:tc>
      </w:tr>
      <w:tr>
        <w:tc>
          <w:tcPr>
            <w:tcW w:type="dxa" w:w="5040"/>
            <w:vAlign w:val="center"/>
          </w:tcPr>
          <w:p>
            <w:r>
              <w:t>未命中可闭环</w:t>
            </w:r>
          </w:p>
        </w:tc>
        <w:tc>
          <w:tcPr>
            <w:tcW w:type="dxa" w:w="5040"/>
            <w:vAlign w:val="center"/>
          </w:tcPr>
          <w:p>
            <w:r>
              <w:t>unmatched_queries聚合重复问题并可转为知识条目</w:t>
            </w:r>
          </w:p>
        </w:tc>
      </w:tr>
    </w:tbl>
    <w:p/>
    <w:p>
      <w:pPr>
        <w:pStyle w:val="Heading1"/>
      </w:pPr>
      <w:r>
        <w:t>安全、异常与约束</w:t>
      </w:r>
    </w:p>
    <w:p>
      <w:r>
        <w:t>所有对外接口必须携带或生成 X-Request-Id，日志、审计、外部调用记录使用同一requestId贯穿。认证采用CAS/OAuth2登录与JWT访问令牌，管理端接口强制RBAC。敏感个人信息只在授权场景展示，成绩、证件号、手机号等字段默认脱敏。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处理策略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t>40001</w:t>
            </w:r>
          </w:p>
        </w:tc>
        <w:tc>
          <w:tcPr>
            <w:tcW w:type="dxa" w:w="3360"/>
            <w:vAlign w:val="center"/>
          </w:tcPr>
          <w:p>
            <w:r>
              <w:t>参数校验失败</w:t>
            </w:r>
          </w:p>
        </w:tc>
        <w:tc>
          <w:tcPr>
            <w:tcW w:type="dxa" w:w="3360"/>
            <w:vAlign w:val="center"/>
          </w:tcPr>
          <w:p>
            <w:r>
              <w:t>返回字段级错误errors[]，不进入业务处理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40101</w:t>
            </w:r>
          </w:p>
        </w:tc>
        <w:tc>
          <w:tcPr>
            <w:tcW w:type="dxa" w:w="3360"/>
            <w:vAlign w:val="center"/>
          </w:tcPr>
          <w:p>
            <w:r>
              <w:t>Token过期</w:t>
            </w:r>
          </w:p>
        </w:tc>
        <w:tc>
          <w:tcPr>
            <w:tcW w:type="dxa" w:w="3360"/>
            <w:vAlign w:val="center"/>
          </w:tcPr>
          <w:p>
            <w:r>
              <w:t>客户端尝试刷新，刷新失败则重新登录</w:t>
            </w:r>
          </w:p>
        </w:tc>
      </w:tr>
      <w:tr>
        <w:tc>
          <w:tcPr>
            <w:tcW w:type="dxa" w:w="3360"/>
            <w:vAlign w:val="center"/>
          </w:tcPr>
          <w:p>
            <w:r>
              <w:t>40301</w:t>
            </w:r>
          </w:p>
        </w:tc>
        <w:tc>
          <w:tcPr>
            <w:tcW w:type="dxa" w:w="3360"/>
            <w:vAlign w:val="center"/>
          </w:tcPr>
          <w:p>
            <w:r>
              <w:t>权限不足</w:t>
            </w:r>
          </w:p>
        </w:tc>
        <w:tc>
          <w:tcPr>
            <w:tcW w:type="dxa" w:w="3360"/>
            <w:vAlign w:val="center"/>
          </w:tcPr>
          <w:p>
            <w:r>
              <w:t>记录审计日志，返回最小必要错误信息</w:t>
            </w:r>
          </w:p>
        </w:tc>
      </w:tr>
      <w:tr>
        <w:tc>
          <w:tcPr>
            <w:tcW w:type="dxa" w:w="3360"/>
            <w:vAlign w:val="center"/>
          </w:tcPr>
          <w:p>
            <w:r>
              <w:t>40401</w:t>
            </w:r>
          </w:p>
        </w:tc>
        <w:tc>
          <w:tcPr>
            <w:tcW w:type="dxa" w:w="3360"/>
            <w:vAlign w:val="center"/>
          </w:tcPr>
          <w:p>
            <w:r>
              <w:t>资源不存在</w:t>
            </w:r>
          </w:p>
        </w:tc>
        <w:tc>
          <w:tcPr>
            <w:tcW w:type="dxa" w:w="3360"/>
            <w:vAlign w:val="center"/>
          </w:tcPr>
          <w:p>
            <w:r>
              <w:t>对不存在或无权访问资源统一返回404</w:t>
            </w:r>
          </w:p>
        </w:tc>
      </w:tr>
      <w:tr>
        <w:tc>
          <w:tcPr>
            <w:tcW w:type="dxa" w:w="3360"/>
            <w:vAlign w:val="center"/>
          </w:tcPr>
          <w:p>
            <w:r>
              <w:t>40901</w:t>
            </w:r>
          </w:p>
        </w:tc>
        <w:tc>
          <w:tcPr>
            <w:tcW w:type="dxa" w:w="3360"/>
            <w:vAlign w:val="center"/>
          </w:tcPr>
          <w:p>
            <w:r>
              <w:t>版本冲突</w:t>
            </w:r>
          </w:p>
        </w:tc>
        <w:tc>
          <w:tcPr>
            <w:tcW w:type="dxa" w:w="3360"/>
            <w:vAlign w:val="center"/>
          </w:tcPr>
          <w:p>
            <w:r>
              <w:t>知识条目更新使用version_no乐观锁</w:t>
            </w:r>
          </w:p>
        </w:tc>
      </w:tr>
      <w:tr>
        <w:tc>
          <w:tcPr>
            <w:tcW w:type="dxa" w:w="3360"/>
            <w:vAlign w:val="center"/>
          </w:tcPr>
          <w:p>
            <w:r>
              <w:t>42901</w:t>
            </w:r>
          </w:p>
        </w:tc>
        <w:tc>
          <w:tcPr>
            <w:tcW w:type="dxa" w:w="3360"/>
            <w:vAlign w:val="center"/>
          </w:tcPr>
          <w:p>
            <w:r>
              <w:t>请求过于频繁</w:t>
            </w:r>
          </w:p>
        </w:tc>
        <w:tc>
          <w:tcPr>
            <w:tcW w:type="dxa" w:w="3360"/>
            <w:vAlign w:val="center"/>
          </w:tcPr>
          <w:p>
            <w:r>
              <w:t>网关与业务双层限流，返回Retry-After</w:t>
            </w:r>
          </w:p>
        </w:tc>
      </w:tr>
      <w:tr>
        <w:tc>
          <w:tcPr>
            <w:tcW w:type="dxa" w:w="3360"/>
            <w:vAlign w:val="center"/>
          </w:tcPr>
          <w:p>
            <w:r>
              <w:t>50201</w:t>
            </w:r>
          </w:p>
        </w:tc>
        <w:tc>
          <w:tcPr>
            <w:tcW w:type="dxa" w:w="3360"/>
            <w:vAlign w:val="center"/>
          </w:tcPr>
          <w:p>
            <w:r>
              <w:t>外部系统不可用</w:t>
            </w:r>
          </w:p>
        </w:tc>
        <w:tc>
          <w:tcPr>
            <w:tcW w:type="dxa" w:w="3360"/>
            <w:vAlign w:val="center"/>
          </w:tcPr>
          <w:p>
            <w:r>
              <w:t>触发熔断/降级，提示稍后重试或返回缓存</w:t>
            </w:r>
          </w:p>
        </w:tc>
      </w:tr>
      <w:tr>
        <w:tc>
          <w:tcPr>
            <w:tcW w:type="dxa" w:w="3360"/>
            <w:vAlign w:val="center"/>
          </w:tcPr>
          <w:p>
            <w:r>
              <w:t>50000</w:t>
            </w:r>
          </w:p>
        </w:tc>
        <w:tc>
          <w:tcPr>
            <w:tcW w:type="dxa" w:w="3360"/>
            <w:vAlign w:val="center"/>
          </w:tcPr>
          <w:p>
            <w:r>
              <w:t>系统内部错误</w:t>
            </w:r>
          </w:p>
        </w:tc>
        <w:tc>
          <w:tcPr>
            <w:tcW w:type="dxa" w:w="3360"/>
            <w:vAlign w:val="center"/>
          </w:tcPr>
          <w:p>
            <w:r>
              <w:t>隐藏内部异常细节，关联requestId排障</w:t>
            </w:r>
          </w:p>
        </w:tc>
      </w:tr>
    </w:tbl>
    <w:p/>
    <w:p>
      <w:r>
        <w:t>关键约束包括：统一使用Asia/Shanghai业务时区；所有文本使用UTF-8；接口分页默认pageSize=20且最大100；知识条目更新采用version_no乐观锁；外部系统调用设置3-5秒超时、最多1次重试和熔断降级；涉及个人信息的查询必须写入audit_logs。</w:t>
      </w:r>
    </w:p>
    <w:p>
      <w:pPr>
        <w:pStyle w:val="Heading1"/>
      </w:pPr>
      <w:r>
        <w:t>6. 数据约束与索引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约束/索引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users.username</w:t>
            </w:r>
          </w:p>
        </w:tc>
        <w:tc>
          <w:tcPr>
            <w:tcW w:type="dxa" w:w="3360"/>
            <w:vAlign w:val="center"/>
          </w:tcPr>
          <w:p>
            <w:r>
              <w:t>UNIQUE</w:t>
            </w:r>
          </w:p>
        </w:tc>
        <w:tc>
          <w:tcPr>
            <w:tcW w:type="dxa" w:w="3360"/>
            <w:vAlign w:val="center"/>
          </w:tcPr>
          <w:p>
            <w:r>
              <w:t>防止账号重复</w:t>
            </w:r>
          </w:p>
        </w:tc>
      </w:tr>
      <w:tr>
        <w:tc>
          <w:tcPr>
            <w:tcW w:type="dxa" w:w="3360"/>
            <w:vAlign w:val="center"/>
          </w:tcPr>
          <w:p>
            <w:r>
              <w:t>knowledge_entries(entry_id, version_no)</w:t>
            </w:r>
          </w:p>
        </w:tc>
        <w:tc>
          <w:tcPr>
            <w:tcW w:type="dxa" w:w="3360"/>
            <w:vAlign w:val="center"/>
          </w:tcPr>
          <w:p>
            <w:r>
              <w:t>乐观锁字段version_no</w:t>
            </w:r>
          </w:p>
        </w:tc>
        <w:tc>
          <w:tcPr>
            <w:tcW w:type="dxa" w:w="3360"/>
            <w:vAlign w:val="center"/>
          </w:tcPr>
          <w:p>
            <w:r>
              <w:t>防止并发覆盖</w:t>
            </w:r>
          </w:p>
        </w:tc>
      </w:tr>
      <w:tr>
        <w:tc>
          <w:tcPr>
            <w:tcW w:type="dxa" w:w="3360"/>
            <w:vAlign w:val="center"/>
          </w:tcPr>
          <w:p>
            <w:r>
              <w:t>messages(conversation_id, seq_num)</w:t>
            </w:r>
          </w:p>
        </w:tc>
        <w:tc>
          <w:tcPr>
            <w:tcW w:type="dxa" w:w="3360"/>
            <w:vAlign w:val="center"/>
          </w:tcPr>
          <w:p>
            <w:r>
              <w:t>UNIQUE + BTREE</w:t>
            </w:r>
          </w:p>
        </w:tc>
        <w:tc>
          <w:tcPr>
            <w:tcW w:type="dxa" w:w="3360"/>
            <w:vAlign w:val="center"/>
          </w:tcPr>
          <w:p>
            <w:r>
              <w:t>保证会话内消息顺序</w:t>
            </w:r>
          </w:p>
        </w:tc>
      </w:tr>
      <w:tr>
        <w:tc>
          <w:tcPr>
            <w:tcW w:type="dxa" w:w="3360"/>
            <w:vAlign w:val="center"/>
          </w:tcPr>
          <w:p>
            <w:r>
              <w:t>audit_logs(created_at, user_id)</w:t>
            </w:r>
          </w:p>
        </w:tc>
        <w:tc>
          <w:tcPr>
            <w:tcW w:type="dxa" w:w="3360"/>
            <w:vAlign w:val="center"/>
          </w:tcPr>
          <w:p>
            <w:r>
              <w:t>组合索引</w:t>
            </w:r>
          </w:p>
        </w:tc>
        <w:tc>
          <w:tcPr>
            <w:tcW w:type="dxa" w:w="3360"/>
            <w:vAlign w:val="center"/>
          </w:tcPr>
          <w:p>
            <w:r>
              <w:t>支撑审计检索</w:t>
            </w:r>
          </w:p>
        </w:tc>
      </w:tr>
      <w:tr>
        <w:tc>
          <w:tcPr>
            <w:tcW w:type="dxa" w:w="3360"/>
            <w:vAlign w:val="center"/>
          </w:tcPr>
          <w:p>
            <w:r>
              <w:t>unmatched_queries(status, occurrence_count)</w:t>
            </w:r>
          </w:p>
        </w:tc>
        <w:tc>
          <w:tcPr>
            <w:tcW w:type="dxa" w:w="3360"/>
            <w:vAlign w:val="center"/>
          </w:tcPr>
          <w:p>
            <w:r>
              <w:t>组合索引</w:t>
            </w:r>
          </w:p>
        </w:tc>
        <w:tc>
          <w:tcPr>
            <w:tcW w:type="dxa" w:w="3360"/>
            <w:vAlign w:val="center"/>
          </w:tcPr>
          <w:p>
            <w:r>
              <w:t>支撑管理员优先处理高频未命中</w:t>
            </w:r>
          </w:p>
        </w:tc>
      </w:tr>
      <w:tr>
        <w:tc>
          <w:tcPr>
            <w:tcW w:type="dxa" w:w="3360"/>
            <w:vAlign w:val="center"/>
          </w:tcPr>
          <w:p>
            <w:r>
              <w:t>attachments.file_hash</w:t>
            </w:r>
          </w:p>
        </w:tc>
        <w:tc>
          <w:tcPr>
            <w:tcW w:type="dxa" w:w="3360"/>
            <w:vAlign w:val="center"/>
          </w:tcPr>
          <w:p>
            <w:r>
              <w:t>索引</w:t>
            </w:r>
          </w:p>
        </w:tc>
        <w:tc>
          <w:tcPr>
            <w:tcW w:type="dxa" w:w="3360"/>
            <w:vAlign w:val="center"/>
          </w:tcPr>
          <w:p>
            <w:r>
              <w:t>重复文件识别与完整性校验</w:t>
            </w:r>
          </w:p>
        </w:tc>
      </w:tr>
    </w:tbl>
    <w:p/>
    <w:p>
      <w:pPr>
        <w:pStyle w:val="Heading1"/>
      </w:pPr>
      <w:r>
        <w:t>基线追踪关系</w:t>
      </w:r>
    </w:p>
    <w:p>
      <w:r>
        <w:t>V1.3将SRS需求、接口、数据库对象和详细设计模块建立闭环。后续变更必须同步评估四类文档的影响。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SRS条目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接口(IDD)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数据对象(DBDD)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实现模块(DDD)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SRS-FR-01 登录认证</w:t>
            </w:r>
          </w:p>
        </w:tc>
        <w:tc>
          <w:tcPr>
            <w:tcW w:type="dxa" w:w="2520"/>
            <w:vAlign w:val="center"/>
          </w:tcPr>
          <w:p>
            <w:r>
              <w:t>IDD /auth/*</w:t>
            </w:r>
          </w:p>
        </w:tc>
        <w:tc>
          <w:tcPr>
            <w:tcW w:type="dxa" w:w="2520"/>
            <w:vAlign w:val="center"/>
          </w:tcPr>
          <w:p>
            <w:r>
              <w:t>DBDD users、students、teachers、parents、parent_authorizations</w:t>
            </w:r>
          </w:p>
        </w:tc>
        <w:tc>
          <w:tcPr>
            <w:tcW w:type="dxa" w:w="2520"/>
            <w:vAlign w:val="center"/>
          </w:tcPr>
          <w:p>
            <w:r>
              <w:t>DDD AuthService、UserService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SRS-FR-02 校务问答</w:t>
            </w:r>
          </w:p>
        </w:tc>
        <w:tc>
          <w:tcPr>
            <w:tcW w:type="dxa" w:w="2520"/>
            <w:vAlign w:val="center"/>
          </w:tcPr>
          <w:p>
            <w:r>
              <w:t>IDD /chat/messages、/chat/messages/stream</w:t>
            </w:r>
          </w:p>
        </w:tc>
        <w:tc>
          <w:tcPr>
            <w:tcW w:type="dxa" w:w="2520"/>
            <w:vAlign w:val="center"/>
          </w:tcPr>
          <w:p>
            <w:r>
              <w:t>DBDD conversations、messages、intents</w:t>
            </w:r>
          </w:p>
        </w:tc>
        <w:tc>
          <w:tcPr>
            <w:tcW w:type="dxa" w:w="2520"/>
            <w:vAlign w:val="center"/>
          </w:tcPr>
          <w:p>
            <w:r>
              <w:t>DDD ConversationService、NluClient、AnswerOrchestrator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SRS-FR-03 课程/考试/成绩查询</w:t>
            </w:r>
          </w:p>
        </w:tc>
        <w:tc>
          <w:tcPr>
            <w:tcW w:type="dxa" w:w="2520"/>
            <w:vAlign w:val="center"/>
          </w:tcPr>
          <w:p>
            <w:r>
              <w:t>IDD /edu/courses、/edu/exams、/edu/grades</w:t>
            </w:r>
          </w:p>
        </w:tc>
        <w:tc>
          <w:tcPr>
            <w:tcW w:type="dxa" w:w="2520"/>
            <w:vAlign w:val="center"/>
          </w:tcPr>
          <w:p>
            <w:r>
              <w:t>DBDD external_query_logs、audit_logs、Redis缓存键</w:t>
            </w:r>
          </w:p>
        </w:tc>
        <w:tc>
          <w:tcPr>
            <w:tcW w:type="dxa" w:w="2520"/>
            <w:vAlign w:val="center"/>
          </w:tcPr>
          <w:p>
            <w:r>
              <w:t>DDD EduProxyService、CachePolicy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SRS-FR-04 知识库管理</w:t>
            </w:r>
          </w:p>
        </w:tc>
        <w:tc>
          <w:tcPr>
            <w:tcW w:type="dxa" w:w="2520"/>
            <w:vAlign w:val="center"/>
          </w:tcPr>
          <w:p>
            <w:r>
              <w:t>IDD /admin/knowledge-entries/*、/admin/categories/*</w:t>
            </w:r>
          </w:p>
        </w:tc>
        <w:tc>
          <w:tcPr>
            <w:tcW w:type="dxa" w:w="2520"/>
            <w:vAlign w:val="center"/>
          </w:tcPr>
          <w:p>
            <w:r>
              <w:t>DBDD categories、knowledge_entries、entry_versions、attachments</w:t>
            </w:r>
          </w:p>
        </w:tc>
        <w:tc>
          <w:tcPr>
            <w:tcW w:type="dxa" w:w="2520"/>
            <w:vAlign w:val="center"/>
          </w:tcPr>
          <w:p>
            <w:r>
              <w:t>DDD KnowledgeService、VersionService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SRS-FR-05 未命中闭环</w:t>
            </w:r>
          </w:p>
        </w:tc>
        <w:tc>
          <w:tcPr>
            <w:tcW w:type="dxa" w:w="2520"/>
            <w:vAlign w:val="center"/>
          </w:tcPr>
          <w:p>
            <w:r>
              <w:t>IDD /admin/unmatched-queries/*</w:t>
            </w:r>
          </w:p>
        </w:tc>
        <w:tc>
          <w:tcPr>
            <w:tcW w:type="dxa" w:w="2520"/>
            <w:vAlign w:val="center"/>
          </w:tcPr>
          <w:p>
            <w:r>
              <w:t>DBDD unmatched_queries、notifications</w:t>
            </w:r>
          </w:p>
        </w:tc>
        <w:tc>
          <w:tcPr>
            <w:tcW w:type="dxa" w:w="2520"/>
            <w:vAlign w:val="center"/>
          </w:tcPr>
          <w:p>
            <w:r>
              <w:t>DDD UnmatchedQueryService、NotificationService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SRS-NFR-01 安全审计</w:t>
            </w:r>
          </w:p>
        </w:tc>
        <w:tc>
          <w:tcPr>
            <w:tcW w:type="dxa" w:w="2520"/>
            <w:vAlign w:val="center"/>
          </w:tcPr>
          <w:p>
            <w:r>
              <w:t>IDD 错误码、鉴权、限流与审计头</w:t>
            </w:r>
          </w:p>
        </w:tc>
        <w:tc>
          <w:tcPr>
            <w:tcW w:type="dxa" w:w="2520"/>
            <w:vAlign w:val="center"/>
          </w:tcPr>
          <w:p>
            <w:r>
              <w:t>DBDD audit_logs、sensitive_words</w:t>
            </w:r>
          </w:p>
        </w:tc>
        <w:tc>
          <w:tcPr>
            <w:tcW w:type="dxa" w:w="2520"/>
            <w:vAlign w:val="center"/>
          </w:tcPr>
          <w:p>
            <w:r>
              <w:t>DDD SecurityFilter、AuditAspect、SensitiveWordService</w:t>
            </w:r>
          </w:p>
        </w:tc>
      </w:tr>
    </w:tbl>
    <w:p/>
    <w:p>
      <w:pPr>
        <w:pStyle w:val="Heading1"/>
      </w:pPr>
      <w:r>
        <w:t>7. 基线数据字典口径</w:t>
      </w:r>
    </w:p>
    <w:p>
      <w:r>
        <w:t>所有主键采用数据库自增id作为内部键，同时提供业务ID字段对外暴露。外部接口不得暴露内部自增id。时间字段统一为created_at、updated_at、deleted_at，逻辑删除使用deleted_at或status。JSON字段只用于可变属性和快照，不替代核心关系约束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