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title: </w:t>
      </w:r>
      <w:r>
        <w:rPr>
          <w:rStyle w:val="VerbatimChar"/>
          <w:rFonts w:hint="eastAsia"/>
        </w:rPr>
        <w:t xml:space="preserve">"测试计划</w:t>
      </w:r>
      <w:r>
        <w:rPr>
          <w:rStyle w:val="VerbatimChar"/>
        </w:rPr>
        <w:t xml:space="preserve"> (TP) - </w:t>
      </w:r>
      <w:r>
        <w:rPr>
          <w:rStyle w:val="VerbatimChar"/>
          <w:rFonts w:hint="eastAsia"/>
        </w:rPr>
        <w:t xml:space="preserve">校务问答机器人"</w:t>
      </w:r>
      <w:r>
        <w:br/>
      </w:r>
      <w:r>
        <w:rPr>
          <w:rStyle w:val="VerbatimChar"/>
        </w:rPr>
        <w:t xml:space="preserve">author: </w:t>
      </w:r>
      <w:r>
        <w:rPr>
          <w:rStyle w:val="VerbatimChar"/>
          <w:rFonts w:hint="eastAsia"/>
        </w:rPr>
        <w:t xml:space="preserve">"校务问答机器人项目组"</w:t>
      </w:r>
      <w:r>
        <w:br/>
      </w:r>
      <w:r>
        <w:rPr>
          <w:rStyle w:val="VerbatimChar"/>
        </w:rPr>
        <w:t xml:space="preserve">date: "2026-05-23"</w:t>
      </w:r>
      <w:r>
        <w:br/>
      </w:r>
      <w:r>
        <w:rPr>
          <w:rStyle w:val="VerbatimChar"/>
        </w:rPr>
        <w:t xml:space="preserve">lang: zh-CN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测试计划</w:t>
      </w:r>
      <w:r>
        <w:rPr>
          <w:rStyle w:val="VerbatimChar"/>
        </w:rPr>
        <w:t xml:space="preserve"> (TP) - </w:t>
      </w:r>
      <w:r>
        <w:rPr>
          <w:rStyle w:val="VerbatimChar"/>
          <w:rFonts w:hint="eastAsia"/>
        </w:rPr>
        <w:t xml:space="preserve">校务问答机器人</w:t>
      </w:r>
      <w:r>
        <w:br/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元信息项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内容</w:t>
      </w:r>
      <w:r>
        <w:rPr>
          <w:rStyle w:val="VerbatimChar"/>
        </w:rPr>
        <w:t xml:space="preserve"> |</w:t>
      </w:r>
    </w:p>
    <w:p>
      <w:pPr>
        <w:pStyle w:val="FirstParagraph"/>
      </w:pPr>
      <w:r>
        <w:t xml:space="preserve">— | — |</w:t>
      </w:r>
      <w:r>
        <w:br/>
      </w:r>
      <w:r>
        <w:rPr>
          <w:rFonts w:hint="eastAsia"/>
        </w:rPr>
        <w:t xml:space="preserve">文档编号</w:t>
      </w:r>
      <w:r>
        <w:t xml:space="preserve"> | SRA2026-TP-V10 |</w:t>
      </w:r>
      <w:r>
        <w:br/>
      </w:r>
      <w:r>
        <w:rPr>
          <w:rFonts w:hint="eastAsia"/>
        </w:rPr>
        <w:t xml:space="preserve">文档版本</w:t>
      </w:r>
      <w:r>
        <w:t xml:space="preserve"> | V1.0 |</w:t>
      </w:r>
      <w:r>
        <w:br/>
      </w:r>
      <w:r>
        <w:rPr>
          <w:rFonts w:hint="eastAsia"/>
        </w:rPr>
        <w:t xml:space="preserve">文档状态</w:t>
      </w:r>
      <w:r>
        <w:t xml:space="preserve"> | </w:t>
      </w:r>
      <w:r>
        <w:rPr>
          <w:rFonts w:hint="eastAsia"/>
        </w:rPr>
        <w:t xml:space="preserve">策略草案</w:t>
      </w:r>
      <w:r>
        <w:t xml:space="preserve"> |</w:t>
      </w:r>
      <w:r>
        <w:br/>
      </w:r>
      <w:r>
        <w:rPr>
          <w:rFonts w:hint="eastAsia"/>
        </w:rPr>
        <w:t xml:space="preserve">创建日期</w:t>
      </w:r>
      <w:r>
        <w:t xml:space="preserve"> | 2026-05-23 |</w:t>
      </w:r>
      <w:r>
        <w:br/>
      </w:r>
      <w:r>
        <w:rPr>
          <w:rFonts w:hint="eastAsia"/>
        </w:rPr>
        <w:t xml:space="preserve">本版发布日期</w:t>
      </w:r>
      <w:r>
        <w:t xml:space="preserve"> | 2026-05-23 |</w:t>
      </w:r>
      <w:r>
        <w:br/>
      </w:r>
      <w:r>
        <w:rPr>
          <w:rFonts w:hint="eastAsia"/>
        </w:rPr>
        <w:t xml:space="preserve">适用基线</w:t>
      </w:r>
      <w:r>
        <w:t xml:space="preserve"> | SRS-BASELINE-V1.0 / BL-SRS-SCHOOLQA-2026-001 |</w:t>
      </w:r>
      <w:r>
        <w:br/>
      </w:r>
      <w:r>
        <w:rPr>
          <w:rFonts w:hint="eastAsia"/>
        </w:rPr>
        <w:t xml:space="preserve">责任人</w:t>
      </w:r>
      <w:r>
        <w:t xml:space="preserve"> | </w:t>
      </w:r>
      <w:r>
        <w:rPr>
          <w:rFonts w:hint="eastAsia"/>
        </w:rPr>
        <w:t xml:space="preserve">测试负责人：虞子琰</w:t>
      </w:r>
      <w:r>
        <w:t xml:space="preserve"> |</w:t>
      </w:r>
      <w:r>
        <w:br/>
      </w:r>
      <w:r>
        <w:rPr>
          <w:rFonts w:hint="eastAsia"/>
        </w:rPr>
        <w:t xml:space="preserve">编制团队</w:t>
      </w:r>
      <w:r>
        <w:t xml:space="preserve"> | </w:t>
      </w:r>
      <w:r>
        <w:rPr>
          <w:rFonts w:hint="eastAsia"/>
        </w:rPr>
        <w:t xml:space="preserve">需求分析组、测试组、开发组</w:t>
      </w:r>
      <w:r>
        <w:t xml:space="preserve"> |</w:t>
      </w:r>
      <w:r>
        <w:br/>
      </w:r>
      <w:r>
        <w:rPr>
          <w:rFonts w:hint="eastAsia"/>
        </w:rPr>
        <w:t xml:space="preserve">保密级别</w:t>
      </w:r>
      <w:r>
        <w:t xml:space="preserve"> | </w:t>
      </w:r>
      <w:r>
        <w:rPr>
          <w:rFonts w:hint="eastAsia"/>
        </w:rPr>
        <w:t xml:space="preserve">课程项目内部</w:t>
      </w:r>
      <w:r>
        <w:t xml:space="preserve"> |</w:t>
      </w:r>
      <w:r>
        <w:br/>
      </w:r>
      <w:r>
        <w:rPr>
          <w:rFonts w:hint="eastAsia"/>
        </w:rPr>
        <w:t xml:space="preserve">适用范围</w:t>
      </w:r>
      <w:r>
        <w:t xml:space="preserve"> | </w:t>
      </w:r>
      <w:r>
        <w:rPr>
          <w:rFonts w:hint="eastAsia"/>
        </w:rPr>
        <w:t xml:space="preserve">校务问答机器人</w:t>
      </w:r>
      <w:r>
        <w:t xml:space="preserve"> </w:t>
      </w:r>
      <w:r>
        <w:rPr>
          <w:rFonts w:hint="eastAsia"/>
        </w:rPr>
        <w:t xml:space="preserve">MVP/原型验证</w:t>
      </w:r>
      <w:r>
        <w:t xml:space="preserve"> |</w:t>
      </w:r>
    </w:p>
    <w:p>
      <w:pPr>
        <w:pStyle w:val="SourceCode"/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版本记录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建立测试策略、环境假设、通过准则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初始策略</w:t>
            </w:r>
          </w:p>
        </w:tc>
      </w:tr>
    </w:tbl>
    <w:bookmarkStart w:id="9" w:name="本版摘要"/>
    <w:p>
      <w:pPr>
        <w:pStyle w:val="Heading2"/>
      </w:pPr>
      <w:r>
        <w:rPr>
          <w:rFonts w:hint="eastAsia"/>
        </w:rPr>
        <w:t xml:space="preserve">本版摘要</w:t>
      </w:r>
    </w:p>
    <w:p>
      <w:pPr>
        <w:pStyle w:val="FirstParagraph"/>
      </w:pPr>
      <w:r>
        <w:rPr>
          <w:rFonts w:hint="eastAsia"/>
        </w:rPr>
        <w:t xml:space="preserve">形成测试目标、测试范围、测试级别和风险清单，作为</w:t>
      </w:r>
      <w:r>
        <w:t xml:space="preserve"> R4 </w:t>
      </w:r>
      <w:r>
        <w:rPr>
          <w:rFonts w:hint="eastAsia"/>
        </w:rPr>
        <w:t xml:space="preserve">评审后测试工作的初始策略。</w:t>
      </w:r>
    </w:p>
    <w:bookmarkEnd w:id="9"/>
    <w:bookmarkStart w:id="10" w:name="参考文档"/>
    <w:p>
      <w:pPr>
        <w:pStyle w:val="Heading2"/>
      </w:pPr>
      <w:r>
        <w:rPr>
          <w:rFonts w:hint="eastAsia"/>
        </w:rPr>
        <w:t xml:space="preserve">参考文档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编号/版本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软件需求规格说明书（SRS）</w:t>
            </w:r>
          </w:p>
        </w:tc>
        <w:tc>
          <w:tcPr/>
          <w:p>
            <w:pPr>
              <w:pStyle w:val="Compact"/>
            </w:pPr>
            <w:r>
              <w:t xml:space="preserve">SRS-BASELINE-V1.0</w:t>
            </w:r>
          </w:p>
        </w:tc>
        <w:tc>
          <w:tcPr/>
          <w:p>
            <w:pPr>
              <w:pStyle w:val="Compact"/>
            </w:pPr>
            <w:r>
              <w:t xml:space="preserve">2026-05-23 </w:t>
            </w:r>
            <w:r>
              <w:rPr>
                <w:rFonts w:hint="eastAsia"/>
              </w:rPr>
              <w:t xml:space="preserve">基线发布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评审与基线记录（RB）</w:t>
            </w:r>
          </w:p>
        </w:tc>
        <w:tc>
          <w:tcPr/>
          <w:p>
            <w:pPr>
              <w:pStyle w:val="Compact"/>
            </w:pPr>
            <w:r>
              <w:t xml:space="preserve">BL-SRS-SCHOOLQA-2026-001</w:t>
            </w:r>
          </w:p>
        </w:tc>
        <w:tc>
          <w:tcPr/>
          <w:p>
            <w:pPr>
              <w:pStyle w:val="Compact"/>
            </w:pPr>
            <w:r>
              <w:t xml:space="preserve">R1-R4 </w:t>
            </w:r>
            <w:r>
              <w:rPr>
                <w:rFonts w:hint="eastAsia"/>
              </w:rPr>
              <w:t xml:space="preserve">评审通过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需求变更报告（CR）</w:t>
            </w:r>
          </w:p>
        </w:tc>
        <w:tc>
          <w:tcPr/>
          <w:p>
            <w:pPr>
              <w:pStyle w:val="Compact"/>
            </w:pPr>
            <w:r>
              <w:t xml:space="preserve">CR-SCHOOL-QA-001</w:t>
            </w:r>
          </w:p>
        </w:tc>
        <w:tc>
          <w:tcPr/>
          <w:p>
            <w:pPr>
              <w:pStyle w:val="Compact"/>
            </w:pPr>
            <w:r>
              <w:t xml:space="preserve">2026-05-30 CCB </w:t>
            </w:r>
            <w:r>
              <w:rPr>
                <w:rFonts w:hint="eastAsia"/>
              </w:rPr>
              <w:t xml:space="preserve">关闭</w:t>
            </w:r>
            <w:r>
              <w:t xml:space="preserve"> 16 </w:t>
            </w:r>
            <w:r>
              <w:rPr>
                <w:rFonts w:hint="eastAsia"/>
              </w:rPr>
              <w:t xml:space="preserve">项变更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系统概要/详细/接口/数据库设计</w:t>
            </w:r>
          </w:p>
        </w:tc>
        <w:tc>
          <w:tcPr/>
          <w:p>
            <w:pPr>
              <w:pStyle w:val="Compact"/>
            </w:pPr>
            <w:r>
              <w:t xml:space="preserve">SSDD/DDD/IDD/DBDD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测试设计参考</w:t>
            </w:r>
          </w:p>
        </w:tc>
      </w:tr>
    </w:tbl>
    <w:bookmarkEnd w:id="10"/>
    <w:bookmarkStart w:id="11" w:name="测试目标"/>
    <w:p>
      <w:pPr>
        <w:pStyle w:val="Heading2"/>
      </w:pPr>
      <w:r>
        <w:rPr>
          <w:rFonts w:hint="eastAsia"/>
        </w:rPr>
        <w:t xml:space="preserve">测试目标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验证</w:t>
      </w:r>
      <w:r>
        <w:t xml:space="preserve"> SRS </w:t>
      </w:r>
      <w:r>
        <w:rPr>
          <w:rFonts w:hint="eastAsia"/>
        </w:rPr>
        <w:t xml:space="preserve">基线中的业务需求、业务用例和非功能指标均具备可测试路径。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优先保证</w:t>
      </w:r>
      <w:r>
        <w:t xml:space="preserve"> P0 </w:t>
      </w:r>
      <w:r>
        <w:rPr>
          <w:rFonts w:hint="eastAsia"/>
        </w:rPr>
        <w:t xml:space="preserve">场景可执行：登录认证、自然语言问答、办事流程查询、课程/考试/成绩查询、知识库管理和基础统计。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建立需求、用例、测试、缺陷之间的追溯关系，支持后续</w:t>
      </w:r>
      <w:r>
        <w:t xml:space="preserve"> CCB </w:t>
      </w:r>
      <w:r>
        <w:rPr>
          <w:rFonts w:hint="eastAsia"/>
        </w:rPr>
        <w:t xml:space="preserve">变更影响分析。</w:t>
      </w:r>
    </w:p>
    <w:bookmarkEnd w:id="11"/>
    <w:bookmarkStart w:id="12" w:name="测试范围"/>
    <w:p>
      <w:pPr>
        <w:pStyle w:val="Heading2"/>
      </w:pPr>
      <w:r>
        <w:rPr>
          <w:rFonts w:hint="eastAsia"/>
        </w:rPr>
        <w:t xml:space="preserve">测试范围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校务问答机器人</w:t>
      </w:r>
      <w:r>
        <w:t xml:space="preserve"> </w:t>
      </w:r>
      <w:r>
        <w:rPr>
          <w:rFonts w:hint="eastAsia"/>
        </w:rPr>
        <w:t xml:space="preserve">MVP/原型验证，覆盖学生、教师、辅导员、管理员、家长、访客/考生等用户群的问答、知识库管理、对话历史、反馈、统计与基础权限能力；外部教务、OA、一卡通、图书馆等系统在本轮以接口契约和</w:t>
      </w:r>
      <w:r>
        <w:t xml:space="preserve"> Mock </w:t>
      </w:r>
      <w:r>
        <w:rPr>
          <w:rFonts w:hint="eastAsia"/>
        </w:rPr>
        <w:t xml:space="preserve">数据验证为主，不包含选课、成绩录入、学籍修改、财务交易发起等写操作。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需求口径：SRS</w:t>
      </w:r>
      <w:r>
        <w:t xml:space="preserve"> </w:t>
      </w:r>
      <w:r>
        <w:rPr>
          <w:rFonts w:hint="eastAsia"/>
        </w:rPr>
        <w:t xml:space="preserve">基线</w:t>
      </w:r>
      <w:r>
        <w:t xml:space="preserve"> V1.0 </w:t>
      </w:r>
      <w:r>
        <w:rPr>
          <w:rFonts w:hint="eastAsia"/>
        </w:rPr>
        <w:t xml:space="preserve">中</w:t>
      </w:r>
      <w:r>
        <w:t xml:space="preserve"> 40 </w:t>
      </w:r>
      <w:r>
        <w:rPr>
          <w:rFonts w:hint="eastAsia"/>
        </w:rPr>
        <w:t xml:space="preserve">条可追溯业务需求、47</w:t>
      </w:r>
      <w:r>
        <w:t xml:space="preserve"> </w:t>
      </w:r>
      <w:r>
        <w:rPr>
          <w:rFonts w:hint="eastAsia"/>
        </w:rPr>
        <w:t xml:space="preserve">个业务用例、11</w:t>
      </w:r>
      <w:r>
        <w:t xml:space="preserve"> </w:t>
      </w:r>
      <w:r>
        <w:rPr>
          <w:rFonts w:hint="eastAsia"/>
        </w:rPr>
        <w:t xml:space="preserve">类</w:t>
      </w:r>
      <w:r>
        <w:t xml:space="preserve"> 94 </w:t>
      </w:r>
      <w:r>
        <w:rPr>
          <w:rFonts w:hint="eastAsia"/>
        </w:rPr>
        <w:t xml:space="preserve">项非功能指标；测试口径：78</w:t>
      </w:r>
      <w:r>
        <w:t xml:space="preserve"> </w:t>
      </w:r>
      <w:r>
        <w:rPr>
          <w:rFonts w:hint="eastAsia"/>
        </w:rPr>
        <w:t xml:space="preserve">条测试用例，覆盖功能、接口、NLU、性能、安全、兼容性和端到端场景。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本版本只定义策略和验收门槛，不冻结具体用例清单；详细用例由</w:t>
      </w:r>
      <w:r>
        <w:t xml:space="preserve"> TCS V1.0 </w:t>
      </w:r>
      <w:r>
        <w:rPr>
          <w:rFonts w:hint="eastAsia"/>
        </w:rPr>
        <w:t xml:space="preserve">承接。</w:t>
      </w:r>
    </w:p>
    <w:bookmarkEnd w:id="12"/>
    <w:bookmarkStart w:id="13" w:name="测试级别与类型"/>
    <w:p>
      <w:pPr>
        <w:pStyle w:val="Heading2"/>
      </w:pPr>
      <w:r>
        <w:rPr>
          <w:rFonts w:hint="eastAsia"/>
        </w:rPr>
        <w:t xml:space="preserve">测试级别与类型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单元测试：由开发组覆盖核心业务逻辑、NLU</w:t>
      </w:r>
      <w:r>
        <w:t xml:space="preserve"> </w:t>
      </w:r>
      <w:r>
        <w:rPr>
          <w:rFonts w:hint="eastAsia"/>
        </w:rPr>
        <w:t xml:space="preserve">规则、权限校验与数据访问层。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集成测试：覆盖</w:t>
      </w:r>
      <w:r>
        <w:t xml:space="preserve"> </w:t>
      </w:r>
      <w:r>
        <w:rPr>
          <w:rFonts w:hint="eastAsia"/>
        </w:rPr>
        <w:t xml:space="preserve">API、数据库、Mock</w:t>
      </w:r>
      <w:r>
        <w:t xml:space="preserve"> </w:t>
      </w:r>
      <w:r>
        <w:rPr>
          <w:rFonts w:hint="eastAsia"/>
        </w:rPr>
        <w:t xml:space="preserve">外部接口和前后端契约。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系统测试：覆盖端到端问答、知识库维护、管理后台、兼容性、性能与安全基线。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验收测试：按</w:t>
      </w:r>
      <w:r>
        <w:t xml:space="preserve"> 7 </w:t>
      </w:r>
      <w:r>
        <w:rPr>
          <w:rFonts w:hint="eastAsia"/>
        </w:rPr>
        <w:t xml:space="preserve">类用户代表组织场景走查，重点验证可理解性和业务闭环。</w:t>
      </w:r>
    </w:p>
    <w:bookmarkEnd w:id="13"/>
    <w:bookmarkStart w:id="14" w:name="初始准入准出准则"/>
    <w:p>
      <w:pPr>
        <w:pStyle w:val="Heading2"/>
      </w:pPr>
      <w:r>
        <w:rPr>
          <w:rFonts w:hint="eastAsia"/>
        </w:rPr>
        <w:t xml:space="preserve">初始准入/准出准则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准入：SRS</w:t>
      </w:r>
      <w:r>
        <w:t xml:space="preserve"> </w:t>
      </w:r>
      <w:r>
        <w:rPr>
          <w:rFonts w:hint="eastAsia"/>
        </w:rPr>
        <w:t xml:space="preserve">基线发布、核心接口可部署、测试账号和基础种子数据可用。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准出：P0</w:t>
      </w:r>
      <w:r>
        <w:t xml:space="preserve"> </w:t>
      </w:r>
      <w:r>
        <w:rPr>
          <w:rFonts w:hint="eastAsia"/>
        </w:rPr>
        <w:t xml:space="preserve">用例</w:t>
      </w:r>
      <w:r>
        <w:t xml:space="preserve"> 100% </w:t>
      </w:r>
      <w:r>
        <w:rPr>
          <w:rFonts w:hint="eastAsia"/>
        </w:rPr>
        <w:t xml:space="preserve">通过，P1</w:t>
      </w:r>
      <w:r>
        <w:t xml:space="preserve"> </w:t>
      </w:r>
      <w:r>
        <w:rPr>
          <w:rFonts w:hint="eastAsia"/>
        </w:rPr>
        <w:t xml:space="preserve">用例通过率不低于</w:t>
      </w:r>
      <w:r>
        <w:t xml:space="preserve"> </w:t>
      </w:r>
      <w:r>
        <w:rPr>
          <w:rFonts w:hint="eastAsia"/>
        </w:rPr>
        <w:t xml:space="preserve">95%，无</w:t>
      </w:r>
      <w:r>
        <w:t xml:space="preserve"> P0/P1 </w:t>
      </w:r>
      <w:r>
        <w:rPr>
          <w:rFonts w:hint="eastAsia"/>
        </w:rPr>
        <w:t xml:space="preserve">未关闭缺陷。</w:t>
      </w:r>
    </w:p>
    <w:p>
      <w:pPr>
        <w:pStyle w:val="Compact"/>
        <w:numPr>
          <w:ilvl w:val="0"/>
          <w:numId w:val="1004"/>
        </w:numPr>
      </w:pPr>
      <w:r>
        <w:t xml:space="preserve">NLU </w:t>
      </w:r>
      <w:r>
        <w:rPr>
          <w:rFonts w:hint="eastAsia"/>
        </w:rPr>
        <w:t xml:space="preserve">意图识别目标为核心意图准确率不低于</w:t>
      </w:r>
      <w:r>
        <w:t xml:space="preserve"> </w:t>
      </w:r>
      <w:r>
        <w:rPr>
          <w:rFonts w:hint="eastAsia"/>
        </w:rPr>
        <w:t xml:space="preserve">85%；原型阶段先以规则/Mock</w:t>
      </w:r>
      <w:r>
        <w:t xml:space="preserve"> </w:t>
      </w:r>
      <w:r>
        <w:rPr>
          <w:rFonts w:hint="eastAsia"/>
        </w:rPr>
        <w:t xml:space="preserve">数据验证可行性。</w:t>
      </w:r>
    </w:p>
    <w:bookmarkEnd w:id="14"/>
    <w:bookmarkStart w:id="15" w:name="风险与应对"/>
    <w:p>
      <w:pPr>
        <w:pStyle w:val="Heading2"/>
      </w:pPr>
      <w:r>
        <w:rPr>
          <w:rFonts w:hint="eastAsia"/>
        </w:rPr>
        <w:t xml:space="preserve">风险与应对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外部系统不可用：使用接口契约和</w:t>
      </w:r>
      <w:r>
        <w:t xml:space="preserve"> Mock </w:t>
      </w:r>
      <w:r>
        <w:rPr>
          <w:rFonts w:hint="eastAsia"/>
        </w:rPr>
        <w:t xml:space="preserve">Server，记录真实联调遗留风险。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需求口径变化：所有测试用例绑定</w:t>
      </w:r>
      <w:r>
        <w:t xml:space="preserve"> REQ </w:t>
      </w:r>
      <w:r>
        <w:rPr>
          <w:rFonts w:hint="eastAsia"/>
        </w:rPr>
        <w:t xml:space="preserve">与</w:t>
      </w:r>
      <w:r>
        <w:t xml:space="preserve"> UC </w:t>
      </w:r>
      <w:r>
        <w:rPr>
          <w:rFonts w:hint="eastAsia"/>
        </w:rPr>
        <w:t xml:space="preserve">编号，变更后同步更新追溯矩阵。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性能环境弱于生产：报告中明确环境限制，不把本地结果外推为生产容量结论。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2026-06-19T14:49:25Z</dcterms:created>
  <dcterms:modified xsi:type="dcterms:W3CDTF">2026-06-19T14:49:25Z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