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校务问答机器人</w:t>
      </w:r>
    </w:p>
    <w:p>
      <w:pPr>
        <w:jc w:val="center"/>
      </w:pPr>
      <w:r>
        <w:rPr>
          <w:b/>
          <w:sz w:val="36"/>
        </w:rPr>
        <w:t>JAD会议汇报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953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项目名称：智慧校园助手（SRA2026）校务问答机器人</w:t>
      </w:r>
    </w:p>
    <w:p>
      <w:pPr>
        <w:jc w:val="center"/>
      </w:pPr>
      <w:r>
        <w:t>文档编号：SRA2026-G10-JAD-V1.3</w:t>
      </w:r>
    </w:p>
    <w:p>
      <w:pPr>
        <w:jc w:val="center"/>
      </w:pPr>
      <w:r>
        <w:t>版本：V1.3</w:t>
      </w:r>
    </w:p>
    <w:p>
      <w:pPr>
        <w:jc w:val="center"/>
      </w:pPr>
      <w:r>
        <w:t>状态：基线定稿</w:t>
      </w:r>
    </w:p>
    <w:p>
      <w:pPr>
        <w:jc w:val="center"/>
      </w:pPr>
      <w:r>
        <w:t>编制日期：2026年4月11日</w:t>
      </w:r>
    </w:p>
    <w:p>
      <w:pPr>
        <w:jc w:val="center"/>
      </w:pPr>
      <w:r>
        <w:t>编制团队：SRA2026-G10 项目组</w:t>
      </w:r>
    </w:p>
    <w:p>
      <w:pPr>
        <w:jc w:val="center"/>
      </w:pPr>
      <w:r>
        <w:t>适用范围：软件需求工程课程项目交付文档</w:t>
      </w:r>
    </w:p>
    <w:p>
      <w:pPr>
        <w:jc w:val="center"/>
      </w:pPr>
      <w:r>
        <w:t>依据：SRS、RG、UG、UC、PT、设计、测试、评审与配置管理基线材料</w:t>
      </w:r>
    </w:p>
    <w:p>
      <w:r>
        <w:br w:type="page"/>
      </w:r>
    </w:p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  <w:tc>
          <w:tcPr>
            <w:tcW w:type="dxa" w:w="2160"/>
          </w:tcPr>
          <w:p>
            <w:r>
              <w:t>修订说明</w:t>
            </w:r>
          </w:p>
        </w:tc>
      </w:tr>
      <w:tr>
        <w:tc>
          <w:tcPr>
            <w:tcW w:type="dxa" w:w="2160"/>
          </w:tcPr>
          <w:p>
            <w:r>
              <w:t>V1.0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JAD会议记录版</w:t>
            </w:r>
          </w:p>
        </w:tc>
        <w:tc>
          <w:tcPr>
            <w:tcW w:type="dxa" w:w="2160"/>
          </w:tcPr>
          <w:p>
            <w:r>
              <w:t>记录JAD会议目标、参会角色、核心需求和确认事项。</w:t>
            </w:r>
          </w:p>
        </w:tc>
      </w:tr>
      <w:tr>
        <w:tc>
          <w:tcPr>
            <w:tcW w:type="dxa" w:w="2160"/>
          </w:tcPr>
          <w:p>
            <w:r>
              <w:t>V1.1</w:t>
            </w:r>
          </w:p>
        </w:tc>
        <w:tc>
          <w:tcPr>
            <w:tcW w:type="dxa" w:w="2160"/>
          </w:tcPr>
          <w:p>
            <w:r>
              <w:t>2026-05-04</w:t>
            </w:r>
          </w:p>
        </w:tc>
        <w:tc>
          <w:tcPr>
            <w:tcW w:type="dxa" w:w="2160"/>
          </w:tcPr>
          <w:p>
            <w:r>
              <w:t>需求获取补充版</w:t>
            </w:r>
          </w:p>
        </w:tc>
        <w:tc>
          <w:tcPr>
            <w:tcW w:type="dxa" w:w="2160"/>
          </w:tcPr>
          <w:p>
            <w:r>
              <w:t>补充访谈、问卷、原型反馈和用户代表口径。</w:t>
            </w:r>
          </w:p>
        </w:tc>
      </w:tr>
      <w:tr>
        <w:tc>
          <w:tcPr>
            <w:tcW w:type="dxa" w:w="2160"/>
          </w:tcPr>
          <w:p>
            <w:r>
              <w:t>V1.2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评审修订版</w:t>
            </w:r>
          </w:p>
        </w:tc>
        <w:tc>
          <w:tcPr>
            <w:tcW w:type="dxa" w:w="2160"/>
          </w:tcPr>
          <w:p>
            <w:r>
              <w:t>对齐SRS基线、评审记录和测试口径。</w:t>
            </w:r>
          </w:p>
        </w:tc>
      </w:tr>
      <w:tr>
        <w:tc>
          <w:tcPr>
            <w:tcW w:type="dxa" w:w="2160"/>
          </w:tcPr>
          <w:p>
            <w:r>
              <w:t>V1.3</w:t>
            </w:r>
          </w:p>
        </w:tc>
        <w:tc>
          <w:tcPr>
            <w:tcW w:type="dxa" w:w="2160"/>
          </w:tcPr>
          <w:p>
            <w:r>
              <w:t>2026-06-20</w:t>
            </w:r>
          </w:p>
        </w:tc>
        <w:tc>
          <w:tcPr>
            <w:tcW w:type="dxa" w:w="2160"/>
          </w:tcPr>
          <w:p>
            <w:r>
              <w:t>基线定稿</w:t>
            </w:r>
          </w:p>
        </w:tc>
        <w:tc>
          <w:tcPr>
            <w:tcW w:type="dxa" w:w="2160"/>
          </w:tcPr>
          <w:p>
            <w:r>
              <w:t>统一为SRS-BASELINE-V1.0、40条需求、47用例、78测试用例、27篇交付文档。</w:t>
            </w:r>
          </w:p>
        </w:tc>
      </w:tr>
    </w:tbl>
    <w:p>
      <w:pPr>
        <w:pStyle w:val="Heading1"/>
      </w:pPr>
      <w:r>
        <w:t>1. 项目概况</w:t>
      </w:r>
    </w:p>
    <w:p>
      <w:r>
        <w:t>智慧校园助手（校务问答机器人）面向校园咨询场景，目标是提供7×24小时一站式校务咨询入口，减少重复咨询，提高政策和流程查询效率。</w:t>
      </w:r>
    </w:p>
    <w:p>
      <w:r>
        <w:t>项目周期口径：课程项目总周期为2026-03-15至2026-06-05；JAD需求确认会议日期为2026-04-11；需求获取集中发生在2026-04-15至2026-05-04。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项目项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智慧校园助手（SRA2026）校务问答机器人</w:t>
            </w:r>
          </w:p>
        </w:tc>
      </w:tr>
      <w:tr>
        <w:tc>
          <w:tcPr>
            <w:tcW w:type="dxa" w:w="4320"/>
          </w:tcPr>
          <w:p>
            <w:r>
              <w:t>项目愿景</w:t>
            </w:r>
          </w:p>
        </w:tc>
        <w:tc>
          <w:tcPr>
            <w:tcW w:type="dxa" w:w="4320"/>
          </w:tcPr>
          <w:p>
            <w:r>
              <w:t>7×24小时一站式智能校务咨询服务</w:t>
            </w:r>
          </w:p>
        </w:tc>
      </w:tr>
      <w:tr>
        <w:tc>
          <w:tcPr>
            <w:tcW w:type="dxa" w:w="4320"/>
          </w:tcPr>
          <w:p>
            <w:r>
              <w:t>核心目标</w:t>
            </w:r>
          </w:p>
        </w:tc>
        <w:tc>
          <w:tcPr>
            <w:tcW w:type="dxa" w:w="4320"/>
          </w:tcPr>
          <w:p>
            <w:r>
              <w:t>减少重复咨询、提升查询效率、形成可追溯需求基线</w:t>
            </w:r>
          </w:p>
        </w:tc>
      </w:tr>
      <w:tr>
        <w:tc>
          <w:tcPr>
            <w:tcW w:type="dxa" w:w="4320"/>
          </w:tcPr>
          <w:p>
            <w:r>
              <w:t>团队规模</w:t>
            </w:r>
          </w:p>
        </w:tc>
        <w:tc>
          <w:tcPr>
            <w:tcW w:type="dxa" w:w="4320"/>
          </w:tcPr>
          <w:p>
            <w:r>
              <w:t>5人项目组，覆盖项目管理、需求、设计、开发、配置与质量职责</w:t>
            </w:r>
          </w:p>
        </w:tc>
      </w:tr>
      <w:tr>
        <w:tc>
          <w:tcPr>
            <w:tcW w:type="dxa" w:w="4320"/>
          </w:tcPr>
          <w:p>
            <w:r>
              <w:t>基线口径</w:t>
            </w:r>
          </w:p>
        </w:tc>
        <w:tc>
          <w:tcPr>
            <w:tcW w:type="dxa" w:w="4320"/>
          </w:tcPr>
          <w:p>
            <w:r>
              <w:t>SRS-BASELINE-V1.0；40条需求；47用例；78测试用例</w:t>
            </w:r>
          </w:p>
        </w:tc>
      </w:tr>
    </w:tbl>
    <w:p>
      <w:pPr>
        <w:pStyle w:val="Heading1"/>
      </w:pPr>
      <w:r>
        <w:t>2. JAD会议目标</w:t>
      </w:r>
    </w:p>
    <w:p>
      <w:pPr>
        <w:pStyle w:val="ListBullet"/>
      </w:pPr>
      <w:r>
        <w:t>统一校务问答机器人项目范围、用户群体、优先级和核心业务流程。</w:t>
      </w:r>
    </w:p>
    <w:p>
      <w:pPr>
        <w:pStyle w:val="ListBullet"/>
      </w:pPr>
      <w:r>
        <w:t>确认学生、教师、辅导员、管理员、访客/考生等主要用户场景。</w:t>
      </w:r>
    </w:p>
    <w:p>
      <w:pPr>
        <w:pStyle w:val="ListBullet"/>
      </w:pPr>
      <w:r>
        <w:t>确认功能需求、非功能需求和后续变更进入CCB或评审记录。</w:t>
      </w:r>
    </w:p>
    <w:p>
      <w:pPr>
        <w:pStyle w:val="ListBullet"/>
      </w:pPr>
      <w:r>
        <w:t>为SRS、用例文档、原型设计和测试用例提供需求确认依据。</w:t>
      </w:r>
    </w:p>
    <w:p>
      <w:pPr>
        <w:pStyle w:val="Heading1"/>
      </w:pPr>
      <w:r>
        <w:t>3. 用户群体与代表</w:t>
      </w:r>
    </w:p>
    <w:p>
      <w:r>
        <w:t>用户代表采用“核心代表+扩展代表”口径。家长端、访客端能力作为延后或受限范围处理，不进入本期个人数据功能验收。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用户群</w:t>
            </w:r>
          </w:p>
        </w:tc>
        <w:tc>
          <w:tcPr>
            <w:tcW w:type="dxa" w:w="2160"/>
          </w:tcPr>
          <w:p>
            <w:r>
              <w:t>代表角色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  <w:tc>
          <w:tcPr>
            <w:tcW w:type="dxa" w:w="2160"/>
          </w:tcPr>
          <w:p>
            <w:r>
              <w:t>核心诉求</w:t>
            </w:r>
          </w:p>
        </w:tc>
      </w:tr>
      <w:tr>
        <w:tc>
          <w:tcPr>
            <w:tcW w:type="dxa" w:w="2160"/>
          </w:tcPr>
          <w:p>
            <w:r>
              <w:t>本科生/研究生</w:t>
            </w:r>
          </w:p>
        </w:tc>
        <w:tc>
          <w:tcPr>
            <w:tcW w:type="dxa" w:w="2160"/>
          </w:tcPr>
          <w:p>
            <w:r>
              <w:t>张同学、李同学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随时查询课程、考试、宿舍、奖助贷、办事流程等信息。</w:t>
            </w:r>
          </w:p>
        </w:tc>
      </w:tr>
      <w:tr>
        <w:tc>
          <w:tcPr>
            <w:tcW w:type="dxa" w:w="2160"/>
          </w:tcPr>
          <w:p>
            <w:r>
              <w:t>教师/教职工</w:t>
            </w:r>
          </w:p>
        </w:tc>
        <w:tc>
          <w:tcPr>
            <w:tcW w:type="dxa" w:w="2160"/>
          </w:tcPr>
          <w:p>
            <w:r>
              <w:t>王老师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查询教学事务、人事政策、科研报销和系统使用说明。</w:t>
            </w:r>
          </w:p>
        </w:tc>
      </w:tr>
      <w:tr>
        <w:tc>
          <w:tcPr>
            <w:tcW w:type="dxa" w:w="2160"/>
          </w:tcPr>
          <w:p>
            <w:r>
              <w:t>辅导员/学院管理人员</w:t>
            </w:r>
          </w:p>
        </w:tc>
        <w:tc>
          <w:tcPr>
            <w:tcW w:type="dxa" w:w="2160"/>
          </w:tcPr>
          <w:p>
            <w:r>
              <w:t>刘老师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掌握学生事务政策，快速定位奖助贷、心理危机、活动通知等材料。</w:t>
            </w:r>
          </w:p>
        </w:tc>
      </w:tr>
      <w:tr>
        <w:tc>
          <w:tcPr>
            <w:tcW w:type="dxa" w:w="2160"/>
          </w:tcPr>
          <w:p>
            <w:r>
              <w:t>校务管理员/信息中心</w:t>
            </w:r>
          </w:p>
        </w:tc>
        <w:tc>
          <w:tcPr>
            <w:tcW w:type="dxa" w:w="2160"/>
          </w:tcPr>
          <w:p>
            <w:r>
              <w:t>孙老师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维护知识库、审核内容、查看统计、处理未命中问题。</w:t>
            </w:r>
          </w:p>
        </w:tc>
      </w:tr>
      <w:tr>
        <w:tc>
          <w:tcPr>
            <w:tcW w:type="dxa" w:w="2160"/>
          </w:tcPr>
          <w:p>
            <w:r>
              <w:t>访客/考生</w:t>
            </w:r>
          </w:p>
        </w:tc>
        <w:tc>
          <w:tcPr>
            <w:tcW w:type="dxa" w:w="2160"/>
          </w:tcPr>
          <w:p>
            <w:r>
              <w:t>访客代表</w:t>
            </w:r>
          </w:p>
        </w:tc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查询公开信息、招生信息、校园位置和开放日安排。</w:t>
            </w:r>
          </w:p>
        </w:tc>
      </w:tr>
    </w:tbl>
    <w:p>
      <w:pPr>
        <w:pStyle w:val="Heading1"/>
      </w:pPr>
      <w:r>
        <w:t>4. 需求获取方式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输出</w:t>
            </w:r>
          </w:p>
        </w:tc>
      </w:tr>
      <w:tr>
        <w:tc>
          <w:tcPr>
            <w:tcW w:type="dxa" w:w="2880"/>
          </w:tcPr>
          <w:p>
            <w:r>
              <w:t>资料分析</w:t>
            </w:r>
          </w:p>
        </w:tc>
        <w:tc>
          <w:tcPr>
            <w:tcW w:type="dxa" w:w="2880"/>
          </w:tcPr>
          <w:p>
            <w:r>
              <w:t>整理官网、通知、教务流程和既有FAQ</w:t>
            </w:r>
          </w:p>
        </w:tc>
        <w:tc>
          <w:tcPr>
            <w:tcW w:type="dxa" w:w="2880"/>
          </w:tcPr>
          <w:p>
            <w:r>
              <w:t>高频问题清单、知识分类草案</w:t>
            </w:r>
          </w:p>
        </w:tc>
      </w:tr>
      <w:tr>
        <w:tc>
          <w:tcPr>
            <w:tcW w:type="dxa" w:w="2880"/>
          </w:tcPr>
          <w:p>
            <w:r>
              <w:t>用户访谈</w:t>
            </w:r>
          </w:p>
        </w:tc>
        <w:tc>
          <w:tcPr>
            <w:tcW w:type="dxa" w:w="2880"/>
          </w:tcPr>
          <w:p>
            <w:r>
              <w:t>围绕学生、教师、辅导员、管理员开展半结构化访谈</w:t>
            </w:r>
          </w:p>
        </w:tc>
        <w:tc>
          <w:tcPr>
            <w:tcW w:type="dxa" w:w="2880"/>
          </w:tcPr>
          <w:p>
            <w:r>
              <w:t>访谈记录、用户痛点、典型场景</w:t>
            </w:r>
          </w:p>
        </w:tc>
      </w:tr>
      <w:tr>
        <w:tc>
          <w:tcPr>
            <w:tcW w:type="dxa" w:w="2880"/>
          </w:tcPr>
          <w:p>
            <w:r>
              <w:t>问卷调查</w:t>
            </w:r>
          </w:p>
        </w:tc>
        <w:tc>
          <w:tcPr>
            <w:tcW w:type="dxa" w:w="2880"/>
          </w:tcPr>
          <w:p>
            <w:r>
              <w:t>收集师生查询习惯、常见问题和满意度</w:t>
            </w:r>
          </w:p>
        </w:tc>
        <w:tc>
          <w:tcPr>
            <w:tcW w:type="dxa" w:w="2880"/>
          </w:tcPr>
          <w:p>
            <w:r>
              <w:t>问卷数据、需求优先级参考</w:t>
            </w:r>
          </w:p>
        </w:tc>
      </w:tr>
      <w:tr>
        <w:tc>
          <w:tcPr>
            <w:tcW w:type="dxa" w:w="2880"/>
          </w:tcPr>
          <w:p>
            <w:r>
              <w:t>焦点讨论/JAD</w:t>
            </w:r>
          </w:p>
        </w:tc>
        <w:tc>
          <w:tcPr>
            <w:tcW w:type="dxa" w:w="2880"/>
          </w:tcPr>
          <w:p>
            <w:r>
              <w:t>集中确认范围、优先级、非功能指标和验收口径</w:t>
            </w:r>
          </w:p>
        </w:tc>
        <w:tc>
          <w:tcPr>
            <w:tcW w:type="dxa" w:w="2880"/>
          </w:tcPr>
          <w:p>
            <w:r>
              <w:t>会议结论、确认事项、待跟进问题</w:t>
            </w:r>
          </w:p>
        </w:tc>
      </w:tr>
      <w:tr>
        <w:tc>
          <w:tcPr>
            <w:tcW w:type="dxa" w:w="2880"/>
          </w:tcPr>
          <w:p>
            <w:r>
              <w:t>原型验证</w:t>
            </w:r>
          </w:p>
        </w:tc>
        <w:tc>
          <w:tcPr>
            <w:tcW w:type="dxa" w:w="2880"/>
          </w:tcPr>
          <w:p>
            <w:r>
              <w:t>使用用户端和管理端原型验证主流程</w:t>
            </w:r>
          </w:p>
        </w:tc>
        <w:tc>
          <w:tcPr>
            <w:tcW w:type="dxa" w:w="2880"/>
          </w:tcPr>
          <w:p>
            <w:r>
              <w:t>原型反馈、用例补充、界面改进项</w:t>
            </w:r>
          </w:p>
        </w:tc>
      </w:tr>
    </w:tbl>
    <w:p>
      <w:pPr>
        <w:pStyle w:val="Heading1"/>
      </w:pPr>
      <w:r>
        <w:t>5. 功能需求概览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功能模块</w:t>
            </w:r>
          </w:p>
        </w:tc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业务场景说明</w:t>
            </w:r>
          </w:p>
        </w:tc>
      </w:tr>
      <w:tr>
        <w:tc>
          <w:tcPr>
            <w:tcW w:type="dxa" w:w="2880"/>
          </w:tcPr>
          <w:p>
            <w:r>
              <w:t>自然语言智能问答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  <w:tc>
          <w:tcPr>
            <w:tcW w:type="dxa" w:w="2880"/>
          </w:tcPr>
          <w:p>
            <w:r>
              <w:t>用户用自然语言提问，系统返回步骤、注意事项和来源提示。</w:t>
            </w:r>
          </w:p>
        </w:tc>
      </w:tr>
      <w:tr>
        <w:tc>
          <w:tcPr>
            <w:tcW w:type="dxa" w:w="2880"/>
          </w:tcPr>
          <w:p>
            <w:r>
              <w:t>知识库检索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  <w:tc>
          <w:tcPr>
            <w:tcW w:type="dxa" w:w="2880"/>
          </w:tcPr>
          <w:p>
            <w:r>
              <w:t>根据语义匹配政策、流程、FAQ和通知摘要。</w:t>
            </w:r>
          </w:p>
        </w:tc>
      </w:tr>
      <w:tr>
        <w:tc>
          <w:tcPr>
            <w:tcW w:type="dxa" w:w="2880"/>
          </w:tcPr>
          <w:p>
            <w:r>
              <w:t>多轮追问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  <w:tc>
          <w:tcPr>
            <w:tcW w:type="dxa" w:w="2880"/>
          </w:tcPr>
          <w:p>
            <w:r>
              <w:t>围绕同一主题继续追问，保留上下文。</w:t>
            </w:r>
          </w:p>
        </w:tc>
      </w:tr>
      <w:tr>
        <w:tc>
          <w:tcPr>
            <w:tcW w:type="dxa" w:w="2880"/>
          </w:tcPr>
          <w:p>
            <w:r>
              <w:t>热门问题/快捷入口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  <w:tc>
          <w:tcPr>
            <w:tcW w:type="dxa" w:w="2880"/>
          </w:tcPr>
          <w:p>
            <w:r>
              <w:t>首页展示高频校务问题，降低输入成本。</w:t>
            </w:r>
          </w:p>
        </w:tc>
      </w:tr>
      <w:tr>
        <w:tc>
          <w:tcPr>
            <w:tcW w:type="dxa" w:w="2880"/>
          </w:tcPr>
          <w:p>
            <w:r>
              <w:t>历史记录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  <w:tc>
          <w:tcPr>
            <w:tcW w:type="dxa" w:w="2880"/>
          </w:tcPr>
          <w:p>
            <w:r>
              <w:t>用户可回看历史提问和回答。</w:t>
            </w:r>
          </w:p>
        </w:tc>
      </w:tr>
      <w:tr>
        <w:tc>
          <w:tcPr>
            <w:tcW w:type="dxa" w:w="2880"/>
          </w:tcPr>
          <w:p>
            <w:r>
              <w:t>反馈评价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  <w:tc>
          <w:tcPr>
            <w:tcW w:type="dxa" w:w="2880"/>
          </w:tcPr>
          <w:p>
            <w:r>
              <w:t>支持点赞、差评、纠错和补充说明。</w:t>
            </w:r>
          </w:p>
        </w:tc>
      </w:tr>
      <w:tr>
        <w:tc>
          <w:tcPr>
            <w:tcW w:type="dxa" w:w="2880"/>
          </w:tcPr>
          <w:p>
            <w:r>
              <w:t>后台知识维护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  <w:tc>
          <w:tcPr>
            <w:tcW w:type="dxa" w:w="2880"/>
          </w:tcPr>
          <w:p>
            <w:r>
              <w:t>管理员维护知识条目、来源、状态、生效时间和审核记录。</w:t>
            </w:r>
          </w:p>
        </w:tc>
      </w:tr>
      <w:tr>
        <w:tc>
          <w:tcPr>
            <w:tcW w:type="dxa" w:w="2880"/>
          </w:tcPr>
          <w:p>
            <w:r>
              <w:t>统计分析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  <w:tc>
          <w:tcPr>
            <w:tcW w:type="dxa" w:w="2880"/>
          </w:tcPr>
          <w:p>
            <w:r>
              <w:t>统计未命中问题、高频咨询和反馈处理状态。</w:t>
            </w:r>
          </w:p>
        </w:tc>
      </w:tr>
      <w:tr>
        <w:tc>
          <w:tcPr>
            <w:tcW w:type="dxa" w:w="2880"/>
          </w:tcPr>
          <w:p>
            <w:r>
              <w:t>第三方系统深度对接</w:t>
            </w:r>
          </w:p>
        </w:tc>
        <w:tc>
          <w:tcPr>
            <w:tcW w:type="dxa" w:w="2880"/>
          </w:tcPr>
          <w:p>
            <w:r>
              <w:t>Could/Won't</w:t>
            </w:r>
          </w:p>
        </w:tc>
        <w:tc>
          <w:tcPr>
            <w:tcW w:type="dxa" w:w="2880"/>
          </w:tcPr>
          <w:p>
            <w:r>
              <w:t>本期仅保留接口规划，不接入真实生产系统。</w:t>
            </w:r>
          </w:p>
        </w:tc>
      </w:tr>
    </w:tbl>
    <w:p>
      <w:pPr>
        <w:pStyle w:val="Heading1"/>
      </w:pPr>
      <w:r>
        <w:t>6. 非功能需求要点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关键指标/要求</w:t>
            </w:r>
          </w:p>
        </w:tc>
      </w:tr>
      <w:tr>
        <w:tc>
          <w:tcPr>
            <w:tcW w:type="dxa" w:w="4320"/>
          </w:tcPr>
          <w:p>
            <w:r>
              <w:t>性能</w:t>
            </w:r>
          </w:p>
        </w:tc>
        <w:tc>
          <w:tcPr>
            <w:tcW w:type="dxa" w:w="4320"/>
          </w:tcPr>
          <w:p>
            <w:r>
              <w:t>原型演示场景下常见问答响应可接受；正式建设目标P95响应≤3s。</w:t>
            </w:r>
          </w:p>
        </w:tc>
      </w:tr>
      <w:tr>
        <w:tc>
          <w:tcPr>
            <w:tcW w:type="dxa" w:w="4320"/>
          </w:tcPr>
          <w:p>
            <w:r>
              <w:t>可用性</w:t>
            </w:r>
          </w:p>
        </w:tc>
        <w:tc>
          <w:tcPr>
            <w:tcW w:type="dxa" w:w="4320"/>
          </w:tcPr>
          <w:p>
            <w:r>
              <w:t>课程原型不承诺生产SLA；后续生产化可按≥99.5%可用性设计。</w:t>
            </w:r>
          </w:p>
        </w:tc>
      </w:tr>
      <w:tr>
        <w:tc>
          <w:tcPr>
            <w:tcW w:type="dxa" w:w="4320"/>
          </w:tcPr>
          <w:p>
            <w:r>
              <w:t>安全</w:t>
            </w:r>
          </w:p>
        </w:tc>
        <w:tc>
          <w:tcPr>
            <w:tcW w:type="dxa" w:w="4320"/>
          </w:tcPr>
          <w:p>
            <w:r>
              <w:t>采用角色权限控制，演示数据脱敏，不接入真实敏感数据。</w:t>
            </w:r>
          </w:p>
        </w:tc>
      </w:tr>
      <w:tr>
        <w:tc>
          <w:tcPr>
            <w:tcW w:type="dxa" w:w="4320"/>
          </w:tcPr>
          <w:p>
            <w:r>
              <w:t>准确性</w:t>
            </w:r>
          </w:p>
        </w:tc>
        <w:tc>
          <w:tcPr>
            <w:tcW w:type="dxa" w:w="4320"/>
          </w:tcPr>
          <w:p>
            <w:r>
              <w:t>答案需结合校务知识库和来源标注；低置信度时提示官方渠道。</w:t>
            </w:r>
          </w:p>
        </w:tc>
      </w:tr>
      <w:tr>
        <w:tc>
          <w:tcPr>
            <w:tcW w:type="dxa" w:w="4320"/>
          </w:tcPr>
          <w:p>
            <w:r>
              <w:t>兼容性</w:t>
            </w:r>
          </w:p>
        </w:tc>
        <w:tc>
          <w:tcPr>
            <w:tcW w:type="dxa" w:w="4320"/>
          </w:tcPr>
          <w:p>
            <w:r>
              <w:t>覆盖主流桌面浏览器和移动端浏览器展示。</w:t>
            </w:r>
          </w:p>
        </w:tc>
      </w:tr>
      <w:tr>
        <w:tc>
          <w:tcPr>
            <w:tcW w:type="dxa" w:w="4320"/>
          </w:tcPr>
          <w:p>
            <w:r>
              <w:t>可维护性</w:t>
            </w:r>
          </w:p>
        </w:tc>
        <w:tc>
          <w:tcPr>
            <w:tcW w:type="dxa" w:w="4320"/>
          </w:tcPr>
          <w:p>
            <w:r>
              <w:t>知识条目、反馈、变更和评审问题均需可追踪。</w:t>
            </w:r>
          </w:p>
        </w:tc>
      </w:tr>
    </w:tbl>
    <w:p>
      <w:pPr>
        <w:pStyle w:val="Heading1"/>
      </w:pPr>
      <w:r>
        <w:t>7. 评审与基线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评审轮次</w:t>
            </w:r>
          </w:p>
        </w:tc>
        <w:tc>
          <w:tcPr>
            <w:tcW w:type="dxa" w:w="1728"/>
          </w:tcPr>
          <w:p>
            <w:r>
              <w:t>时间</w:t>
            </w:r>
          </w:p>
        </w:tc>
        <w:tc>
          <w:tcPr>
            <w:tcW w:type="dxa" w:w="1728"/>
          </w:tcPr>
          <w:p>
            <w:r>
              <w:t>内容</w:t>
            </w:r>
          </w:p>
        </w:tc>
        <w:tc>
          <w:tcPr>
            <w:tcW w:type="dxa" w:w="1728"/>
          </w:tcPr>
          <w:p>
            <w:r>
              <w:t>发现问题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</w:tr>
      <w:tr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2026-05-20</w:t>
            </w:r>
          </w:p>
        </w:tc>
        <w:tc>
          <w:tcPr>
            <w:tcW w:type="dxa" w:w="1728"/>
          </w:tcPr>
          <w:p>
            <w:r>
              <w:t>愿景范围、系统上下文图</w:t>
            </w:r>
          </w:p>
        </w:tc>
        <w:tc>
          <w:tcPr>
            <w:tcW w:type="dxa" w:w="1728"/>
          </w:tcPr>
          <w:p>
            <w:r>
              <w:t>4项</w:t>
            </w:r>
          </w:p>
        </w:tc>
        <w:tc>
          <w:tcPr>
            <w:tcW w:type="dxa" w:w="1728"/>
          </w:tcPr>
          <w:p>
            <w:r>
              <w:t>已关闭</w:t>
            </w:r>
          </w:p>
        </w:tc>
      </w:tr>
      <w:tr>
        <w:tc>
          <w:tcPr>
            <w:tcW w:type="dxa" w:w="1728"/>
          </w:tcPr>
          <w:p>
            <w:r>
              <w:t>R2</w:t>
            </w:r>
          </w:p>
        </w:tc>
        <w:tc>
          <w:tcPr>
            <w:tcW w:type="dxa" w:w="1728"/>
          </w:tcPr>
          <w:p>
            <w:r>
              <w:t>2026-05-21</w:t>
            </w:r>
          </w:p>
        </w:tc>
        <w:tc>
          <w:tcPr>
            <w:tcW w:type="dxa" w:w="1728"/>
          </w:tcPr>
          <w:p>
            <w:r>
              <w:t>用户群、需求获取、原型</w:t>
            </w:r>
          </w:p>
        </w:tc>
        <w:tc>
          <w:tcPr>
            <w:tcW w:type="dxa" w:w="1728"/>
          </w:tcPr>
          <w:p>
            <w:r>
              <w:t>5项</w:t>
            </w:r>
          </w:p>
        </w:tc>
        <w:tc>
          <w:tcPr>
            <w:tcW w:type="dxa" w:w="1728"/>
          </w:tcPr>
          <w:p>
            <w:r>
              <w:t>已关闭</w:t>
            </w:r>
          </w:p>
        </w:tc>
      </w:tr>
      <w:tr>
        <w:tc>
          <w:tcPr>
            <w:tcW w:type="dxa" w:w="1728"/>
          </w:tcPr>
          <w:p>
            <w:r>
              <w:t>R3</w:t>
            </w:r>
          </w:p>
        </w:tc>
        <w:tc>
          <w:tcPr>
            <w:tcW w:type="dxa" w:w="1728"/>
          </w:tcPr>
          <w:p>
            <w:r>
              <w:t>2026-05-22</w:t>
            </w:r>
          </w:p>
        </w:tc>
        <w:tc>
          <w:tcPr>
            <w:tcW w:type="dxa" w:w="1728"/>
          </w:tcPr>
          <w:p>
            <w:r>
              <w:t>用例、非功能需求、SRS初稿</w:t>
            </w:r>
          </w:p>
        </w:tc>
        <w:tc>
          <w:tcPr>
            <w:tcW w:type="dxa" w:w="1728"/>
          </w:tcPr>
          <w:p>
            <w:r>
              <w:t>4项</w:t>
            </w:r>
          </w:p>
        </w:tc>
        <w:tc>
          <w:tcPr>
            <w:tcW w:type="dxa" w:w="1728"/>
          </w:tcPr>
          <w:p>
            <w:r>
              <w:t>已关闭</w:t>
            </w:r>
          </w:p>
        </w:tc>
      </w:tr>
      <w:tr>
        <w:tc>
          <w:tcPr>
            <w:tcW w:type="dxa" w:w="1728"/>
          </w:tcPr>
          <w:p>
            <w:r>
              <w:t>R4</w:t>
            </w:r>
          </w:p>
        </w:tc>
        <w:tc>
          <w:tcPr>
            <w:tcW w:type="dxa" w:w="1728"/>
          </w:tcPr>
          <w:p>
            <w:r>
              <w:t>2026-05-23</w:t>
            </w:r>
          </w:p>
        </w:tc>
        <w:tc>
          <w:tcPr>
            <w:tcW w:type="dxa" w:w="1728"/>
          </w:tcPr>
          <w:p>
            <w:r>
              <w:t>完整SRS、测试、用户手册</w:t>
            </w:r>
          </w:p>
        </w:tc>
        <w:tc>
          <w:tcPr>
            <w:tcW w:type="dxa" w:w="1728"/>
          </w:tcPr>
          <w:p>
            <w:r>
              <w:t>3项</w:t>
            </w:r>
          </w:p>
        </w:tc>
        <w:tc>
          <w:tcPr>
            <w:tcW w:type="dxa" w:w="1728"/>
          </w:tcPr>
          <w:p>
            <w:r>
              <w:t>已关闭</w:t>
            </w:r>
          </w:p>
        </w:tc>
      </w:tr>
    </w:tbl>
    <w:p>
      <w:r>
        <w:t>SRS-BASELINE-V1.0已发布，需求、用例、测试和交付物口径统一为：40条需求、47用例、78测试用例、27篇交付文档。</w:t>
      </w:r>
    </w:p>
    <w:p>
      <w:pPr>
        <w:pStyle w:val="Heading1"/>
      </w:pPr>
      <w:r>
        <w:t>8. 交付物清单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交付物</w:t>
            </w:r>
          </w:p>
        </w:tc>
      </w:tr>
      <w:tr>
        <w:tc>
          <w:tcPr>
            <w:tcW w:type="dxa" w:w="4320"/>
          </w:tcPr>
          <w:p>
            <w:r>
              <w:t>需求类</w:t>
            </w:r>
          </w:p>
        </w:tc>
        <w:tc>
          <w:tcPr>
            <w:tcW w:type="dxa" w:w="4320"/>
          </w:tcPr>
          <w:p>
            <w:r>
              <w:t>愿景与范围、系统上下文图、用户群与代表、需求获取记录、用例文档、原型设计、非功能性需求、数据需求规格、SRS规格说明书。</w:t>
            </w:r>
          </w:p>
        </w:tc>
      </w:tr>
      <w:tr>
        <w:tc>
          <w:tcPr>
            <w:tcW w:type="dxa" w:w="4320"/>
          </w:tcPr>
          <w:p>
            <w:r>
              <w:t>设计类</w:t>
            </w:r>
          </w:p>
        </w:tc>
        <w:tc>
          <w:tcPr>
            <w:tcW w:type="dxa" w:w="4320"/>
          </w:tcPr>
          <w:p>
            <w:r>
              <w:t>系统概要设计、详细设计、接口设计、数据库设计。</w:t>
            </w:r>
          </w:p>
        </w:tc>
      </w:tr>
      <w:tr>
        <w:tc>
          <w:tcPr>
            <w:tcW w:type="dxa" w:w="4320"/>
          </w:tcPr>
          <w:p>
            <w:r>
              <w:t>测试类</w:t>
            </w:r>
          </w:p>
        </w:tc>
        <w:tc>
          <w:tcPr>
            <w:tcW w:type="dxa" w:w="4320"/>
          </w:tcPr>
          <w:p>
            <w:r>
              <w:t>测试计划、测试用例说明书、测试报告。</w:t>
            </w:r>
          </w:p>
        </w:tc>
      </w:tr>
      <w:tr>
        <w:tc>
          <w:tcPr>
            <w:tcW w:type="dxa" w:w="4320"/>
          </w:tcPr>
          <w:p>
            <w:r>
              <w:t>评审与基线类</w:t>
            </w:r>
          </w:p>
        </w:tc>
        <w:tc>
          <w:tcPr>
            <w:tcW w:type="dxa" w:w="4320"/>
          </w:tcPr>
          <w:p>
            <w:r>
              <w:t>评审与基线记录、评审核对表、需求管理与跟踪矩阵、CCB和需求变更记录。</w:t>
            </w:r>
          </w:p>
        </w:tc>
      </w:tr>
      <w:tr>
        <w:tc>
          <w:tcPr>
            <w:tcW w:type="dxa" w:w="4320"/>
          </w:tcPr>
          <w:p>
            <w:r>
              <w:t>运维与用户手册类</w:t>
            </w:r>
          </w:p>
        </w:tc>
        <w:tc>
          <w:tcPr>
            <w:tcW w:type="dxa" w:w="4320"/>
          </w:tcPr>
          <w:p>
            <w:r>
              <w:t>部署指南、配置管理、质量保证、安装手册、操作手册、用户手册、发布说明。</w:t>
            </w:r>
          </w:p>
        </w:tc>
      </w:tr>
      <w:tr>
        <w:tc>
          <w:tcPr>
            <w:tcW w:type="dxa" w:w="4320"/>
          </w:tcPr>
          <w:p>
            <w:r>
              <w:t>总结与汇报类</w:t>
            </w:r>
          </w:p>
        </w:tc>
        <w:tc>
          <w:tcPr>
            <w:tcW w:type="dxa" w:w="4320"/>
          </w:tcPr>
          <w:p>
            <w:r>
              <w:t>项目开发总结、任务完成总结、汇报PPT和提交证据材料。</w:t>
            </w:r>
          </w:p>
        </w:tc>
      </w:tr>
    </w:tbl>
    <w:p>
      <w:pPr>
        <w:pStyle w:val="Heading1"/>
      </w:pPr>
      <w:r>
        <w:t>9. 风险与应对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风险</w:t>
            </w:r>
          </w:p>
        </w:tc>
        <w:tc>
          <w:tcPr>
            <w:tcW w:type="dxa" w:w="2880"/>
          </w:tcPr>
          <w:p>
            <w:r>
              <w:t>等级</w:t>
            </w:r>
          </w:p>
        </w:tc>
        <w:tc>
          <w:tcPr>
            <w:tcW w:type="dxa" w:w="2880"/>
          </w:tcPr>
          <w:p>
            <w:r>
              <w:t>应对措施</w:t>
            </w:r>
          </w:p>
        </w:tc>
      </w:tr>
      <w:tr>
        <w:tc>
          <w:tcPr>
            <w:tcW w:type="dxa" w:w="2880"/>
          </w:tcPr>
          <w:p>
            <w:r>
              <w:t>需求范围膨胀</w:t>
            </w:r>
          </w:p>
        </w:tc>
        <w:tc>
          <w:tcPr>
            <w:tcW w:type="dxa" w:w="2880"/>
          </w:tcPr>
          <w:p>
            <w:r>
              <w:t>高</w:t>
            </w:r>
          </w:p>
        </w:tc>
        <w:tc>
          <w:tcPr>
            <w:tcW w:type="dxa" w:w="2880"/>
          </w:tcPr>
          <w:p>
            <w:r>
              <w:t>以SRS基线和CCB流程控制新增需求。</w:t>
            </w:r>
          </w:p>
        </w:tc>
      </w:tr>
      <w:tr>
        <w:tc>
          <w:tcPr>
            <w:tcW w:type="dxa" w:w="2880"/>
          </w:tcPr>
          <w:p>
            <w:r>
              <w:t>NLU准确率不足</w:t>
            </w:r>
          </w:p>
        </w:tc>
        <w:tc>
          <w:tcPr>
            <w:tcW w:type="dxa" w:w="2880"/>
          </w:tcPr>
          <w:p>
            <w:r>
              <w:t>高</w:t>
            </w:r>
          </w:p>
        </w:tc>
        <w:tc>
          <w:tcPr>
            <w:tcW w:type="dxa" w:w="2880"/>
          </w:tcPr>
          <w:p>
            <w:r>
              <w:t>使用知识库检索、来源提示和人工渠道兜底。</w:t>
            </w:r>
          </w:p>
        </w:tc>
      </w:tr>
      <w:tr>
        <w:tc>
          <w:tcPr>
            <w:tcW w:type="dxa" w:w="2880"/>
          </w:tcPr>
          <w:p>
            <w:r>
              <w:t>用户采纳率不足</w:t>
            </w:r>
          </w:p>
        </w:tc>
        <w:tc>
          <w:tcPr>
            <w:tcW w:type="dxa" w:w="2880"/>
          </w:tcPr>
          <w:p>
            <w:r>
              <w:t>中</w:t>
            </w:r>
          </w:p>
        </w:tc>
        <w:tc>
          <w:tcPr>
            <w:tcW w:type="dxa" w:w="2880"/>
          </w:tcPr>
          <w:p>
            <w:r>
              <w:t>优化交互流程，提供热门问题和快捷入口。</w:t>
            </w:r>
          </w:p>
        </w:tc>
      </w:tr>
      <w:tr>
        <w:tc>
          <w:tcPr>
            <w:tcW w:type="dxa" w:w="2880"/>
          </w:tcPr>
          <w:p>
            <w:r>
              <w:t>第三方系统接口不确定</w:t>
            </w:r>
          </w:p>
        </w:tc>
        <w:tc>
          <w:tcPr>
            <w:tcW w:type="dxa" w:w="2880"/>
          </w:tcPr>
          <w:p>
            <w:r>
              <w:t>中</w:t>
            </w:r>
          </w:p>
        </w:tc>
        <w:tc>
          <w:tcPr>
            <w:tcW w:type="dxa" w:w="2880"/>
          </w:tcPr>
          <w:p>
            <w:r>
              <w:t>本期使用模拟数据，生产对接作为后续工作。</w:t>
            </w:r>
          </w:p>
        </w:tc>
      </w:tr>
      <w:tr>
        <w:tc>
          <w:tcPr>
            <w:tcW w:type="dxa" w:w="2880"/>
          </w:tcPr>
          <w:p>
            <w:r>
              <w:t>数据安全合规风险</w:t>
            </w:r>
          </w:p>
        </w:tc>
        <w:tc>
          <w:tcPr>
            <w:tcW w:type="dxa" w:w="2880"/>
          </w:tcPr>
          <w:p>
            <w:r>
              <w:t>高</w:t>
            </w:r>
          </w:p>
        </w:tc>
        <w:tc>
          <w:tcPr>
            <w:tcW w:type="dxa" w:w="2880"/>
          </w:tcPr>
          <w:p>
            <w:r>
              <w:t>不接入真实敏感数据，演示数据脱敏，保留权限设计。</w:t>
            </w:r>
          </w:p>
        </w:tc>
      </w:tr>
      <w:tr>
        <w:tc>
          <w:tcPr>
            <w:tcW w:type="dxa" w:w="2880"/>
          </w:tcPr>
          <w:p>
            <w:r>
              <w:t>文档口径不一致</w:t>
            </w:r>
          </w:p>
        </w:tc>
        <w:tc>
          <w:tcPr>
            <w:tcW w:type="dxa" w:w="2880"/>
          </w:tcPr>
          <w:p>
            <w:r>
              <w:t>中</w:t>
            </w:r>
          </w:p>
        </w:tc>
        <w:tc>
          <w:tcPr>
            <w:tcW w:type="dxa" w:w="2880"/>
          </w:tcPr>
          <w:p>
            <w:r>
              <w:t>统一基线号、需求数、用例数、测试数和交付物数。</w:t>
            </w:r>
          </w:p>
        </w:tc>
      </w:tr>
    </w:tbl>
    <w:p>
      <w:pPr>
        <w:pStyle w:val="Heading1"/>
      </w:pPr>
      <w:r>
        <w:t>10. 下一步计划与确认事项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阶段</w:t>
            </w:r>
          </w:p>
        </w:tc>
        <w:tc>
          <w:tcPr>
            <w:tcW w:type="dxa" w:w="4320"/>
          </w:tcPr>
          <w:p>
            <w:r>
              <w:t>计划</w:t>
            </w:r>
          </w:p>
        </w:tc>
      </w:tr>
      <w:tr>
        <w:tc>
          <w:tcPr>
            <w:tcW w:type="dxa" w:w="4320"/>
          </w:tcPr>
          <w:p>
            <w:r>
              <w:t>原型完善</w:t>
            </w:r>
          </w:p>
        </w:tc>
        <w:tc>
          <w:tcPr>
            <w:tcW w:type="dxa" w:w="4320"/>
          </w:tcPr>
          <w:p>
            <w:r>
              <w:t>根据JAD确认事项完善用户端和管理端原型。</w:t>
            </w:r>
          </w:p>
        </w:tc>
      </w:tr>
      <w:tr>
        <w:tc>
          <w:tcPr>
            <w:tcW w:type="dxa" w:w="4320"/>
          </w:tcPr>
          <w:p>
            <w:r>
              <w:t>SRS基线</w:t>
            </w:r>
          </w:p>
        </w:tc>
        <w:tc>
          <w:tcPr>
            <w:tcW w:type="dxa" w:w="4320"/>
          </w:tcPr>
          <w:p>
            <w:r>
              <w:t>将已确认需求写入SRS并建立追踪矩阵。</w:t>
            </w:r>
          </w:p>
        </w:tc>
      </w:tr>
      <w:tr>
        <w:tc>
          <w:tcPr>
            <w:tcW w:type="dxa" w:w="4320"/>
          </w:tcPr>
          <w:p>
            <w:r>
              <w:t>测试验证</w:t>
            </w:r>
          </w:p>
        </w:tc>
        <w:tc>
          <w:tcPr>
            <w:tcW w:type="dxa" w:w="4320"/>
          </w:tcPr>
          <w:p>
            <w:r>
              <w:t>按测试计划执行78条测试用例并记录缺陷闭环。</w:t>
            </w:r>
          </w:p>
        </w:tc>
      </w:tr>
      <w:tr>
        <w:tc>
          <w:tcPr>
            <w:tcW w:type="dxa" w:w="4320"/>
          </w:tcPr>
          <w:p>
            <w:r>
              <w:t>交付归档</w:t>
            </w:r>
          </w:p>
        </w:tc>
        <w:tc>
          <w:tcPr>
            <w:tcW w:type="dxa" w:w="4320"/>
          </w:tcPr>
          <w:p>
            <w:r>
              <w:t>完成评审材料、用户手册、运维文档、总结报告和提交证据。</w:t>
            </w:r>
          </w:p>
        </w:tc>
      </w:tr>
      <w:tr>
        <w:tc>
          <w:tcPr>
            <w:tcW w:type="dxa" w:w="4320"/>
          </w:tcPr>
          <w:p>
            <w:r>
              <w:t>后续迭代</w:t>
            </w:r>
          </w:p>
        </w:tc>
        <w:tc>
          <w:tcPr>
            <w:tcW w:type="dxa" w:w="4320"/>
          </w:tcPr>
          <w:p>
            <w:r>
              <w:t>评估第三方系统接口、真实知识库维护流程和生产化安全要求。</w:t>
            </w:r>
          </w:p>
        </w:tc>
      </w:tr>
    </w:tbl>
    <w:p>
      <w:pPr>
        <w:pStyle w:val="ListBullet"/>
      </w:pPr>
      <w:r>
        <w:t>[已确认] 家长端和访客端延后或受限，不进入本期个人数据功能验收。</w:t>
      </w:r>
    </w:p>
    <w:p>
      <w:pPr>
        <w:pStyle w:val="ListBullet"/>
      </w:pPr>
      <w:r>
        <w:t>[已确认] MoSCoW优先级以Must/Should功能支撑课堂原型验收。</w:t>
      </w:r>
    </w:p>
    <w:p>
      <w:pPr>
        <w:pStyle w:val="ListBullet"/>
      </w:pPr>
      <w:r>
        <w:t>[已确认] 非功能指标作为后续生产化设计目标，课程原型不承诺生产SLA。</w:t>
      </w:r>
    </w:p>
    <w:p>
      <w:pPr>
        <w:pStyle w:val="ListBullet"/>
      </w:pPr>
      <w:r>
        <w:t>[待跟进] 第三方系统接口需在正式建设阶段重新协调授权、安全评估和联调计划。</w:t>
      </w:r>
    </w:p>
    <w:p>
      <w:r>
        <w:t>汇报人：SRA2026-G10 项目组    日期：2026-04-11    对应基线：SRS-BASELINE-V1.0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