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数据需求规格说明书-drd-校务问答机器人"/>
    <w:p>
      <w:pPr>
        <w:pStyle w:val="Heading1"/>
      </w:pPr>
      <w:r>
        <w:rPr>
          <w:rFonts w:hint="eastAsia"/>
        </w:rPr>
        <w:t xml:space="preserve">数据需求规格说明书</w:t>
      </w:r>
      <w:r>
        <w:t xml:space="preserve"> (DRD) — </w:t>
      </w:r>
      <w:r>
        <w:rPr>
          <w:rFonts w:hint="eastAsia"/>
        </w:rPr>
        <w:t xml:space="preserve">校务问答机器人</w:t>
      </w:r>
    </w:p>
    <w:p>
      <w:pPr>
        <w:pStyle w:val="Heading1"/>
      </w:pPr>
      <w:r>
        <w:rPr>
          <w:b/>
        </w:rPr>
        <w:t>文档版本信息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内容</w:t>
            </w:r>
          </w:p>
        </w:tc>
      </w:tr>
      <w:tr>
        <w:tc>
          <w:tcPr>
            <w:tcW w:type="dxa" w:w="4680"/>
          </w:tcPr>
          <w:p>
            <w:r>
              <w:t>文档名称</w:t>
            </w:r>
          </w:p>
        </w:tc>
        <w:tc>
          <w:tcPr>
            <w:tcW w:type="dxa" w:w="4680"/>
          </w:tcPr>
          <w:p>
            <w:r>
              <w:t>校务问答机器人 数据需求规格说明书（DRD）</w:t>
            </w:r>
          </w:p>
        </w:tc>
      </w:tr>
      <w:tr>
        <w:tc>
          <w:tcPr>
            <w:tcW w:type="dxa" w:w="4680"/>
          </w:tcPr>
          <w:p>
            <w:r>
              <w:t>文档编号</w:t>
            </w:r>
          </w:p>
        </w:tc>
        <w:tc>
          <w:tcPr>
            <w:tcW w:type="dxa" w:w="4680"/>
          </w:tcPr>
          <w:p>
            <w:r>
              <w:t>DRD-SCHOOL-QA-001</w:t>
            </w:r>
          </w:p>
        </w:tc>
      </w:tr>
      <w:tr>
        <w:tc>
          <w:tcPr>
            <w:tcW w:type="dxa" w:w="4680"/>
          </w:tcPr>
          <w:p>
            <w:r>
              <w:t>文档类型</w:t>
            </w:r>
          </w:p>
        </w:tc>
        <w:tc>
          <w:tcPr>
            <w:tcW w:type="dxa" w:w="4680"/>
          </w:tcPr>
          <w:p>
            <w:r>
              <w:t>数据需求规格说明书 DRD</w:t>
            </w:r>
          </w:p>
        </w:tc>
      </w:tr>
      <w:tr>
        <w:tc>
          <w:tcPr>
            <w:tcW w:type="dxa" w:w="4680"/>
          </w:tcPr>
          <w:p>
            <w:r>
              <w:t>当前版本</w:t>
            </w:r>
          </w:p>
        </w:tc>
        <w:tc>
          <w:tcPr>
            <w:tcW w:type="dxa" w:w="4680"/>
          </w:tcPr>
          <w:p>
            <w:r>
              <w:t>V1.3</w:t>
            </w:r>
          </w:p>
        </w:tc>
      </w:tr>
      <w:tr>
        <w:tc>
          <w:tcPr>
            <w:tcW w:type="dxa" w:w="4680"/>
          </w:tcPr>
          <w:p>
            <w:r>
              <w:t>版本状态</w:t>
            </w:r>
          </w:p>
        </w:tc>
        <w:tc>
          <w:tcPr>
            <w:tcW w:type="dxa" w:w="4680"/>
          </w:tcPr>
          <w:p>
            <w:r>
              <w:t>正式基线</w:t>
            </w:r>
          </w:p>
        </w:tc>
      </w:tr>
      <w:tr>
        <w:tc>
          <w:tcPr>
            <w:tcW w:type="dxa" w:w="4680"/>
          </w:tcPr>
          <w:p>
            <w:r>
              <w:t>最后更新</w:t>
            </w:r>
          </w:p>
        </w:tc>
        <w:tc>
          <w:tcPr>
            <w:tcW w:type="dxa" w:w="4680"/>
          </w:tcPr>
          <w:p>
            <w:r>
              <w:t>2026-06-19</w:t>
            </w:r>
          </w:p>
        </w:tc>
      </w:tr>
      <w:tr>
        <w:tc>
          <w:tcPr>
            <w:tcW w:type="dxa" w:w="4680"/>
          </w:tcPr>
          <w:p>
            <w:r>
              <w:t>版本来源/说明</w:t>
            </w:r>
          </w:p>
        </w:tc>
        <w:tc>
          <w:tcPr>
            <w:tcW w:type="dxa" w:w="4680"/>
          </w:tcPr>
          <w:p>
            <w:r>
              <w:t>由原文件“数据需求规格说明书(DRD).docx”整理；原件已包含V1.0文档级信息，版本副本补充修订记录和递进章节。</w:t>
            </w:r>
          </w:p>
        </w:tc>
      </w:tr>
    </w:tbl>
    <w:p>
      <w:pPr>
        <w:pStyle w:val="Heading2"/>
      </w:pPr>
      <w:r>
        <w:rPr>
          <w:b/>
        </w:rPr>
        <w:t>修订记录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版本</w:t>
            </w:r>
          </w:p>
        </w:tc>
        <w:tc>
          <w:tcPr>
            <w:tcW w:type="dxa" w:w="2340"/>
          </w:tcPr>
          <w:p>
            <w:r>
              <w:t>日期</w:t>
            </w:r>
          </w:p>
        </w:tc>
        <w:tc>
          <w:tcPr>
            <w:tcW w:type="dxa" w:w="2340"/>
          </w:tcPr>
          <w:p>
            <w:r>
              <w:t>修订说明</w:t>
            </w:r>
          </w:p>
        </w:tc>
        <w:tc>
          <w:tcPr>
            <w:tcW w:type="dxa" w:w="2340"/>
          </w:tcPr>
          <w:p>
            <w:r>
              <w:t>修订人</w:t>
            </w:r>
          </w:p>
        </w:tc>
      </w:tr>
      <w:tr>
        <w:tc>
          <w:tcPr>
            <w:tcW w:type="dxa" w:w="2340"/>
          </w:tcPr>
          <w:p>
            <w:r>
              <w:t>V1.0</w:t>
            </w:r>
          </w:p>
        </w:tc>
        <w:tc>
          <w:tcPr>
            <w:tcW w:type="dxa" w:w="2340"/>
          </w:tcPr>
          <w:p>
            <w:r>
              <w:t>2026-05-23</w:t>
            </w:r>
          </w:p>
        </w:tc>
        <w:tc>
          <w:tcPr>
            <w:tcW w:type="dxa" w:w="2340"/>
          </w:tcPr>
          <w:p>
            <w:r>
              <w:t>建立数据需求初稿，定义静态/动态数据、核心实体、数据字典、采集、安全和生命周期要求。</w:t>
            </w:r>
          </w:p>
        </w:tc>
        <w:tc>
          <w:tcPr>
            <w:tcW w:type="dxa" w:w="2340"/>
          </w:tcPr>
          <w:p>
            <w:r>
              <w:t>需求分析团队</w:t>
            </w:r>
          </w:p>
        </w:tc>
      </w:tr>
      <w:tr>
        <w:tc>
          <w:tcPr>
            <w:tcW w:type="dxa" w:w="2340"/>
          </w:tcPr>
          <w:p>
            <w:r>
              <w:t>V1.1</w:t>
            </w:r>
          </w:p>
        </w:tc>
        <w:tc>
          <w:tcPr>
            <w:tcW w:type="dxa" w:w="2340"/>
          </w:tcPr>
          <w:p>
            <w:r>
              <w:t>2026-05-30</w:t>
            </w:r>
          </w:p>
        </w:tc>
        <w:tc>
          <w:tcPr>
            <w:tcW w:type="dxa" w:w="2340"/>
          </w:tcPr>
          <w:p>
            <w:r>
              <w:t>同步SRS V1.1的角色和功能扩展，补充数据来源、实体映射、权限边界和跨系统同步说明。</w:t>
            </w:r>
          </w:p>
        </w:tc>
        <w:tc>
          <w:tcPr>
            <w:tcW w:type="dxa" w:w="2340"/>
          </w:tcPr>
          <w:p>
            <w:r>
              <w:t>需求分析团队</w:t>
            </w:r>
          </w:p>
        </w:tc>
      </w:tr>
      <w:tr>
        <w:tc>
          <w:tcPr>
            <w:tcW w:type="dxa" w:w="2340"/>
          </w:tcPr>
          <w:p>
            <w:r>
              <w:t>V1.2</w:t>
            </w:r>
          </w:p>
        </w:tc>
        <w:tc>
          <w:tcPr>
            <w:tcW w:type="dxa" w:w="2340"/>
          </w:tcPr>
          <w:p>
            <w:r>
              <w:t>2026-06-12</w:t>
            </w:r>
          </w:p>
        </w:tc>
        <w:tc>
          <w:tcPr>
            <w:tcW w:type="dxa" w:w="2340"/>
          </w:tcPr>
          <w:p>
            <w:r>
              <w:t>补充数据质量规则、保留期限、脱敏策略、审计日志、备份恢复和测试验收数据口径。</w:t>
            </w:r>
          </w:p>
        </w:tc>
        <w:tc>
          <w:tcPr>
            <w:tcW w:type="dxa" w:w="2340"/>
          </w:tcPr>
          <w:p>
            <w:r>
              <w:t>需求分析团队</w:t>
            </w:r>
          </w:p>
        </w:tc>
      </w:tr>
      <w:tr>
        <w:tc>
          <w:tcPr>
            <w:tcW w:type="dxa" w:w="2340"/>
          </w:tcPr>
          <w:p>
            <w:r>
              <w:t>V1.3</w:t>
            </w:r>
          </w:p>
        </w:tc>
        <w:tc>
          <w:tcPr>
            <w:tcW w:type="dxa" w:w="2340"/>
          </w:tcPr>
          <w:p>
            <w:r>
              <w:t>2026-06-19</w:t>
            </w:r>
          </w:p>
        </w:tc>
        <w:tc>
          <w:tcPr>
            <w:tcW w:type="dxa" w:w="2340"/>
          </w:tcPr>
          <w:p>
            <w:r>
              <w:t>形成数据需求正式基线，固化与SRS/NFR的一致性、未决事项跟踪和变更控制要求。</w:t>
            </w:r>
          </w:p>
        </w:tc>
        <w:tc>
          <w:tcPr>
            <w:tcW w:type="dxa" w:w="2340"/>
          </w:tcPr>
          <w:p>
            <w:r>
              <w:t>需求分析团队</w:t>
            </w:r>
          </w:p>
        </w:tc>
      </w:tr>
    </w:tbl>
    <w:p>
      <w:pPr>
        <w:pStyle w:val="FirstParagraph"/>
      </w:pPr>
      <w:r>
        <w:t>文档编号: DRD-SCHOOL-QA-001 版本: V1.3 创建日期: 2026-05-23 最后更新: 2026-06-19 状态: 正式基线 作者: 需求分析团队</w:t>
      </w:r>
    </w:p>
    <w:p>
      <w:r>
        <w:pict>
          <v:rect style="width:0;height:1.5pt" o:hralign="center" o:hrstd="t" o:hr="t"/>
        </w:pict>
      </w:r>
    </w:p>
    <w:bookmarkStart w:id="12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本文档定义校务问答机器人的数据需求，描述系统所需数据的类型、结构、来源、存储和安全要求，作为数据库设计和数据治理的依据。</w:t>
      </w:r>
    </w:p>
    <w:bookmarkEnd w:id="9"/>
    <w:bookmarkStart w:id="10" w:name="范围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本文档涵盖：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系统涉及的静态数据和动态数据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数据实体及关系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数据字典定义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数据采集来源和方式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数据安全与隐私保护要求</w:t>
      </w:r>
    </w:p>
    <w:bookmarkEnd w:id="10"/>
    <w:bookmarkStart w:id="11" w:name="参考文档"/>
    <w:p>
      <w:pPr>
        <w:pStyle w:val="Heading3"/>
      </w:pPr>
      <w:r>
        <w:t xml:space="preserve">1.3 </w:t>
      </w:r>
      <w:r>
        <w:rPr>
          <w:rFonts w:hint="eastAsia"/>
        </w:rPr>
        <w:t xml:space="preserve">参考文档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docs/软件需求规格说明书(SRS).md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docs/数据库设计说明书(DBDD).md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docs/系统概要设计说明书(SSDD).md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docs/用例文档(UC).md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数据描述"/>
    <w:p>
      <w:pPr>
        <w:pStyle w:val="Heading2"/>
      </w:pPr>
      <w:r>
        <w:t xml:space="preserve">2. </w:t>
      </w:r>
      <w:r>
        <w:rPr>
          <w:rFonts w:hint="eastAsia"/>
        </w:rPr>
        <w:t xml:space="preserve">数据描述</w:t>
      </w:r>
    </w:p>
    <w:bookmarkStart w:id="13" w:name="静态数据"/>
    <w:p>
      <w:pPr>
        <w:pStyle w:val="Heading3"/>
      </w:pPr>
      <w:r>
        <w:t xml:space="preserve">2.1 </w:t>
      </w:r>
      <w:r>
        <w:rPr>
          <w:rFonts w:hint="eastAsia"/>
        </w:rPr>
        <w:t xml:space="preserve">静态数据</w:t>
      </w:r>
    </w:p>
    <w:p>
      <w:pPr>
        <w:pStyle w:val="FirstParagraph"/>
      </w:pPr>
      <w:r>
        <w:rPr>
          <w:rFonts w:hint="eastAsia"/>
        </w:rPr>
        <w:t xml:space="preserve">静态数据指不随用户操作而变化的基础数据或配置数据。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545"/>
        <w:gridCol w:w="1159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学院专业信息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学院列表、专业列表、班级列表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每年9月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课程基础信息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课程编号、名称、学分、学时、授课教师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~5,000条/学期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教室资源信息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教室编号、容量、类型、楼栋位置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后勤管理处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校历信息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学期起止、节假日、考试周安排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国家法规、学校规章制度、办事指南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各职能部门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常见问题与标准答案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各行政部门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初始~500条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需过滤的敏感词及分类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信息中心+合规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~2,000条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NLU模型参数、阈值、限流规则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~100项</w:t>
            </w:r>
          </w:p>
        </w:tc>
      </w:tr>
    </w:tbl>
    <w:bookmarkEnd w:id="13"/>
    <w:bookmarkStart w:id="14" w:name="动态数据"/>
    <w:p>
      <w:pPr>
        <w:pStyle w:val="Heading3"/>
      </w:pPr>
      <w:r>
        <w:t xml:space="preserve">2.2 </w:t>
      </w:r>
      <w:r>
        <w:rPr>
          <w:rFonts w:hint="eastAsia"/>
        </w:rPr>
        <w:t xml:space="preserve">动态数据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440"/>
        <w:gridCol w:w="162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用户注册信息、角色、权限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CAS同步+管理员创建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初始导入后缓慢增长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~50,000条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学籍信息、班级、辅导员关联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教务系统同步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每年增量更新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~15,000条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职称、院系、研究方向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人事系统同步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每学期更新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~1,500条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用户对话记录、上下文状态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~5,000条/天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~150万条/年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单轮问答消息、答案、置信度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~20,000条/天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~600万条/年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赞/踩、满意度评分、评论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~500条/天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~15万条/年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识别结果、置信度、实体提取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~20,000条/天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~600万条/年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操作记录、登录记录、异常事件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~2,000条/天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~60万条/年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未命中问题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NLU未覆盖的用户问题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~200条/天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~6万条/年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知识条目修改历史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~1.5万条/年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热门问题、趋势、用户画像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定时任务计算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~500万条/年</w:t>
            </w:r>
          </w:p>
        </w:tc>
      </w:tr>
    </w:tbl>
    <w:bookmarkEnd w:id="14"/>
    <w:bookmarkStart w:id="15" w:name="数据流图-dfd"/>
    <w:p>
      <w:pPr>
        <w:pStyle w:val="Heading3"/>
      </w:pPr>
      <w:r>
        <w:t xml:space="preserve">2.3 </w:t>
      </w:r>
      <w:r>
        <w:rPr>
          <w:rFonts w:hint="eastAsia"/>
        </w:rPr>
        <w:t xml:space="preserve">数据流图</w:t>
      </w:r>
      <w:r>
        <w:t xml:space="preserve"> (DFD)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 </w:t>
      </w:r>
      <w:r>
        <w:rPr>
          <w:rStyle w:val="VerbatimChar"/>
          <w:rFonts w:hint="eastAsia"/>
        </w:rPr>
        <w:t xml:space="preserve">教务系统</w:t>
      </w:r>
      <w:r>
        <w:rPr>
          <w:rStyle w:val="VerbatimChar"/>
        </w:rPr>
        <w:t xml:space="preserve">    │──┐</w:t>
      </w:r>
      <w:r>
        <w:br/>
      </w:r>
      <w:r>
        <w:rPr>
          <w:rStyle w:val="VerbatimChar"/>
        </w:rPr>
        <w:t xml:space="preserve">                        └─────────────┘  │  </w:t>
      </w:r>
      <w:r>
        <w:rPr>
          <w:rStyle w:val="VerbatimChar"/>
          <w:rFonts w:hint="eastAsia"/>
        </w:rPr>
        <w:t xml:space="preserve">课程/成绩/考试/课表</w:t>
      </w:r>
      <w:r>
        <w:br/>
      </w:r>
      <w:r>
        <w:rPr>
          <w:rStyle w:val="VerbatimChar"/>
        </w:rPr>
        <w:t xml:space="preserve">                        ┌─────────────┐  │</w:t>
      </w:r>
      <w:r>
        <w:br/>
      </w:r>
      <w:r>
        <w:rPr>
          <w:rStyle w:val="VerbatimChar"/>
        </w:rPr>
        <w:t xml:space="preserve">                        │  </w:t>
      </w:r>
      <w:r>
        <w:rPr>
          <w:rStyle w:val="VerbatimChar"/>
          <w:rFonts w:hint="eastAsia"/>
        </w:rPr>
        <w:t xml:space="preserve">OA系统</w:t>
      </w:r>
      <w:r>
        <w:rPr>
          <w:rStyle w:val="VerbatimChar"/>
        </w:rPr>
        <w:t xml:space="preserve">     │──┤  </w:t>
      </w:r>
      <w:r>
        <w:rPr>
          <w:rStyle w:val="VerbatimChar"/>
          <w:rFonts w:hint="eastAsia"/>
        </w:rPr>
        <w:t xml:space="preserve">办事流程/规章制度</w:t>
      </w:r>
      <w:r>
        <w:br/>
      </w:r>
      <w:r>
        <w:rPr>
          <w:rStyle w:val="VerbatimChar"/>
        </w:rPr>
        <w:t xml:space="preserve">                        └─────────────┘  │</w:t>
      </w:r>
      <w:r>
        <w:br/>
      </w:r>
      <w:r>
        <w:rPr>
          <w:rStyle w:val="VerbatimChar"/>
        </w:rPr>
        <w:t xml:space="preserve">                        ┌─────────────┐  │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 xml:space="preserve">一卡通系统</w:t>
      </w:r>
      <w:r>
        <w:rPr>
          <w:rStyle w:val="VerbatimChar"/>
        </w:rPr>
        <w:t xml:space="preserve">   │──┼──→│              │────→│   </w:t>
      </w:r>
      <w:r>
        <w:rPr>
          <w:rStyle w:val="VerbatimChar"/>
          <w:rFonts w:hint="eastAsia"/>
        </w:rPr>
        <w:t xml:space="preserve">问答引擎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      └─────────────┘  │   │   </w:t>
      </w:r>
      <w:r>
        <w:rPr>
          <w:rStyle w:val="VerbatimChar"/>
          <w:rFonts w:hint="eastAsia"/>
        </w:rPr>
        <w:t xml:space="preserve">数据同步</w:t>
      </w:r>
      <w:r>
        <w:rPr>
          <w:rStyle w:val="VerbatimChar"/>
        </w:rPr>
        <w:t xml:space="preserve">    │     └──────┬───────┘</w:t>
      </w:r>
      <w:r>
        <w:br/>
      </w:r>
      <w:r>
        <w:rPr>
          <w:rStyle w:val="VerbatimChar"/>
        </w:rPr>
        <w:t xml:space="preserve">                        ┌─────────────┐  │   │ 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│            │</w:t>
      </w:r>
      <w:r>
        <w:br/>
      </w:r>
      <w:r>
        <w:rPr>
          <w:rStyle w:val="VerbatimChar"/>
        </w:rPr>
        <w:t xml:space="preserve">                        │  </w:t>
      </w:r>
      <w:r>
        <w:rPr>
          <w:rStyle w:val="VerbatimChar"/>
          <w:rFonts w:hint="eastAsia"/>
        </w:rPr>
        <w:t xml:space="preserve">图书馆系统</w:t>
      </w:r>
      <w:r>
        <w:rPr>
          <w:rStyle w:val="VerbatimChar"/>
        </w:rPr>
        <w:t xml:space="preserve">  │──┘   └──────┬───────┘     ┌──────┴───────┐</w:t>
      </w:r>
      <w:r>
        <w:br/>
      </w:r>
      <w:r>
        <w:rPr>
          <w:rStyle w:val="VerbatimChar"/>
        </w:rPr>
        <w:t xml:space="preserve">                        └─────────────┘           │             │   Web/API    │</w:t>
      </w:r>
      <w:r>
        <w:br/>
      </w:r>
      <w:r>
        <w:rPr>
          <w:rStyle w:val="VerbatimChar"/>
        </w:rPr>
        <w:t xml:space="preserve">                                                   ↓             └──────┬───────┘</w:t>
      </w:r>
      <w:r>
        <w:br/>
      </w:r>
      <w:r>
        <w:rPr>
          <w:rStyle w:val="VerbatimChar"/>
        </w:rPr>
        <w:t xml:space="preserve">                        ┌─────────────┐     ┌──────────────┐           │</w:t>
      </w:r>
      <w:r>
        <w:br/>
      </w:r>
      <w:r>
        <w:rPr>
          <w:rStyle w:val="VerbatimChar"/>
        </w:rPr>
        <w:t xml:space="preserve">                        │  </w:t>
      </w:r>
      <w:r>
        <w:rPr>
          <w:rStyle w:val="VerbatimChar"/>
          <w:rFonts w:hint="eastAsia"/>
        </w:rPr>
        <w:t xml:space="preserve">CAS认证</w:t>
      </w:r>
      <w:r>
        <w:rPr>
          <w:rStyle w:val="VerbatimChar"/>
        </w:rPr>
        <w:t xml:space="preserve">     │────→│   MySQL 8.0  │←──────────┘</w:t>
      </w:r>
      <w:r>
        <w:br/>
      </w:r>
      <w:r>
        <w:rPr>
          <w:rStyle w:val="VerbatimChar"/>
        </w:rPr>
        <w:t xml:space="preserve">                        └─────────────┘     │   </w:t>
      </w:r>
      <w:r>
        <w:rPr>
          <w:rStyle w:val="VerbatimChar"/>
          <w:rFonts w:hint="eastAsia"/>
        </w:rPr>
        <w:t xml:space="preserve">(主从)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┌─────────────┐            │</w:t>
      </w:r>
      <w:r>
        <w:br/>
      </w:r>
      <w:r>
        <w:rPr>
          <w:rStyle w:val="VerbatimChar"/>
        </w:rPr>
        <w:t xml:space="preserve">                        │  </w:t>
      </w:r>
      <w:r>
        <w:rPr>
          <w:rStyle w:val="VerbatimChar"/>
          <w:rFonts w:hint="eastAsia"/>
        </w:rPr>
        <w:t xml:space="preserve">用户/Bot</w:t>
      </w:r>
      <w:r>
        <w:rPr>
          <w:rStyle w:val="VerbatimChar"/>
        </w:rPr>
        <w:t xml:space="preserve">    │←───────────┤</w:t>
      </w:r>
      <w:r>
        <w:br/>
      </w:r>
      <w:r>
        <w:rPr>
          <w:rStyle w:val="VerbatimChar"/>
        </w:rPr>
        <w:t xml:space="preserve">                        └─────────────┘            ↓</w:t>
      </w:r>
      <w:r>
        <w:br/>
      </w:r>
      <w:r>
        <w:rPr>
          <w:rStyle w:val="VerbatimChar"/>
        </w:rPr>
        <w:t xml:space="preserve">                                        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                           │ Elasticsearch│←────│  </w:t>
      </w:r>
      <w:r>
        <w:rPr>
          <w:rStyle w:val="VerbatimChar"/>
          <w:rFonts w:hint="eastAsia"/>
        </w:rPr>
        <w:t xml:space="preserve">Milvus向量DB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                                   │  </w:t>
      </w:r>
      <w:r>
        <w:rPr>
          <w:rStyle w:val="VerbatimChar"/>
          <w:rFonts w:hint="eastAsia"/>
        </w:rPr>
        <w:t xml:space="preserve">(全文检索)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(语义检索)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              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↑                      ↑</w:t>
      </w:r>
      <w:r>
        <w:br/>
      </w:r>
      <w:r>
        <w:rPr>
          <w:rStyle w:val="VerbatimChar"/>
        </w:rPr>
        <w:t xml:space="preserve">                                             ┌──────┴───────┐     ┌──────┴───────┐</w:t>
      </w:r>
      <w:r>
        <w:br/>
      </w:r>
      <w:r>
        <w:rPr>
          <w:rStyle w:val="VerbatimChar"/>
        </w:rPr>
        <w:t xml:space="preserve">                                             │  Redis 7.x   │     │   MinIO OSS  │</w:t>
      </w:r>
      <w:r>
        <w:br/>
      </w:r>
      <w:r>
        <w:rPr>
          <w:rStyle w:val="VerbatimChar"/>
        </w:rPr>
        <w:t xml:space="preserve">                                             │  </w:t>
      </w:r>
      <w:r>
        <w:rPr>
          <w:rStyle w:val="VerbatimChar"/>
          <w:rFonts w:hint="eastAsia"/>
        </w:rPr>
        <w:t xml:space="preserve">(缓存/限流)</w:t>
      </w:r>
      <w:r>
        <w:rPr>
          <w:rStyle w:val="VerbatimChar"/>
        </w:rPr>
        <w:t xml:space="preserve">  │     │  </w:t>
      </w:r>
      <w:r>
        <w:rPr>
          <w:rStyle w:val="VerbatimChar"/>
          <w:rFonts w:hint="eastAsia"/>
        </w:rPr>
        <w:t xml:space="preserve">(文件存储)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                   └──────────────┘     └──────────────┘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数据实体与关系"/>
    <w:p>
      <w:pPr>
        <w:pStyle w:val="Heading2"/>
      </w:pPr>
      <w:r>
        <w:t xml:space="preserve">3. </w:t>
      </w:r>
      <w:r>
        <w:rPr>
          <w:rFonts w:hint="eastAsia"/>
        </w:rPr>
        <w:t xml:space="preserve">数据实体与关系</w:t>
      </w:r>
    </w:p>
    <w:bookmarkStart w:id="17" w:name="核心实体"/>
    <w:p>
      <w:pPr>
        <w:pStyle w:val="Heading3"/>
      </w:pPr>
      <w:r>
        <w:t xml:space="preserve">3.1 </w:t>
      </w:r>
      <w:r>
        <w:rPr>
          <w:rFonts w:hint="eastAsia"/>
        </w:rPr>
        <w:t xml:space="preserve">核心实体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rPr>
                <w:rFonts w:hint="eastAsia"/>
              </w:rPr>
              <w:t xml:space="preserve">(用户)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系统所有用户的根实体</w:t>
            </w:r>
          </w:p>
        </w:tc>
        <w:tc>
          <w:tcPr/>
          <w:p>
            <w:pPr>
              <w:pStyle w:val="Compact"/>
            </w:pPr>
            <w:r>
              <w:t xml:space="preserve">user_id, username, real_name, role, 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  <w:r>
              <w:t xml:space="preserve"> </w:t>
            </w:r>
            <w:r>
              <w:rPr>
                <w:rFonts w:hint="eastAsia"/>
              </w:rPr>
              <w:t xml:space="preserve">(学生)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继承User的学生角色</w:t>
            </w:r>
          </w:p>
        </w:tc>
        <w:tc>
          <w:tcPr/>
          <w:p>
            <w:pPr>
              <w:pStyle w:val="Compact"/>
            </w:pPr>
            <w:r>
              <w:t xml:space="preserve">student_no, class_name, major, college, 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教务系统同步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Teacher</w:t>
            </w:r>
            <w:r>
              <w:t xml:space="preserve"> </w:t>
            </w:r>
            <w:r>
              <w:rPr>
                <w:rFonts w:hint="eastAsia"/>
              </w:rPr>
              <w:t xml:space="preserve">(教师)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继承User的教师角色</w:t>
            </w:r>
          </w:p>
        </w:tc>
        <w:tc>
          <w:tcPr/>
          <w:p>
            <w:pPr>
              <w:pStyle w:val="Compact"/>
            </w:pPr>
            <w:r>
              <w:t xml:space="preserve">teacher_no, title, college, research_area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人事系统同步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Counselor</w:t>
            </w:r>
            <w:r>
              <w:t xml:space="preserve"> </w:t>
            </w:r>
            <w:r>
              <w:rPr>
                <w:rFonts w:hint="eastAsia"/>
              </w:rPr>
              <w:t xml:space="preserve">(辅导员)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继承User的辅导员角色</w:t>
            </w:r>
          </w:p>
        </w:tc>
        <w:tc>
          <w:tcPr/>
          <w:p>
            <w:pPr>
              <w:pStyle w:val="Compact"/>
            </w:pPr>
            <w:r>
              <w:t xml:space="preserve">counselor_no, managed_college, managed_grade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学工系统同步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(管理员)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继承User的管理员角色</w:t>
            </w:r>
          </w:p>
        </w:tc>
        <w:tc>
          <w:tcPr/>
          <w:p>
            <w:pPr>
              <w:pStyle w:val="Compact"/>
            </w:pPr>
            <w:r>
              <w:t xml:space="preserve">admin_no, department, permission_set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  <w:r>
              <w:t xml:space="preserve"> </w:t>
            </w:r>
            <w:r>
              <w:rPr>
                <w:rFonts w:hint="eastAsia"/>
              </w:rPr>
              <w:t xml:space="preserve">(家长)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继承User的家长角色</w:t>
            </w:r>
          </w:p>
        </w:tc>
        <w:tc>
          <w:tcPr/>
          <w:p>
            <w:pPr>
              <w:pStyle w:val="Compact"/>
            </w:pPr>
            <w:r>
              <w:t xml:space="preserve">parent_no, relationship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</w:t>
            </w:r>
            <w:r>
              <w:t xml:space="preserve"> </w:t>
            </w:r>
            <w:r>
              <w:rPr>
                <w:rFonts w:hint="eastAsia"/>
              </w:rPr>
              <w:t xml:space="preserve">(会话)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用户的一次对话</w:t>
            </w:r>
          </w:p>
        </w:tc>
        <w:tc>
          <w:tcPr/>
          <w:p>
            <w:pPr>
              <w:pStyle w:val="Compact"/>
            </w:pPr>
            <w:r>
              <w:t xml:space="preserve">conversation_id, user_id, start_time, end_time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</w:t>
            </w:r>
            <w:r>
              <w:t xml:space="preserve"> </w:t>
            </w:r>
            <w:r>
              <w:rPr>
                <w:rFonts w:hint="eastAsia"/>
              </w:rPr>
              <w:t xml:space="preserve">(消息)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对话中的一条消息</w:t>
            </w:r>
          </w:p>
        </w:tc>
        <w:tc>
          <w:tcPr/>
          <w:p>
            <w:pPr>
              <w:pStyle w:val="Compact"/>
            </w:pPr>
            <w:r>
              <w:t xml:space="preserve">message_id, conversation_id, question, answer, 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KnowledgeEntry</w:t>
            </w:r>
            <w:r>
              <w:t xml:space="preserve"> </w:t>
            </w:r>
            <w:r>
              <w:rPr>
                <w:rFonts w:hint="eastAsia"/>
              </w:rPr>
              <w:t xml:space="preserve">(知识条目)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知识库中的一条知识</w:t>
            </w:r>
          </w:p>
        </w:tc>
        <w:tc>
          <w:tcPr/>
          <w:p>
            <w:pPr>
              <w:pStyle w:val="Compact"/>
            </w:pPr>
            <w:r>
              <w:t xml:space="preserve">entry_id, title, content, category_id,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  <w:r>
              <w:t xml:space="preserve"> </w:t>
            </w:r>
            <w:r>
              <w:rPr>
                <w:rFonts w:hint="eastAsia"/>
              </w:rPr>
              <w:t xml:space="preserve">(分类)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知识分类树节点</w:t>
            </w:r>
          </w:p>
        </w:tc>
        <w:tc>
          <w:tcPr/>
          <w:p>
            <w:pPr>
              <w:pStyle w:val="Compact"/>
            </w:pPr>
            <w:r>
              <w:t xml:space="preserve">category_id, name, parent_id, sort_order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</w:t>
            </w:r>
            <w:r>
              <w:t xml:space="preserve"> </w:t>
            </w:r>
            <w:r>
              <w:rPr>
                <w:rFonts w:hint="eastAsia"/>
              </w:rPr>
              <w:t xml:space="preserve">(意图)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NLU识别的用户意图</w:t>
            </w:r>
          </w:p>
        </w:tc>
        <w:tc>
          <w:tcPr/>
          <w:p>
            <w:pPr>
              <w:pStyle w:val="Compact"/>
            </w:pPr>
            <w:r>
              <w:t xml:space="preserve">intent_id, name, examples, response_template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训练+配置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</w:t>
            </w:r>
            <w:r>
              <w:t xml:space="preserve"> </w:t>
            </w:r>
            <w:r>
              <w:rPr>
                <w:rFonts w:hint="eastAsia"/>
              </w:rPr>
              <w:t xml:space="preserve">(反馈)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用户对回答的评价</w:t>
            </w:r>
          </w:p>
        </w:tc>
        <w:tc>
          <w:tcPr/>
          <w:p>
            <w:pPr>
              <w:pStyle w:val="Compact"/>
            </w:pPr>
            <w:r>
              <w:t xml:space="preserve">feedback_id, message_id, user_id, type, comment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</w:t>
            </w:r>
            <w:r>
              <w:t xml:space="preserve"> </w:t>
            </w:r>
            <w:r>
              <w:rPr>
                <w:rFonts w:hint="eastAsia"/>
              </w:rPr>
              <w:t xml:space="preserve">(审计日志)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操作审计记录</w:t>
            </w:r>
          </w:p>
        </w:tc>
        <w:tc>
          <w:tcPr/>
          <w:p>
            <w:pPr>
              <w:pStyle w:val="Compact"/>
            </w:pPr>
            <w:r>
              <w:t xml:space="preserve">log_id, user_id, action, target, result, 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  <w:r>
              <w:t xml:space="preserve"> </w:t>
            </w:r>
            <w:r>
              <w:rPr>
                <w:rFonts w:hint="eastAsia"/>
              </w:rPr>
              <w:t xml:space="preserve">(通知)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系统通知消息</w:t>
            </w:r>
          </w:p>
        </w:tc>
        <w:tc>
          <w:tcPr/>
          <w:p>
            <w:pPr>
              <w:pStyle w:val="Compact"/>
            </w:pPr>
            <w:r>
              <w:t xml:space="preserve">notification_id, user_id, title, content, is_read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系统/管理员</w:t>
            </w:r>
          </w:p>
        </w:tc>
      </w:tr>
    </w:tbl>
    <w:bookmarkEnd w:id="17"/>
    <w:bookmarkStart w:id="18" w:name="实体关系"/>
    <w:p>
      <w:pPr>
        <w:pStyle w:val="Heading3"/>
      </w:pPr>
      <w:r>
        <w:t xml:space="preserve">3.2 </w:t>
      </w:r>
      <w:r>
        <w:rPr>
          <w:rFonts w:hint="eastAsia"/>
        </w:rPr>
        <w:t xml:space="preserve">实体关系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2036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</w:t>
            </w:r>
          </w:p>
        </w:tc>
        <w:tc>
          <w:tcPr/>
          <w:p>
            <w:pPr>
              <w:pStyle w:val="Compact"/>
            </w:pPr>
            <w:r>
              <w:t xml:space="preserve">Student/Teacher/…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角色是用户的子类型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initiates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一个用户发起多次对话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一个对话包含多条消息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receives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一条消息对应一条反馈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belongs_to</w:t>
            </w:r>
          </w:p>
        </w:tc>
        <w:tc>
          <w:tcPr/>
          <w:p>
            <w:pPr>
              <w:pStyle w:val="Compact"/>
            </w:pPr>
            <w:r>
              <w:t xml:space="preserve">KnowledgeEntry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多条知识条目属于一个分类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parent_of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分类树父子关系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has_versions</w:t>
            </w:r>
          </w:p>
        </w:tc>
        <w:tc>
          <w:tcPr/>
          <w:p>
            <w:pPr>
              <w:pStyle w:val="Compact"/>
            </w:pPr>
            <w:r>
              <w:t xml:space="preserve">KnowledgeEntry</w:t>
            </w:r>
          </w:p>
        </w:tc>
        <w:tc>
          <w:tcPr/>
          <w:p>
            <w:pPr>
              <w:pStyle w:val="Compact"/>
            </w:pPr>
            <w:r>
              <w:t xml:space="preserve">EntryVersion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一条知识有多个历史版本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authorizes</w:t>
            </w:r>
          </w:p>
        </w:tc>
        <w:tc>
          <w:tcPr/>
          <w:p>
            <w:pPr>
              <w:pStyle w:val="Compact"/>
            </w:pPr>
            <w:r>
              <w:t xml:space="preserve">ParentAuthorization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家长授权关联学生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converts_to</w:t>
            </w:r>
          </w:p>
        </w:tc>
        <w:tc>
          <w:tcPr/>
          <w:p>
            <w:pPr>
              <w:pStyle w:val="Compact"/>
            </w:pPr>
            <w:r>
              <w:t xml:space="preserve">UnmatchedQuery</w:t>
            </w:r>
          </w:p>
        </w:tc>
        <w:tc>
          <w:tcPr/>
          <w:p>
            <w:pPr>
              <w:pStyle w:val="Compact"/>
            </w:pPr>
            <w:r>
              <w:t xml:space="preserve">KnowledgeEntry</w:t>
            </w:r>
          </w:p>
        </w:tc>
        <w:tc>
          <w:tcPr/>
          <w:p>
            <w:pPr>
              <w:pStyle w:val="Compact"/>
            </w:pPr>
            <w: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未命中问题转化为知识条目</w:t>
            </w:r>
          </w:p>
        </w:tc>
      </w:tr>
    </w:tbl>
    <w:bookmarkEnd w:id="18"/>
    <w:bookmarkStart w:id="19" w:name="er-图"/>
    <w:p>
      <w:pPr>
        <w:pStyle w:val="Heading3"/>
      </w:pPr>
      <w:r>
        <w:t xml:space="preserve">3.3 ER </w:t>
      </w:r>
      <w:r>
        <w:rPr>
          <w:rFonts w:hint="eastAsia"/>
        </w:rPr>
        <w:t xml:space="preserve">图</w:t>
      </w:r>
    </w:p>
    <w:p>
      <w:pPr>
        <w:pStyle w:val="FirstParagraph"/>
      </w:pPr>
      <w:r>
        <w:rPr>
          <w:rFonts w:hint="eastAsia"/>
        </w:rPr>
        <w:t xml:space="preserve">参见</w:t>
      </w:r>
      <w:r>
        <w:t xml:space="preserve"> </w:t>
      </w:r>
      <w:r>
        <w:rPr>
          <w:rStyle w:val="VerbatimChar"/>
          <w:rFonts w:hint="eastAsia"/>
        </w:rPr>
        <w:t xml:space="preserve">docs/数据库设计说明书(DBDD).md</w:t>
      </w:r>
      <w:r>
        <w:t xml:space="preserve"> </w:t>
      </w:r>
      <w:r>
        <w:rPr>
          <w:rFonts w:hint="eastAsia"/>
        </w:rPr>
        <w:t xml:space="preserve">第2章完整</w:t>
      </w:r>
      <w:r>
        <w:t xml:space="preserve"> ER </w:t>
      </w:r>
      <w:r>
        <w:rPr>
          <w:rFonts w:hint="eastAsia"/>
        </w:rPr>
        <w:t xml:space="preserve">图。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数据字典"/>
    <w:p>
      <w:pPr>
        <w:pStyle w:val="Heading2"/>
      </w:pPr>
      <w:r>
        <w:t xml:space="preserve">4. </w:t>
      </w:r>
      <w:r>
        <w:rPr>
          <w:rFonts w:hint="eastAsia"/>
        </w:rPr>
        <w:t xml:space="preserve">数据字典</w:t>
      </w:r>
    </w:p>
    <w:bookmarkStart w:id="21" w:name="用户数据-users"/>
    <w:p>
      <w:pPr>
        <w:pStyle w:val="Heading3"/>
      </w:pPr>
      <w:r>
        <w:t xml:space="preserve">4.1 </w:t>
      </w:r>
      <w:r>
        <w:rPr>
          <w:rFonts w:hint="eastAsia"/>
        </w:rPr>
        <w:t xml:space="preserve">用户数据</w:t>
      </w:r>
      <w:r>
        <w:t xml:space="preserve"> (users)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377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用户唯一标识(UUID)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学号/工号(登录账号)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CAS认证时为空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student/teacher/counselor/admin/parent/visitor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院系/部门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手机号(加密存储)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active/inactive/locked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最后登录时间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last_login_ip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最后登录IP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1"/>
    <w:bookmarkStart w:id="22" w:name="学生数据-students"/>
    <w:p>
      <w:pPr>
        <w:pStyle w:val="Heading3"/>
      </w:pPr>
      <w:r>
        <w:t xml:space="preserve">4.2 </w:t>
      </w:r>
      <w:r>
        <w:rPr>
          <w:rFonts w:hint="eastAsia"/>
        </w:rPr>
        <w:t xml:space="preserve">学生数据</w:t>
      </w:r>
      <w:r>
        <w:t xml:space="preserve"> (students)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UNIQUE, FK→users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student_no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入学年份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undergraduate/master/doctor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dormitory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counselor_id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FK→counselors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2"/>
    <w:bookmarkStart w:id="23" w:name="对话数据-conversations"/>
    <w:p>
      <w:pPr>
        <w:pStyle w:val="Heading3"/>
      </w:pPr>
      <w:r>
        <w:t xml:space="preserve">4.3 </w:t>
      </w:r>
      <w:r>
        <w:rPr>
          <w:rFonts w:hint="eastAsia"/>
        </w:rPr>
        <w:t xml:space="preserve">对话数据</w:t>
      </w:r>
      <w:r>
        <w:t xml:space="preserve"> (conversations)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FK→users,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wechat/web/h5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会话开始时间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会话结束时间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satisfaction_score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会话满意度(1-5)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3"/>
    <w:bookmarkStart w:id="24" w:name="知识条目数据-knowledge_entries"/>
    <w:p>
      <w:pPr>
        <w:pStyle w:val="Heading3"/>
      </w:pPr>
      <w:r>
        <w:t xml:space="preserve">4.4 </w:t>
      </w:r>
      <w:r>
        <w:rPr>
          <w:rFonts w:hint="eastAsia"/>
        </w:rPr>
        <w:t xml:space="preserve">知识条目数据</w:t>
      </w:r>
      <w:r>
        <w:t xml:space="preserve"> (knowledge_entries)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FULLTEXT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FULLTEXT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知识内容(Markdown)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FK→categories,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关键词数组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question_variants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常见问法变体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applicable_roles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适用角色列表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优先级(越高越优先)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draft/published/archived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helpful_count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有用反馈数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unhelpful_count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无用反馈数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FK→users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FK→users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数据采集"/>
    <w:p>
      <w:pPr>
        <w:pStyle w:val="Heading2"/>
      </w:pPr>
      <w:r>
        <w:t xml:space="preserve">5. </w:t>
      </w:r>
      <w:r>
        <w:rPr>
          <w:rFonts w:hint="eastAsia"/>
        </w:rPr>
        <w:t xml:space="preserve">数据采集</w:t>
      </w:r>
    </w:p>
    <w:bookmarkStart w:id="26" w:name="外部系统数据同步"/>
    <w:p>
      <w:pPr>
        <w:pStyle w:val="Heading3"/>
      </w:pPr>
      <w:r>
        <w:t xml:space="preserve">5.1 </w:t>
      </w:r>
      <w:r>
        <w:rPr>
          <w:rFonts w:hint="eastAsia"/>
        </w:rPr>
        <w:t xml:space="preserve">外部系统数据同步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657"/>
        <w:gridCol w:w="1657"/>
        <w:gridCol w:w="1657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</w:t>
            </w:r>
            <w:r>
              <w:rPr>
                <w:rFonts w:hint="eastAsia"/>
              </w:rPr>
              <w:t xml:space="preserve">统一认证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用户账号、角色、基本信息</w:t>
            </w:r>
          </w:p>
        </w:tc>
        <w:tc>
          <w:tcPr/>
          <w:p>
            <w:pPr>
              <w:pStyle w:val="Compact"/>
            </w:pPr>
            <w:r>
              <w:t xml:space="preserve">LDAP/API </w:t>
            </w:r>
            <w:r>
              <w:rPr>
                <w:rFonts w:hint="eastAsia"/>
              </w:rPr>
              <w:t xml:space="preserve">定时拉取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每天凌晨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~50,000条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课程、成绩、考试安排、课表</w:t>
            </w:r>
          </w:p>
        </w:tc>
        <w:tc>
          <w:tcPr/>
          <w:p>
            <w:pPr>
              <w:pStyle w:val="Compact"/>
            </w:pPr>
            <w:r>
              <w:t xml:space="preserve">REST API </w:t>
            </w:r>
            <w:r>
              <w:rPr>
                <w:rFonts w:hint="eastAsia"/>
              </w:rPr>
              <w:t xml:space="preserve">实时查询+缓存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实时(30min缓存)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规章制度、办事流程文档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拉取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每天凌晨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~500条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一卡通系统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消费记录、门禁记录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实时(不缓存)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馆藏、借阅状态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实时(5min缓存)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教师职称、院系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定时拉取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每学期初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~1,500条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辅导员分配、班级信息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定时拉取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每学期初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~200条</w:t>
            </w:r>
          </w:p>
        </w:tc>
      </w:tr>
    </w:tbl>
    <w:bookmarkEnd w:id="26"/>
    <w:bookmarkStart w:id="27" w:name="系统内部数据生成"/>
    <w:p>
      <w:pPr>
        <w:pStyle w:val="Heading3"/>
      </w:pPr>
      <w:r>
        <w:t xml:space="preserve">5.2 </w:t>
      </w:r>
      <w:r>
        <w:rPr>
          <w:rFonts w:hint="eastAsia"/>
        </w:rPr>
        <w:t xml:space="preserve">系统内部数据生成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每次问答自动记录</w:t>
            </w:r>
          </w:p>
        </w:tc>
        <w:tc>
          <w:tcPr/>
          <w:p>
            <w:pPr>
              <w:pStyle w:val="Compact"/>
            </w:pPr>
            <w:r>
              <w:t xml:space="preserve">MySQL conversations + 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永久保留(归档&gt;=3年)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NLU日志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每次意图识别记录</w:t>
            </w:r>
          </w:p>
        </w:tc>
        <w:tc>
          <w:tcPr/>
          <w:p>
            <w:pPr>
              <w:pStyle w:val="Compact"/>
            </w:pPr>
            <w:r>
              <w:t xml:space="preserve">MySQL + Elasticsearch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保留1年，按季度归档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操作触发实时写入</w:t>
            </w:r>
          </w:p>
        </w:tc>
        <w:tc>
          <w:tcPr/>
          <w:p>
            <w:pPr>
              <w:pStyle w:val="Compact"/>
            </w:pPr>
            <w:r>
              <w:t xml:space="preserve">MySQL 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保留3年，不可删除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未命中问题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NLU置信度&lt;0.6自动记录</w:t>
            </w:r>
          </w:p>
        </w:tc>
        <w:tc>
          <w:tcPr/>
          <w:p>
            <w:pPr>
              <w:pStyle w:val="Compact"/>
            </w:pPr>
            <w:r>
              <w:t xml:space="preserve">MySQL unmatched_queries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定时任务(每日/每周)计算</w:t>
            </w:r>
          </w:p>
        </w:tc>
        <w:tc>
          <w:tcPr/>
          <w:p>
            <w:pPr>
              <w:pStyle w:val="Compact"/>
            </w:pPr>
            <w:r>
              <w:t xml:space="preserve">MySQL statistics_*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保留2年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</w:t>
            </w:r>
          </w:p>
        </w:tc>
        <w:tc>
          <w:tcPr/>
          <w:p>
            <w:pPr>
              <w:pStyle w:val="Compact"/>
            </w:pPr>
            <w:r>
              <w:t xml:space="preserve">MySQL feedbacks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永久保留</w:t>
            </w:r>
          </w:p>
        </w:tc>
      </w:tr>
    </w:tbl>
    <w:bookmarkEnd w:id="27"/>
    <w:bookmarkStart w:id="28" w:name="数据质量要求"/>
    <w:p>
      <w:pPr>
        <w:pStyle w:val="Heading3"/>
      </w:pPr>
      <w:r>
        <w:t xml:space="preserve">5.3 </w:t>
      </w:r>
      <w:r>
        <w:rPr>
          <w:rFonts w:hint="eastAsia"/>
        </w:rPr>
        <w:t xml:space="preserve">数据质量要求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必填字段100%不为空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课程/成绩等关键数据与源系统一致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定期抽样比对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高频数据缓存过期时间&lt;=30min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监控缓存命中率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同一实体跨表一致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外键约束+定期检查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业务主键100%不重复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数据安全"/>
    <w:p>
      <w:pPr>
        <w:pStyle w:val="Heading2"/>
      </w:pPr>
      <w:r>
        <w:t xml:space="preserve">6. </w:t>
      </w:r>
      <w:r>
        <w:rPr>
          <w:rFonts w:hint="eastAsia"/>
        </w:rPr>
        <w:t xml:space="preserve">数据安全</w:t>
      </w:r>
    </w:p>
    <w:bookmarkStart w:id="30" w:name="数据分类与分级"/>
    <w:p>
      <w:pPr>
        <w:pStyle w:val="Heading3"/>
      </w:pPr>
      <w:r>
        <w:t xml:space="preserve">6.1 </w:t>
      </w:r>
      <w:r>
        <w:rPr>
          <w:rFonts w:hint="eastAsia"/>
        </w:rPr>
        <w:t xml:space="preserve">数据分类与分级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个人身份信息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L3-敏感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真实姓名、学号/工号、手机号、邮箱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AES-256加密、传输TLS、日志脱敏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L2-内部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成绩、课程安排、学分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访问控制(仅本人和授权教师)、审计日志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L2-内部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宿舍、教室位置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校内IP可访问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校园公开信息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L1-公开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校历、规章制度、校园设施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无需保护，确保准确性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L4-机密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密码哈希、API密钥、Token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KMS管理、定期轮换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L2-内部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用户问答内容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仅用户本人和管理员可查看</w:t>
            </w:r>
          </w:p>
        </w:tc>
      </w:tr>
    </w:tbl>
    <w:bookmarkEnd w:id="30"/>
    <w:bookmarkStart w:id="31" w:name="数据脱敏策略"/>
    <w:p>
      <w:pPr>
        <w:pStyle w:val="Heading3"/>
      </w:pPr>
      <w:r>
        <w:t xml:space="preserve">6.2 </w:t>
      </w:r>
      <w:r>
        <w:rPr>
          <w:rFonts w:hint="eastAsia"/>
        </w:rPr>
        <w:t xml:space="preserve">数据脱敏策略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手机号中间4位替换</w:t>
            </w:r>
          </w:p>
        </w:tc>
        <w:tc>
          <w:tcPr/>
          <w:p>
            <w:pPr>
              <w:pStyle w:val="Compact"/>
            </w:pPr>
            <w:r>
              <w:t xml:space="preserve">138****1234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姓名只保留姓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学号/工号Hash化</w:t>
            </w:r>
          </w:p>
        </w:tc>
        <w:tc>
          <w:tcPr/>
          <w:p>
            <w:pPr>
              <w:pStyle w:val="Compact"/>
            </w:pPr>
            <w:r>
              <w:t xml:space="preserve">SHA256(student_no)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非本人信息脱敏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仅返回必要字段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全量数据脱敏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Faker生成假数据</w:t>
            </w:r>
          </w:p>
        </w:tc>
      </w:tr>
    </w:tbl>
    <w:bookmarkEnd w:id="31"/>
    <w:bookmarkStart w:id="32" w:name="访问控制矩阵"/>
    <w:p>
      <w:pPr>
        <w:pStyle w:val="Heading3"/>
      </w:pPr>
      <w:r>
        <w:t xml:space="preserve">6.3 </w:t>
      </w:r>
      <w:r>
        <w:rPr>
          <w:rFonts w:hint="eastAsia"/>
        </w:rPr>
        <w:t xml:space="preserve">访问控制矩阵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R(自己)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R(自己)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R(授课学生)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辅导员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R(自己)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R(所管学生)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R(自己)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CRUD(分管领域)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R(分管领域)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R(自己)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R(全部)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CRUD(全部)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R(全部)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R(自己)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R(授权关联学生)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R(公开)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R=读取,</w:t>
      </w:r>
      <w:r>
        <w:t xml:space="preserve"> </w:t>
      </w:r>
      <w:r>
        <w:rPr>
          <w:rFonts w:hint="eastAsia"/>
        </w:rPr>
        <w:t xml:space="preserve">C=创建,</w:t>
      </w:r>
      <w:r>
        <w:t xml:space="preserve"> </w:t>
      </w:r>
      <w:r>
        <w:rPr>
          <w:rFonts w:hint="eastAsia"/>
        </w:rPr>
        <w:t xml:space="preserve">U=更新,</w:t>
      </w:r>
      <w:r>
        <w:t xml:space="preserve"> </w:t>
      </w:r>
      <w:r>
        <w:rPr>
          <w:rFonts w:hint="eastAsia"/>
        </w:rPr>
        <w:t xml:space="preserve">D=删除</w:t>
      </w:r>
    </w:p>
    <w:bookmarkEnd w:id="32"/>
    <w:bookmarkStart w:id="33" w:name="备份与恢复"/>
    <w:p>
      <w:pPr>
        <w:pStyle w:val="Heading3"/>
      </w:pPr>
      <w:r>
        <w:t xml:space="preserve">6.4 </w:t>
      </w:r>
      <w:r>
        <w:rPr>
          <w:rFonts w:hint="eastAsia"/>
        </w:rPr>
        <w:t xml:space="preserve">备份与恢复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备份频率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全量+增量binlog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全量:每天/binglog:实时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Snapshot to 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RDB + AOF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RDB:每小时/AOF:每秒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多副本+异地同步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数据生命周期管理"/>
    <w:p>
      <w:pPr>
        <w:pStyle w:val="Heading2"/>
      </w:pPr>
      <w:r>
        <w:t xml:space="preserve">7. </w:t>
      </w:r>
      <w:r>
        <w:rPr>
          <w:rFonts w:hint="eastAsia"/>
        </w:rPr>
        <w:t xml:space="preserve">数据生命周期管理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用户注册/CAS同步/系统采集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实时写入，必填校验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查询/分析/展示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热数据缓存(Redis)，温数据MySQL，冷数据归档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对话记录&gt;1年、NLU日志&gt;1年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迁移至归档库(压缩存储)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审计日志&gt;3年、未命中问题&gt;6月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安全删除(overwrite</w:t>
            </w:r>
            <w:r>
              <w:t xml:space="preserve"> </w:t>
            </w:r>
            <w:r>
              <w:rPr>
                <w:rFonts w:hint="eastAsia"/>
              </w:rPr>
              <w:t xml:space="preserve">3次)，记录删除日志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待确认事项"/>
    <w:p>
      <w:pPr>
        <w:pStyle w:val="Heading2"/>
      </w:pPr>
      <w:r>
        <w:t xml:space="preserve">8. </w:t>
      </w:r>
      <w:r>
        <w:rPr>
          <w:rFonts w:hint="eastAsia"/>
        </w:rPr>
        <w:t xml:space="preserve">待确认事项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教务系统API接口文档尚未正式获取，数据字段以本文档预估为准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CAS认证系统的用户属性映射表需与信息中心确认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家长授权机制的合规性需法务审核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数据均在私有云部署，无跨境传输，需在架构文档中明确声明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个人信息保护影响评估(PIA)建议在系统上线前完成</w:t>
      </w:r>
    </w:p>
    <w:bookmarkEnd w:id="36"/>
    <w:bookmarkEnd w:id="37"/>
    <w:p>
      <w:pPr>
        <w:pStyle w:val="Heading1"/>
      </w:pPr>
      <w:r>
        <w:t>9. V1.1 SRS扩写同步补充</w:t>
      </w:r>
    </w:p>
    <w:p>
      <w:r>
        <w:t>本节同步SRS V1.1扩写后的用户群和功能范围，补充数据实体、来源系统和权限边界。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SRS需求域</w:t>
            </w:r>
          </w:p>
        </w:tc>
        <w:tc>
          <w:tcPr>
            <w:tcW w:type="dxa" w:w="2340"/>
          </w:tcPr>
          <w:p>
            <w:r>
              <w:t>新增/强化数据对象</w:t>
            </w:r>
          </w:p>
        </w:tc>
        <w:tc>
          <w:tcPr>
            <w:tcW w:type="dxa" w:w="2340"/>
          </w:tcPr>
          <w:p>
            <w:r>
              <w:t>来源系统</w:t>
            </w:r>
          </w:p>
        </w:tc>
        <w:tc>
          <w:tcPr>
            <w:tcW w:type="dxa" w:w="2340"/>
          </w:tcPr>
          <w:p>
            <w:r>
              <w:t>DRD处理要求</w:t>
            </w:r>
          </w:p>
        </w:tc>
      </w:tr>
      <w:tr>
        <w:tc>
          <w:tcPr>
            <w:tcW w:type="dxa" w:w="2340"/>
          </w:tcPr>
          <w:p>
            <w:r>
              <w:t>研究生服务</w:t>
            </w:r>
          </w:p>
        </w:tc>
        <w:tc>
          <w:tcPr>
            <w:tcW w:type="dxa" w:w="2340"/>
          </w:tcPr>
          <w:p>
            <w:r>
              <w:t>培养方案、导师、论文流程、实验室设备、学术活动</w:t>
            </w:r>
          </w:p>
        </w:tc>
        <w:tc>
          <w:tcPr>
            <w:tcW w:type="dxa" w:w="2340"/>
          </w:tcPr>
          <w:p>
            <w:r>
              <w:t>研究生院系统、科研系统、实验室管理系统</w:t>
            </w:r>
          </w:p>
        </w:tc>
        <w:tc>
          <w:tcPr>
            <w:tcW w:type="dxa" w:w="2340"/>
          </w:tcPr>
          <w:p>
            <w:r>
              <w:t>按院系、导师和学生身份控制查询权限。</w:t>
            </w:r>
          </w:p>
        </w:tc>
      </w:tr>
      <w:tr>
        <w:tc>
          <w:tcPr>
            <w:tcW w:type="dxa" w:w="2340"/>
          </w:tcPr>
          <w:p>
            <w:r>
              <w:t>辅导员服务</w:t>
            </w:r>
          </w:p>
        </w:tc>
        <w:tc>
          <w:tcPr>
            <w:tcW w:type="dxa" w:w="2340"/>
          </w:tcPr>
          <w:p>
            <w:r>
              <w:t>学业预警、请假、资助、违纪、就业指导</w:t>
            </w:r>
          </w:p>
        </w:tc>
        <w:tc>
          <w:tcPr>
            <w:tcW w:type="dxa" w:w="2340"/>
          </w:tcPr>
          <w:p>
            <w:r>
              <w:t>学工系统、就业系统、奖助系统</w:t>
            </w:r>
          </w:p>
        </w:tc>
        <w:tc>
          <w:tcPr>
            <w:tcW w:type="dxa" w:w="2340"/>
          </w:tcPr>
          <w:p>
            <w:r>
              <w:t>涉及敏感信息的数据字段必须记录访问审计。</w:t>
            </w:r>
          </w:p>
        </w:tc>
      </w:tr>
      <w:tr>
        <w:tc>
          <w:tcPr>
            <w:tcW w:type="dxa" w:w="2340"/>
          </w:tcPr>
          <w:p>
            <w:r>
              <w:t>家长服务</w:t>
            </w:r>
          </w:p>
        </w:tc>
        <w:tc>
          <w:tcPr>
            <w:tcW w:type="dxa" w:w="2340"/>
          </w:tcPr>
          <w:p>
            <w:r>
              <w:t>学生状态、费用、假期通知、校园活动</w:t>
            </w:r>
          </w:p>
        </w:tc>
        <w:tc>
          <w:tcPr>
            <w:tcW w:type="dxa" w:w="2340"/>
          </w:tcPr>
          <w:p>
            <w:r>
              <w:t>授权关系表、财务系统、通知系统</w:t>
            </w:r>
          </w:p>
        </w:tc>
        <w:tc>
          <w:tcPr>
            <w:tcW w:type="dxa" w:w="2340"/>
          </w:tcPr>
          <w:p>
            <w:r>
              <w:t>必须以学生授权或学校合规授权为前置条件。</w:t>
            </w:r>
          </w:p>
        </w:tc>
      </w:tr>
      <w:tr>
        <w:tc>
          <w:tcPr>
            <w:tcW w:type="dxa" w:w="2340"/>
          </w:tcPr>
          <w:p>
            <w:r>
              <w:t>知识库治理</w:t>
            </w:r>
          </w:p>
        </w:tc>
        <w:tc>
          <w:tcPr>
            <w:tcW w:type="dxa" w:w="2340"/>
          </w:tcPr>
          <w:p>
            <w:r>
              <w:t>知识条目版本、未命中问题、反馈、审核记录</w:t>
            </w:r>
          </w:p>
        </w:tc>
        <w:tc>
          <w:tcPr>
            <w:tcW w:type="dxa" w:w="2340"/>
          </w:tcPr>
          <w:p>
            <w:r>
              <w:t>知识库后台、问答日志</w:t>
            </w:r>
          </w:p>
        </w:tc>
        <w:tc>
          <w:tcPr>
            <w:tcW w:type="dxa" w:w="2340"/>
          </w:tcPr>
          <w:p>
            <w:r>
              <w:t>每次发布和回滚必须生成审计日志。</w:t>
            </w:r>
          </w:p>
        </w:tc>
      </w:tr>
    </w:tbl>
    <w:p>
      <w:pPr>
        <w:pStyle w:val="Heading1"/>
      </w:pPr>
      <w:r>
        <w:t>10. V1.2 数据质量与合规补充</w:t>
      </w:r>
    </w:p>
    <w:p>
      <w:r>
        <w:t>V1.2将数据需求从字段描述扩展到可验收的数据质量、保留、脱敏和备份恢复规则。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规则类别</w:t>
            </w:r>
          </w:p>
        </w:tc>
        <w:tc>
          <w:tcPr>
            <w:tcW w:type="dxa" w:w="3120"/>
          </w:tcPr>
          <w:p>
            <w:r>
              <w:t>要求</w:t>
            </w:r>
          </w:p>
        </w:tc>
        <w:tc>
          <w:tcPr>
            <w:tcW w:type="dxa" w:w="3120"/>
          </w:tcPr>
          <w:p>
            <w:r>
              <w:t>验收方式</w:t>
            </w:r>
          </w:p>
        </w:tc>
      </w:tr>
      <w:tr>
        <w:tc>
          <w:tcPr>
            <w:tcW w:type="dxa" w:w="3120"/>
          </w:tcPr>
          <w:p>
            <w:r>
              <w:t>完整性</w:t>
            </w:r>
          </w:p>
        </w:tc>
        <w:tc>
          <w:tcPr>
            <w:tcW w:type="dxa" w:w="3120"/>
          </w:tcPr>
          <w:p>
            <w:r>
              <w:t>核心用户、会话、消息、知识条目、反馈和审计表的必填字段不得为空。</w:t>
            </w:r>
          </w:p>
        </w:tc>
        <w:tc>
          <w:tcPr>
            <w:tcW w:type="dxa" w:w="3120"/>
          </w:tcPr>
          <w:p>
            <w:r>
              <w:t>抽样SQL检查和接口返回校验。</w:t>
            </w:r>
          </w:p>
        </w:tc>
      </w:tr>
      <w:tr>
        <w:tc>
          <w:tcPr>
            <w:tcW w:type="dxa" w:w="3120"/>
          </w:tcPr>
          <w:p>
            <w:r>
              <w:t>一致性</w:t>
            </w:r>
          </w:p>
        </w:tc>
        <w:tc>
          <w:tcPr>
            <w:tcW w:type="dxa" w:w="3120"/>
          </w:tcPr>
          <w:p>
            <w:r>
              <w:t>用户角色、组织机构、课程、考试和成绩字段须与来源系统主数据保持一致。</w:t>
            </w:r>
          </w:p>
        </w:tc>
        <w:tc>
          <w:tcPr>
            <w:tcW w:type="dxa" w:w="3120"/>
          </w:tcPr>
          <w:p>
            <w:r>
              <w:t>同步批次校验和差异报告。</w:t>
            </w:r>
          </w:p>
        </w:tc>
      </w:tr>
      <w:tr>
        <w:tc>
          <w:tcPr>
            <w:tcW w:type="dxa" w:w="3120"/>
          </w:tcPr>
          <w:p>
            <w:r>
              <w:t>准确性</w:t>
            </w:r>
          </w:p>
        </w:tc>
        <w:tc>
          <w:tcPr>
            <w:tcW w:type="dxa" w:w="3120"/>
          </w:tcPr>
          <w:p>
            <w:r>
              <w:t>知识库答案必须保留来源、维护人、审核人和生效时间。</w:t>
            </w:r>
          </w:p>
        </w:tc>
        <w:tc>
          <w:tcPr>
            <w:tcW w:type="dxa" w:w="3120"/>
          </w:tcPr>
          <w:p>
            <w:r>
              <w:t>知识条目抽样复核。</w:t>
            </w:r>
          </w:p>
        </w:tc>
      </w:tr>
      <w:tr>
        <w:tc>
          <w:tcPr>
            <w:tcW w:type="dxa" w:w="3120"/>
          </w:tcPr>
          <w:p>
            <w:r>
              <w:t>时效性</w:t>
            </w:r>
          </w:p>
        </w:tc>
        <w:tc>
          <w:tcPr>
            <w:tcW w:type="dxa" w:w="3120"/>
          </w:tcPr>
          <w:p>
            <w:r>
              <w:t>课表、考试、通知类数据应在来源系统变更后按约定周期同步。</w:t>
            </w:r>
          </w:p>
        </w:tc>
        <w:tc>
          <w:tcPr>
            <w:tcW w:type="dxa" w:w="3120"/>
          </w:tcPr>
          <w:p>
            <w:r>
              <w:t>同步日志和监控告警记录。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数据类别</w:t>
            </w:r>
          </w:p>
        </w:tc>
        <w:tc>
          <w:tcPr>
            <w:tcW w:type="dxa" w:w="3120"/>
          </w:tcPr>
          <w:p>
            <w:r>
              <w:t>保留期限</w:t>
            </w:r>
          </w:p>
        </w:tc>
        <w:tc>
          <w:tcPr>
            <w:tcW w:type="dxa" w:w="3120"/>
          </w:tcPr>
          <w:p>
            <w:r>
              <w:t>脱敏/删除要求</w:t>
            </w:r>
          </w:p>
        </w:tc>
      </w:tr>
      <w:tr>
        <w:tc>
          <w:tcPr>
            <w:tcW w:type="dxa" w:w="3120"/>
          </w:tcPr>
          <w:p>
            <w:r>
              <w:t>会话消息</w:t>
            </w:r>
          </w:p>
        </w:tc>
        <w:tc>
          <w:tcPr>
            <w:tcW w:type="dxa" w:w="3120"/>
          </w:tcPr>
          <w:p>
            <w:r>
              <w:t>默认保留12个月，统计汇总可长期保留。</w:t>
            </w:r>
          </w:p>
        </w:tc>
        <w:tc>
          <w:tcPr>
            <w:tcW w:type="dxa" w:w="3120"/>
          </w:tcPr>
          <w:p>
            <w:r>
              <w:t>超过期限后删除明文内容，仅保留匿名统计。</w:t>
            </w:r>
          </w:p>
        </w:tc>
      </w:tr>
      <w:tr>
        <w:tc>
          <w:tcPr>
            <w:tcW w:type="dxa" w:w="3120"/>
          </w:tcPr>
          <w:p>
            <w:r>
              <w:t>审计日志</w:t>
            </w:r>
          </w:p>
        </w:tc>
        <w:tc>
          <w:tcPr>
            <w:tcW w:type="dxa" w:w="3120"/>
          </w:tcPr>
          <w:p>
            <w:r>
              <w:t>不少于6个月，涉及安全事件的日志按事件闭环要求延长。</w:t>
            </w:r>
          </w:p>
        </w:tc>
        <w:tc>
          <w:tcPr>
            <w:tcW w:type="dxa" w:w="3120"/>
          </w:tcPr>
          <w:p>
            <w:r>
              <w:t>禁止普通管理员删除或改写。</w:t>
            </w:r>
          </w:p>
        </w:tc>
      </w:tr>
      <w:tr>
        <w:tc>
          <w:tcPr>
            <w:tcW w:type="dxa" w:w="3120"/>
          </w:tcPr>
          <w:p>
            <w:r>
              <w:t>个人敏感信息</w:t>
            </w:r>
          </w:p>
        </w:tc>
        <w:tc>
          <w:tcPr>
            <w:tcW w:type="dxa" w:w="3120"/>
          </w:tcPr>
          <w:p>
            <w:r>
              <w:t>按业务必要性保存。</w:t>
            </w:r>
          </w:p>
        </w:tc>
        <w:tc>
          <w:tcPr>
            <w:tcW w:type="dxa" w:w="3120"/>
          </w:tcPr>
          <w:p>
            <w:r>
              <w:t>展示和导出时默认脱敏，导出需审批。</w:t>
            </w:r>
          </w:p>
        </w:tc>
      </w:tr>
    </w:tbl>
    <w:p>
      <w:pPr>
        <w:pStyle w:val="Heading1"/>
      </w:pPr>
      <w:r>
        <w:t>11. V1.3 数据需求基线确认</w:t>
      </w:r>
    </w:p>
    <w:p>
      <w:r>
        <w:t>V1.3作为数据需求正式基线，与SRS V1.3和NFR V1.3共同作为设计、开发、测试和验收依据。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基线项</w:t>
            </w:r>
          </w:p>
        </w:tc>
        <w:tc>
          <w:tcPr>
            <w:tcW w:type="dxa" w:w="3120"/>
          </w:tcPr>
          <w:p>
            <w:r>
              <w:t>确认内容</w:t>
            </w:r>
          </w:p>
        </w:tc>
        <w:tc>
          <w:tcPr>
            <w:tcW w:type="dxa" w:w="3120"/>
          </w:tcPr>
          <w:p>
            <w:r>
              <w:t>后续变更规则</w:t>
            </w:r>
          </w:p>
        </w:tc>
      </w:tr>
      <w:tr>
        <w:tc>
          <w:tcPr>
            <w:tcW w:type="dxa" w:w="3120"/>
          </w:tcPr>
          <w:p>
            <w:r>
              <w:t>实体范围</w:t>
            </w:r>
          </w:p>
        </w:tc>
        <w:tc>
          <w:tcPr>
            <w:tcW w:type="dxa" w:w="3120"/>
          </w:tcPr>
          <w:p>
            <w:r>
              <w:t>用户、学生、教师、家长授权、会话、消息、知识条目、反馈、未命中问题、审计日志。</w:t>
            </w:r>
          </w:p>
        </w:tc>
        <w:tc>
          <w:tcPr>
            <w:tcW w:type="dxa" w:w="3120"/>
          </w:tcPr>
          <w:p>
            <w:r>
              <w:t>新增实体需同步更新ER图、数据字典和权限矩阵。</w:t>
            </w:r>
          </w:p>
        </w:tc>
      </w:tr>
      <w:tr>
        <w:tc>
          <w:tcPr>
            <w:tcW w:type="dxa" w:w="3120"/>
          </w:tcPr>
          <w:p>
            <w:r>
              <w:t>字段范围</w:t>
            </w:r>
          </w:p>
        </w:tc>
        <w:tc>
          <w:tcPr>
            <w:tcW w:type="dxa" w:w="3120"/>
          </w:tcPr>
          <w:p>
            <w:r>
              <w:t>字段名称、含义、类型、长度、约束、来源和敏感级别。</w:t>
            </w:r>
          </w:p>
        </w:tc>
        <w:tc>
          <w:tcPr>
            <w:tcW w:type="dxa" w:w="3120"/>
          </w:tcPr>
          <w:p>
            <w:r>
              <w:t>字段调整需记录兼容影响和迁移方案。</w:t>
            </w:r>
          </w:p>
        </w:tc>
      </w:tr>
      <w:tr>
        <w:tc>
          <w:tcPr>
            <w:tcW w:type="dxa" w:w="3120"/>
          </w:tcPr>
          <w:p>
            <w:r>
              <w:t>接口数据</w:t>
            </w:r>
          </w:p>
        </w:tc>
        <w:tc>
          <w:tcPr>
            <w:tcW w:type="dxa" w:w="3120"/>
          </w:tcPr>
          <w:p>
            <w:r>
              <w:t>外部系统同步字段和内部生成字段。</w:t>
            </w:r>
          </w:p>
        </w:tc>
        <w:tc>
          <w:tcPr>
            <w:tcW w:type="dxa" w:w="3120"/>
          </w:tcPr>
          <w:p>
            <w:r>
              <w:t>接口方确认后更新接口映射表。</w:t>
            </w:r>
          </w:p>
        </w:tc>
      </w:tr>
      <w:tr>
        <w:tc>
          <w:tcPr>
            <w:tcW w:type="dxa" w:w="3120"/>
          </w:tcPr>
          <w:p>
            <w:r>
              <w:t>合规要求</w:t>
            </w:r>
          </w:p>
        </w:tc>
        <w:tc>
          <w:tcPr>
            <w:tcW w:type="dxa" w:w="3120"/>
          </w:tcPr>
          <w:p>
            <w:r>
              <w:t>最小化采集、授权访问、脱敏展示、审计留痕、备份恢复。</w:t>
            </w:r>
          </w:p>
        </w:tc>
        <w:tc>
          <w:tcPr>
            <w:tcW w:type="dxa" w:w="3120"/>
          </w:tcPr>
          <w:p>
            <w:r>
              <w:t>不得在维护版本中降低保护级别。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校务问答机器人 数据需求规格说明书（DRD） V1.3</dc:title>
  <dc:creator/>
  <cp:keywords>V1.3; 校务问答机器人; SRS; DRD; NFR</cp:keywords>
  <dcterms:created xsi:type="dcterms:W3CDTF">2026-05-23T17:21:46Z</dcterms:created>
  <dcterms:modified xsi:type="dcterms:W3CDTF">2026-05-23T17:21:46Z</dcterms:modified>
  <dc:subject>数据需求规格说明书</dc:subject>
  <dc:description>正式版本化文档，版本 V1.3。</dc:description>
  <cp:lastModifiedBy>需求分析团队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