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非功能性需求文档-校务问答机器人"/>
    <w:p>
      <w:pPr>
        <w:pStyle w:val="Heading1"/>
      </w:pPr>
      <w:r>
        <w:rPr>
          <w:rFonts w:hint="eastAsia"/>
        </w:rPr>
        <w:t xml:space="preserve">非功能性需求文档</w:t>
      </w:r>
      <w:r>
        <w:t xml:space="preserve"> — </w:t>
      </w:r>
      <w:r>
        <w:rPr>
          <w:rFonts w:hint="eastAsia"/>
        </w:rPr>
        <w:t xml:space="preserve">校务问答机器人</w:t>
      </w:r>
    </w:p>
    <w:p>
      <w:pPr>
        <w:pStyle w:val="Heading1"/>
      </w:pPr>
      <w:r>
        <w:rPr>
          <w:b/>
        </w:rPr>
        <w:t>文档版本信息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字段</w:t>
            </w:r>
          </w:p>
        </w:tc>
        <w:tc>
          <w:tcPr>
            <w:tcW w:type="dxa" w:w="4680"/>
          </w:tcPr>
          <w:p>
            <w:r>
              <w:t>内容</w:t>
            </w:r>
          </w:p>
        </w:tc>
      </w:tr>
      <w:tr>
        <w:tc>
          <w:tcPr>
            <w:tcW w:type="dxa" w:w="4680"/>
          </w:tcPr>
          <w:p>
            <w:r>
              <w:t>文档名称</w:t>
            </w:r>
          </w:p>
        </w:tc>
        <w:tc>
          <w:tcPr>
            <w:tcW w:type="dxa" w:w="4680"/>
          </w:tcPr>
          <w:p>
            <w:r>
              <w:t>校务问答机器人 非功能性需求（NFR）</w:t>
            </w:r>
          </w:p>
        </w:tc>
      </w:tr>
      <w:tr>
        <w:tc>
          <w:tcPr>
            <w:tcW w:type="dxa" w:w="4680"/>
          </w:tcPr>
          <w:p>
            <w:r>
              <w:t>文档编号</w:t>
            </w:r>
          </w:p>
        </w:tc>
        <w:tc>
          <w:tcPr>
            <w:tcW w:type="dxa" w:w="4680"/>
          </w:tcPr>
          <w:p>
            <w:r>
              <w:t>NFR-SCHOOL-QA-001</w:t>
            </w:r>
          </w:p>
        </w:tc>
      </w:tr>
      <w:tr>
        <w:tc>
          <w:tcPr>
            <w:tcW w:type="dxa" w:w="4680"/>
          </w:tcPr>
          <w:p>
            <w:r>
              <w:t>文档类型</w:t>
            </w:r>
          </w:p>
        </w:tc>
        <w:tc>
          <w:tcPr>
            <w:tcW w:type="dxa" w:w="4680"/>
          </w:tcPr>
          <w:p>
            <w:r>
              <w:t>非功能性需求 NFR</w:t>
            </w:r>
          </w:p>
        </w:tc>
      </w:tr>
      <w:tr>
        <w:tc>
          <w:tcPr>
            <w:tcW w:type="dxa" w:w="4680"/>
          </w:tcPr>
          <w:p>
            <w:r>
              <w:t>当前版本</w:t>
            </w:r>
          </w:p>
        </w:tc>
        <w:tc>
          <w:tcPr>
            <w:tcW w:type="dxa" w:w="4680"/>
          </w:tcPr>
          <w:p>
            <w:r>
              <w:t>V1.0</w:t>
            </w:r>
          </w:p>
        </w:tc>
      </w:tr>
      <w:tr>
        <w:tc>
          <w:tcPr>
            <w:tcW w:type="dxa" w:w="4680"/>
          </w:tcPr>
          <w:p>
            <w:r>
              <w:t>版本状态</w:t>
            </w:r>
          </w:p>
        </w:tc>
        <w:tc>
          <w:tcPr>
            <w:tcW w:type="dxa" w:w="4680"/>
          </w:tcPr>
          <w:p>
            <w:r>
              <w:t>初始基线</w:t>
            </w:r>
          </w:p>
        </w:tc>
      </w:tr>
      <w:tr>
        <w:tc>
          <w:tcPr>
            <w:tcW w:type="dxa" w:w="4680"/>
          </w:tcPr>
          <w:p>
            <w:r>
              <w:t>最后更新</w:t>
            </w:r>
          </w:p>
        </w:tc>
        <w:tc>
          <w:tcPr>
            <w:tcW w:type="dxa" w:w="4680"/>
          </w:tcPr>
          <w:p>
            <w:r>
              <w:t>2026-05-23</w:t>
            </w:r>
          </w:p>
        </w:tc>
      </w:tr>
      <w:tr>
        <w:tc>
          <w:tcPr>
            <w:tcW w:type="dxa" w:w="4680"/>
          </w:tcPr>
          <w:p>
            <w:r>
              <w:t>版本来源/说明</w:t>
            </w:r>
          </w:p>
        </w:tc>
        <w:tc>
          <w:tcPr>
            <w:tcW w:type="dxa" w:w="4680"/>
          </w:tcPr>
          <w:p>
            <w:r>
              <w:t>由原文件“非功能性需求(NFR).docx”整理；源稿补充为V1.0文档头，版本副本补充修订记录和递进章节。</w:t>
            </w:r>
          </w:p>
        </w:tc>
      </w:tr>
    </w:tbl>
    <w:p>
      <w:pPr>
        <w:pStyle w:val="Heading2"/>
      </w:pPr>
      <w:r>
        <w:rPr>
          <w:b/>
        </w:rPr>
        <w:t>修订记录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版本</w:t>
            </w:r>
          </w:p>
        </w:tc>
        <w:tc>
          <w:tcPr>
            <w:tcW w:type="dxa" w:w="2340"/>
          </w:tcPr>
          <w:p>
            <w:r>
              <w:t>日期</w:t>
            </w:r>
          </w:p>
        </w:tc>
        <w:tc>
          <w:tcPr>
            <w:tcW w:type="dxa" w:w="2340"/>
          </w:tcPr>
          <w:p>
            <w:r>
              <w:t>修订说明</w:t>
            </w:r>
          </w:p>
        </w:tc>
        <w:tc>
          <w:tcPr>
            <w:tcW w:type="dxa" w:w="2340"/>
          </w:tcPr>
          <w:p>
            <w:r>
              <w:t>修订人</w:t>
            </w:r>
          </w:p>
        </w:tc>
      </w:tr>
      <w:tr>
        <w:tc>
          <w:tcPr>
            <w:tcW w:type="dxa" w:w="2340"/>
          </w:tcPr>
          <w:p>
            <w:r>
              <w:t>V1.0</w:t>
            </w:r>
          </w:p>
        </w:tc>
        <w:tc>
          <w:tcPr>
            <w:tcW w:type="dxa" w:w="2340"/>
          </w:tcPr>
          <w:p>
            <w:r>
              <w:t>2026-05-23</w:t>
            </w:r>
          </w:p>
        </w:tc>
        <w:tc>
          <w:tcPr>
            <w:tcW w:type="dxa" w:w="2340"/>
          </w:tcPr>
          <w:p>
            <w:r>
              <w:t>建立非功能需求初稿，定义性能、可用性、安全、可靠性、维护性、兼容性和运维指标。</w:t>
            </w:r>
          </w:p>
        </w:tc>
        <w:tc>
          <w:tcPr>
            <w:tcW w:type="dxa" w:w="2340"/>
          </w:tcPr>
          <w:p>
            <w:r>
              <w:t>需求分析团队</w:t>
            </w:r>
          </w:p>
        </w:tc>
      </w:tr>
    </w:tbl>
    <w:bookmarkStart w:id="12" w:name="性能需求-performance-requirements"/>
    <w:p>
      <w:pPr>
        <w:pStyle w:val="Heading2"/>
      </w:pPr>
      <w:r>
        <w:t xml:space="preserve">1. </w:t>
      </w:r>
      <w:r>
        <w:rPr>
          <w:rFonts w:hint="eastAsia"/>
        </w:rPr>
        <w:t xml:space="preserve">性能需求</w:t>
      </w:r>
      <w:r>
        <w:t xml:space="preserve"> (Performance Requirements)</w:t>
      </w:r>
    </w:p>
    <w:bookmarkStart w:id="9" w:name="响应时间"/>
    <w:p>
      <w:pPr>
        <w:pStyle w:val="Heading3"/>
      </w:pPr>
      <w:r>
        <w:t xml:space="preserve">1.1 </w:t>
      </w:r>
      <w:r>
        <w:rPr>
          <w:rFonts w:hint="eastAsia"/>
        </w:rPr>
        <w:t xml:space="preserve">响应时间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测量方法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NFR-PERF-01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文本回复（知识库命中）</w:t>
            </w:r>
          </w:p>
        </w:tc>
        <w:tc>
          <w:tcPr/>
          <w:p>
            <w:pPr>
              <w:pStyle w:val="Compact"/>
            </w:pPr>
            <w:r>
              <w:t xml:space="preserve">P95 ≤ </w:t>
            </w: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从用户发送消息到界面展示回复的时间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NFR-PERF-02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数据查询回复（含外部API调用）</w:t>
            </w:r>
          </w:p>
        </w:tc>
        <w:tc>
          <w:tcPr/>
          <w:p>
            <w:pPr>
              <w:pStyle w:val="Compact"/>
            </w:pPr>
            <w:r>
              <w:t xml:space="preserve">P95 ≤ </w:t>
            </w: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含教务系统/OA系统API调用耗时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NFR-PERF-03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NLU意图识别</w:t>
            </w:r>
          </w:p>
        </w:tc>
        <w:tc>
          <w:tcPr/>
          <w:p>
            <w:pPr>
              <w:pStyle w:val="Compact"/>
            </w:pPr>
            <w:r>
              <w:t xml:space="preserve">P95 ≤ 500ms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NLP模型推理时间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NFR-PERF-04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知识库检索</w:t>
            </w:r>
          </w:p>
        </w:tc>
        <w:tc>
          <w:tcPr/>
          <w:p>
            <w:pPr>
              <w:pStyle w:val="Compact"/>
            </w:pPr>
            <w:r>
              <w:t xml:space="preserve">P95 ≤ 200ms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ES/向量数据库检索时间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NFR-PERF-05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管理后台页面加载</w:t>
            </w:r>
          </w:p>
        </w:tc>
        <w:tc>
          <w:tcPr/>
          <w:p>
            <w:pPr>
              <w:pStyle w:val="Compact"/>
            </w:pPr>
            <w:r>
              <w:t xml:space="preserve">P95 ≤ </w:t>
            </w: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首屏渲染完成时间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NFR-PERF-06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管理后台数据统计图表</w:t>
            </w:r>
          </w:p>
        </w:tc>
        <w:tc>
          <w:tcPr/>
          <w:p>
            <w:pPr>
              <w:pStyle w:val="Compact"/>
            </w:pPr>
            <w:r>
              <w:t xml:space="preserve">P95 ≤ </w:t>
            </w: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含聚合查询+图表渲染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NFR-PERF-07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并发处理能力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支持≥500</w:t>
            </w:r>
            <w:r>
              <w:t xml:space="preserve"> QPS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使用JMeter压力测试</w:t>
            </w:r>
          </w:p>
        </w:tc>
      </w:tr>
    </w:tbl>
    <w:bookmarkEnd w:id="9"/>
    <w:bookmarkStart w:id="10" w:name="吞吐量"/>
    <w:p>
      <w:pPr>
        <w:pStyle w:val="Heading3"/>
      </w:pPr>
      <w:r>
        <w:t xml:space="preserve">1.2 </w:t>
      </w:r>
      <w:r>
        <w:rPr>
          <w:rFonts w:hint="eastAsia"/>
        </w:rPr>
        <w:t xml:space="preserve">吞吐量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NFR-PERF-08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峰值并发用户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≥2000（考试周、选课期间峰值）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NFR-PERF-09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日活用户承载</w:t>
            </w:r>
          </w:p>
        </w:tc>
        <w:tc>
          <w:tcPr/>
          <w:p>
            <w:pPr>
              <w:pStyle w:val="Compact"/>
            </w:pPr>
            <w:r>
              <w:t xml:space="preserve">≥15,000 DAU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NFR-PERF-10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日消息量处理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≥100,000条/天</w:t>
            </w:r>
          </w:p>
        </w:tc>
      </w:tr>
    </w:tbl>
    <w:bookmarkEnd w:id="10"/>
    <w:bookmarkStart w:id="11" w:name="资源消耗"/>
    <w:p>
      <w:pPr>
        <w:pStyle w:val="Heading3"/>
      </w:pPr>
      <w:r>
        <w:t xml:space="preserve">1.3 </w:t>
      </w:r>
      <w:r>
        <w:rPr>
          <w:rFonts w:hint="eastAsia"/>
        </w:rPr>
        <w:t xml:space="preserve">资源消耗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NFR-PERF-11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单实例CPU使用率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常态≤60%，峰值≤80%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NFR-PERF-12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单实例内存使用</w:t>
            </w:r>
          </w:p>
        </w:tc>
        <w:tc>
          <w:tcPr/>
          <w:p>
            <w:pPr>
              <w:pStyle w:val="Compact"/>
            </w:pPr>
            <w:r>
              <w:t xml:space="preserve">≤4GB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NFR-PERF-13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数据库连接池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≤50连接/实例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NFR-PERF-14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缓存命中率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≥80%（Redis）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15" w:name="可用性需求-availability-requirements"/>
    <w:p>
      <w:pPr>
        <w:pStyle w:val="Heading2"/>
      </w:pPr>
      <w:r>
        <w:t xml:space="preserve">2. </w:t>
      </w:r>
      <w:r>
        <w:rPr>
          <w:rFonts w:hint="eastAsia"/>
        </w:rPr>
        <w:t xml:space="preserve">可用性需求</w:t>
      </w:r>
      <w:r>
        <w:t xml:space="preserve"> (Availability Requirements)</w:t>
      </w:r>
    </w:p>
    <w:bookmarkStart w:id="13" w:name="系统可用性"/>
    <w:p>
      <w:pPr>
        <w:pStyle w:val="Heading3"/>
      </w:pPr>
      <w:r>
        <w:t xml:space="preserve">2.1 </w:t>
      </w:r>
      <w:r>
        <w:rPr>
          <w:rFonts w:hint="eastAsia"/>
        </w:rPr>
        <w:t xml:space="preserve">系统可用性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NFR-AVAIL-01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服务可用率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≥99.5%（全年非计划停机≤43.8小时）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NFR-AVAIL-02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计划维护窗口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寒暑假凌晨2:00-6:00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NFR-AVAIL-03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故障恢复时间(RTO)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≤30分钟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NFR-AVAIL-04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数据恢复点(RPO)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≤5分钟（数据库增量备份间隔）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NFR-AVAIL-05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高峰期容错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单节点故障不导致服务中断</w:t>
            </w:r>
          </w:p>
        </w:tc>
      </w:tr>
    </w:tbl>
    <w:bookmarkEnd w:id="13"/>
    <w:bookmarkStart w:id="14" w:name="降级策略"/>
    <w:p>
      <w:pPr>
        <w:pStyle w:val="Heading3"/>
      </w:pPr>
      <w:r>
        <w:t xml:space="preserve">2.2 </w:t>
      </w:r>
      <w:r>
        <w:rPr>
          <w:rFonts w:hint="eastAsia"/>
        </w:rPr>
        <w:t xml:space="preserve">降级策略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降级措施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教务系统不可用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使用缓存数据</w:t>
            </w:r>
            <w:r>
              <w:t xml:space="preserve"> + </w:t>
            </w:r>
            <w:r>
              <w:rPr>
                <w:rFonts w:hint="eastAsia"/>
              </w:rPr>
              <w:t xml:space="preserve">提示”数据可能非最新”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课程/成绩/考试查询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NLP模型服务不可用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降级为关键词匹配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回答准确率暂时下降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知识库ES不可用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降级为MySQL全文检索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检索速度降低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Redis缓存不可用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直接访问数据库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响应时间可能增加1-2秒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20" w:name="安全性需求-security-requirements"/>
    <w:p>
      <w:pPr>
        <w:pStyle w:val="Heading2"/>
      </w:pPr>
      <w:r>
        <w:t xml:space="preserve">3. </w:t>
      </w:r>
      <w:r>
        <w:rPr>
          <w:rFonts w:hint="eastAsia"/>
        </w:rPr>
        <w:t xml:space="preserve">安全性需求</w:t>
      </w:r>
      <w:r>
        <w:t xml:space="preserve"> (Security Requirements)</w:t>
      </w:r>
    </w:p>
    <w:bookmarkStart w:id="16" w:name="认证与授权"/>
    <w:p>
      <w:pPr>
        <w:pStyle w:val="Heading3"/>
      </w:pPr>
      <w:r>
        <w:t xml:space="preserve">3.1 </w:t>
      </w:r>
      <w:r>
        <w:rPr>
          <w:rFonts w:hint="eastAsia"/>
        </w:rPr>
        <w:t xml:space="preserve">认证与授权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统一认证接入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对接学校CAS/OAuth2.0统一身份认证平台，禁止系统存储明文密码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基于角色的访问控制(RBAC)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学生/教师/辅导员/管理员/家长/访客等角色权限隔离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Token管理</w:t>
            </w:r>
          </w:p>
        </w:tc>
        <w:tc>
          <w:tcPr/>
          <w:p>
            <w:pPr>
              <w:pStyle w:val="Compact"/>
            </w:pPr>
            <w:r>
              <w:t xml:space="preserve">JWT </w:t>
            </w:r>
            <w:r>
              <w:rPr>
                <w:rFonts w:hint="eastAsia"/>
              </w:rPr>
              <w:t xml:space="preserve">Token有效期2小时，支持Refresh</w:t>
            </w:r>
            <w:r>
              <w:t xml:space="preserve"> </w:t>
            </w:r>
            <w:r>
              <w:rPr>
                <w:rFonts w:hint="eastAsia"/>
              </w:rPr>
              <w:t xml:space="preserve">Token刷新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会话管理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30分钟无操作自动退出，支持多地登录检测与下线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API鉴权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所有API接口需携带有效Token，无Token请求仅允许公开接口</w:t>
            </w:r>
          </w:p>
        </w:tc>
      </w:tr>
    </w:tbl>
    <w:bookmarkEnd w:id="16"/>
    <w:bookmarkStart w:id="17" w:name="数据安全"/>
    <w:p>
      <w:pPr>
        <w:pStyle w:val="Heading3"/>
      </w:pPr>
      <w:r>
        <w:t xml:space="preserve">3.2 </w:t>
      </w:r>
      <w:r>
        <w:rPr>
          <w:rFonts w:hint="eastAsia"/>
        </w:rPr>
        <w:t xml:space="preserve">数据安全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传输加密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全站HTTPS，TLS≥1.2，禁止HTTP明文传输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敏感数据加密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个人信息（手机号、身份证号等）AES-256加密存储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数据脱敏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查询结果中敏感字段（如身份证号）显示为</w:t>
            </w:r>
            <w:r>
              <w:rPr>
                <w:rStyle w:val="VerbatimChar"/>
              </w:rPr>
              <w:t xml:space="preserve">320***********1234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数据库访问IP白名单+SSL连接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日志脱敏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审计日志中的敏感信息（密码、Token）自动脱敏或排除</w:t>
            </w:r>
          </w:p>
        </w:tc>
      </w:tr>
    </w:tbl>
    <w:bookmarkEnd w:id="17"/>
    <w:bookmarkStart w:id="18" w:name="攻击防护"/>
    <w:p>
      <w:pPr>
        <w:pStyle w:val="Heading3"/>
      </w:pPr>
      <w:r>
        <w:t xml:space="preserve">3.3 </w:t>
      </w:r>
      <w:r>
        <w:rPr>
          <w:rFonts w:hint="eastAsia"/>
        </w:rPr>
        <w:t xml:space="preserve">攻击防护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SQL注入防护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所有数据库操作使用参数化查询，ORM框架保护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XSS防护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用户输入HTML实体编码后再展示，CSP头配置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CSRF防护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管理后台接口使用CSRF</w:t>
            </w:r>
            <w:r>
              <w:t xml:space="preserve"> </w:t>
            </w:r>
            <w:r>
              <w:rPr>
                <w:rFonts w:hint="eastAsia"/>
              </w:rPr>
              <w:t xml:space="preserve">Token校验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单IP</w:t>
            </w:r>
            <w:r>
              <w:t xml:space="preserve"> </w:t>
            </w:r>
            <w:r>
              <w:rPr>
                <w:rFonts w:hint="eastAsia"/>
              </w:rPr>
              <w:t xml:space="preserve">100次/分钟，单用户</w:t>
            </w:r>
            <w:r>
              <w:t xml:space="preserve"> </w:t>
            </w:r>
            <w:r>
              <w:rPr>
                <w:rFonts w:hint="eastAsia"/>
              </w:rPr>
              <w:t xml:space="preserve">30次/分钟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敏感词过滤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输入/输出两端敏感词检测过滤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文件上传安全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仅允许pdf/docx/xlsx/jpg/png格式，限制大小≤10MB，病毒扫描</w:t>
            </w:r>
          </w:p>
        </w:tc>
      </w:tr>
    </w:tbl>
    <w:bookmarkEnd w:id="18"/>
    <w:bookmarkStart w:id="19" w:name="隐私合规"/>
    <w:p>
      <w:pPr>
        <w:pStyle w:val="Heading3"/>
      </w:pPr>
      <w:r>
        <w:t xml:space="preserve">3.4 </w:t>
      </w:r>
      <w:r>
        <w:rPr>
          <w:rFonts w:hint="eastAsia"/>
        </w:rPr>
        <w:t xml:space="preserve">隐私合规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个人信息保护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遵循《个人信息保护法》，最小化收集原则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用户知情权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首次使用时展示隐私政策，获取用户同意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数据删除权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用户可申请删除对话历史和个人数据，30天内处理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家长授权机制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家长查看学生信息需获得学生显式授权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可靠性需求-reliability-requirements"/>
    <w:p>
      <w:pPr>
        <w:pStyle w:val="Heading2"/>
      </w:pPr>
      <w:r>
        <w:t xml:space="preserve">4. </w:t>
      </w:r>
      <w:r>
        <w:rPr>
          <w:rFonts w:hint="eastAsia"/>
        </w:rPr>
        <w:t xml:space="preserve">可靠性需求</w:t>
      </w:r>
      <w:r>
        <w:t xml:space="preserve"> (Reliability Requirements)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NFR-REL-01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数据不丢失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消息和知识条目变更零丢失(写入即持久化)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NFR-REL-02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数据一致性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与教务系统数据延迟≤5分钟（缓存刷新周期）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NFR-REL-03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答案准确性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知识库覆盖范围内答案正确率≥95%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NFR-REL-04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意图识别准确率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NLU意图识别准确率≥85%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NFR-REL-05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外部API容错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外部系统API调用失败时自动重试3次(间隔1秒/3秒/5秒)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NFR-REL-06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消息发送可靠性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WebSocket断连自动重连，未送达消息持久化重发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可维护性需求-maintainability-requirements"/>
    <w:p>
      <w:pPr>
        <w:pStyle w:val="Heading2"/>
      </w:pPr>
      <w:r>
        <w:t xml:space="preserve">5. </w:t>
      </w:r>
      <w:r>
        <w:rPr>
          <w:rFonts w:hint="eastAsia"/>
        </w:rPr>
        <w:t xml:space="preserve">可维护性需求</w:t>
      </w:r>
      <w:r>
        <w:t xml:space="preserve"> (Maintainability Requirements)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NFR-MAIN-01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模块化架构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前端、NLU引擎、对话管理、知识检索、API网关独立部署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NFR-MAIN-02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结构化日志(JSON格式)，分级(DEBUG/INFO/WARN/ERROR)，集中采集(ELK)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NFR-MAIN-03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监控告警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关键指标(P99延迟、错误率、QPS)接入Prometheus+Grafana，钉钉/邮件告警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NFR-MAIN-04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配置热更新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知识库内容、FAQ、敏感词等配置变更无需重启服务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NFR-MAIN-05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自动化部署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CI/CD流水线，支持蓝绿部署和快速回滚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NFR-MAIN-06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知识库版本管理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每次修改自动生成新版本，保留历史版本，支持回退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NFR-MAIN-07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数据库迁移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使用Flyway/Liquibase等数据库版本管理工具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可扩展性需求-scalability-requirements"/>
    <w:p>
      <w:pPr>
        <w:pStyle w:val="Heading2"/>
      </w:pPr>
      <w:r>
        <w:t xml:space="preserve">6. </w:t>
      </w:r>
      <w:r>
        <w:rPr>
          <w:rFonts w:hint="eastAsia"/>
        </w:rPr>
        <w:t xml:space="preserve">可扩展性需求</w:t>
      </w:r>
      <w:r>
        <w:t xml:space="preserve"> (Scalability Requirements)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NFR-SCALE-01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水平扩展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问答服务、管理服务支持水平扩展，通过Nginx负载均衡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NFR-SCALE-02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支持读写分离，知识库检索使用Elasticsearch集群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NFR-SCALE-03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渠道扩展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新增接入渠道(如钉钉、企业微信)不超过10人天开发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NFR-SCALE-04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知识领域扩展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新增知识分类和领域不影响现有问答逻辑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7" w:name="兼容性需求-compatibility-requirements"/>
    <w:p>
      <w:pPr>
        <w:pStyle w:val="Heading2"/>
      </w:pPr>
      <w:r>
        <w:t xml:space="preserve">7. </w:t>
      </w:r>
      <w:r>
        <w:rPr>
          <w:rFonts w:hint="eastAsia"/>
        </w:rPr>
        <w:t xml:space="preserve">兼容性需求</w:t>
      </w:r>
      <w:r>
        <w:t xml:space="preserve"> (Compatibility Requirements)</w:t>
      </w:r>
    </w:p>
    <w:bookmarkStart w:id="24" w:name="浏览器兼容"/>
    <w:p>
      <w:pPr>
        <w:pStyle w:val="Heading3"/>
      </w:pPr>
      <w:r>
        <w:t xml:space="preserve">7.1 </w:t>
      </w:r>
      <w:r>
        <w:rPr>
          <w:rFonts w:hint="eastAsia"/>
        </w:rPr>
        <w:t xml:space="preserve">浏览器兼容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最低版本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Chrome</w:t>
            </w:r>
          </w:p>
        </w:tc>
        <w:tc>
          <w:tcPr/>
          <w:p>
            <w:pPr>
              <w:pStyle w:val="Compact"/>
            </w:pPr>
            <w:r>
              <w:t xml:space="preserve">≥90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主要支持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Safari</w:t>
            </w:r>
          </w:p>
        </w:tc>
        <w:tc>
          <w:tcPr/>
          <w:p>
            <w:pPr>
              <w:pStyle w:val="Compact"/>
            </w:pPr>
            <w:r>
              <w:t xml:space="preserve">≥14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iOS设备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</w:t>
            </w:r>
          </w:p>
        </w:tc>
        <w:tc>
          <w:tcPr/>
          <w:p>
            <w:pPr>
              <w:pStyle w:val="Compact"/>
            </w:pPr>
            <w:r>
              <w:t xml:space="preserve">≥90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Windows用户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Firefox</w:t>
            </w:r>
          </w:p>
        </w:tc>
        <w:tc>
          <w:tcPr/>
          <w:p>
            <w:pPr>
              <w:pStyle w:val="Compact"/>
            </w:pPr>
            <w:r>
              <w:t xml:space="preserve">≥88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辅助支持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微信内置浏览器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最新版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小程序/公众号</w:t>
            </w:r>
          </w:p>
        </w:tc>
      </w:tr>
    </w:tbl>
    <w:bookmarkEnd w:id="24"/>
    <w:bookmarkStart w:id="25" w:name="移动端兼容"/>
    <w:p>
      <w:pPr>
        <w:pStyle w:val="Heading3"/>
      </w:pPr>
      <w:r>
        <w:t xml:space="preserve">7.2 </w:t>
      </w:r>
      <w:r>
        <w:rPr>
          <w:rFonts w:hint="eastAsia"/>
        </w:rPr>
        <w:t xml:space="preserve">移动端兼容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最低版本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iOS</w:t>
            </w:r>
          </w:p>
        </w:tc>
        <w:tc>
          <w:tcPr/>
          <w:p>
            <w:pPr>
              <w:pStyle w:val="Compact"/>
            </w:pPr>
            <w:r>
              <w:t xml:space="preserve">≥14.0</w:t>
            </w:r>
          </w:p>
        </w:tc>
        <w:tc>
          <w:tcPr/>
          <w:p>
            <w:pPr>
              <w:pStyle w:val="Compact"/>
            </w:pPr>
            <w:r>
              <w:t xml:space="preserve">Safari / </w:t>
            </w:r>
            <w:r>
              <w:rPr>
                <w:rFonts w:hint="eastAsia"/>
              </w:rPr>
              <w:t xml:space="preserve">微信内置浏览器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</w:t>
            </w:r>
          </w:p>
        </w:tc>
        <w:tc>
          <w:tcPr/>
          <w:p>
            <w:pPr>
              <w:pStyle w:val="Compact"/>
            </w:pPr>
            <w:r>
              <w:t xml:space="preserve">≥8.0</w:t>
            </w:r>
          </w:p>
        </w:tc>
        <w:tc>
          <w:tcPr/>
          <w:p>
            <w:pPr>
              <w:pStyle w:val="Compact"/>
            </w:pPr>
            <w:r>
              <w:t xml:space="preserve">Chrome / </w:t>
            </w:r>
            <w:r>
              <w:rPr>
                <w:rFonts w:hint="eastAsia"/>
              </w:rPr>
              <w:t xml:space="preserve">微信内置浏览器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屏幕宽度</w:t>
            </w:r>
          </w:p>
        </w:tc>
        <w:tc>
          <w:tcPr/>
          <w:p>
            <w:pPr>
              <w:pStyle w:val="Compact"/>
            </w:pPr>
            <w:r>
              <w:t xml:space="preserve">≥320px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适配小屏手机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屏幕宽度</w:t>
            </w:r>
          </w:p>
        </w:tc>
        <w:tc>
          <w:tcPr/>
          <w:p>
            <w:pPr>
              <w:pStyle w:val="Compact"/>
            </w:pPr>
            <w:r>
              <w:t xml:space="preserve">≤1920px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适配桌面Web</w:t>
            </w:r>
          </w:p>
        </w:tc>
      </w:tr>
    </w:tbl>
    <w:bookmarkEnd w:id="25"/>
    <w:bookmarkStart w:id="26" w:name="外部系统兼容"/>
    <w:p>
      <w:pPr>
        <w:pStyle w:val="Heading3"/>
      </w:pPr>
      <w:r>
        <w:t xml:space="preserve">7.3 </w:t>
      </w:r>
      <w:r>
        <w:rPr>
          <w:rFonts w:hint="eastAsia"/>
        </w:rPr>
        <w:t xml:space="preserve">外部系统兼容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统一认证平台</w:t>
            </w:r>
          </w:p>
        </w:tc>
        <w:tc>
          <w:tcPr/>
          <w:p>
            <w:pPr>
              <w:pStyle w:val="Compact"/>
            </w:pPr>
            <w:r>
              <w:t xml:space="preserve">CAS 3.0 / OAuth2.0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兼容学校现有认证体系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教务管理系统</w:t>
            </w:r>
          </w:p>
        </w:tc>
        <w:tc>
          <w:tcPr/>
          <w:p>
            <w:pPr>
              <w:pStyle w:val="Compact"/>
            </w:pPr>
            <w:r>
              <w:t xml:space="preserve">RESTful API v2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课程/成绩/考试/课表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OA系统</w:t>
            </w:r>
          </w:p>
        </w:tc>
        <w:tc>
          <w:tcPr/>
          <w:p>
            <w:pPr>
              <w:pStyle w:val="Compact"/>
            </w:pPr>
            <w:r>
              <w:t xml:space="preserve">RESTful API v1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办事流程/规章制度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可用性易用性需求-usability-requirements"/>
    <w:p>
      <w:pPr>
        <w:pStyle w:val="Heading2"/>
      </w:pPr>
      <w:r>
        <w:t xml:space="preserve">8. </w:t>
      </w:r>
      <w:r>
        <w:rPr>
          <w:rFonts w:hint="eastAsia"/>
        </w:rPr>
        <w:t xml:space="preserve">可用性(易用性)需求</w:t>
      </w:r>
      <w:r>
        <w:t xml:space="preserve"> (Usability Requirements)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8"/>
        <w:gridCol w:w="2184"/>
        <w:gridCol w:w="1638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NFR-USE-01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所有用户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无需培训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90%用户首次使用无需培训即可完成查询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NFR-USE-02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操作效率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完成一次课程查询≤3次点击/输入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NFR-USE-03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极简界面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大字模式(≥16px字号)，支持全语音操作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NFR-USE-04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零门槛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无需注册登录即可使用基础查询功能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NFR-USE-05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操作效率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新增一条知识条目≤3分钟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NFR-USE-06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所有用户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错误提示友好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错误提示使用通俗语言，引导用户下一步操作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NFR-USE-07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所有用户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无障碍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支持屏幕阅读器(VoiceOver/TalkBack)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NFR-USE-08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留学生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多语言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支持中英文界面切换，英文回答质量不低于中文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可测试性需求-testability-requirements"/>
    <w:p>
      <w:pPr>
        <w:pStyle w:val="Heading2"/>
      </w:pPr>
      <w:r>
        <w:t xml:space="preserve">9. </w:t>
      </w:r>
      <w:r>
        <w:rPr>
          <w:rFonts w:hint="eastAsia"/>
        </w:rPr>
        <w:t xml:space="preserve">可测试性需求</w:t>
      </w:r>
      <w:r>
        <w:t xml:space="preserve"> (Testability Requirements)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NFR-TEST-01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单元测试覆盖率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核心业务逻辑≥80%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NFR-TEST-02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各外部系统接口均有集成测试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NFR-TEST-03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NLU评估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提供独立的NLU评估脚本和测试集(≥1000条标注数据)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NFR-TEST-04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压力测试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每版本发布前完成压力测试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NFR-TEST-05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独立的测试环境，不与生产环境共享数据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2" w:name="部署与运维需求-deployment-operations"/>
    <w:p>
      <w:pPr>
        <w:pStyle w:val="Heading2"/>
      </w:pPr>
      <w:r>
        <w:t xml:space="preserve">10. </w:t>
      </w:r>
      <w:r>
        <w:rPr>
          <w:rFonts w:hint="eastAsia"/>
        </w:rPr>
        <w:t xml:space="preserve">部署与运维需求</w:t>
      </w:r>
      <w:r>
        <w:t xml:space="preserve"> (Deployment &amp; Operations)</w:t>
      </w:r>
    </w:p>
    <w:bookmarkStart w:id="30" w:name="部署环境"/>
    <w:p>
      <w:pPr>
        <w:pStyle w:val="Heading3"/>
      </w:pPr>
      <w:r>
        <w:t xml:space="preserve">10.1 </w:t>
      </w:r>
      <w:r>
        <w:rPr>
          <w:rFonts w:hint="eastAsia"/>
        </w:rPr>
        <w:t xml:space="preserve">部署环境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NFR-DEP-01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支持Docker容器化部署，使用K8s编排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NFR-DEP-02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t xml:space="preserve">Linux (Ubuntu 22.04 LTS / CentOS 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NFR-DEP-03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</w:t>
            </w:r>
          </w:p>
        </w:tc>
        <w:tc>
          <w:tcPr/>
          <w:p>
            <w:pPr>
              <w:pStyle w:val="Compact"/>
            </w:pPr>
            <w:r>
              <w:t xml:space="preserve">MySQL 8.0 + Elasticsearch 8.x + Redis 7.x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NFR-DEP-04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运行环境</w:t>
            </w:r>
          </w:p>
        </w:tc>
        <w:tc>
          <w:tcPr/>
          <w:p>
            <w:pPr>
              <w:pStyle w:val="Compact"/>
            </w:pPr>
            <w:r>
              <w:t xml:space="preserve">JDK 17 / Python 3.10 / Node.js 18</w:t>
            </w:r>
          </w:p>
        </w:tc>
      </w:tr>
    </w:tbl>
    <w:bookmarkEnd w:id="30"/>
    <w:bookmarkStart w:id="31" w:name="运维需求"/>
    <w:p>
      <w:pPr>
        <w:pStyle w:val="Heading3"/>
      </w:pPr>
      <w:r>
        <w:t xml:space="preserve">10.2 </w:t>
      </w:r>
      <w:r>
        <w:rPr>
          <w:rFonts w:hint="eastAsia"/>
        </w:rPr>
        <w:t xml:space="preserve">运维需求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NFR-OPS-01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备份策略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数据库每日全量备份+每小时增量备份，日志保留≥90天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NFR-OPS-02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监控覆盖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应用层(JVM/GC/线程池)、系统层(CPU/内存/磁盘/网络)、业务层(QPS/响应时间/错误率)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NFR-OPS-03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健康检查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提供/health端点，K8s</w:t>
            </w:r>
            <w:r>
              <w:t xml:space="preserve"> </w:t>
            </w:r>
            <w:r>
              <w:rPr>
                <w:rFonts w:hint="eastAsia"/>
              </w:rPr>
              <w:t xml:space="preserve">Liveness和Readiness探针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3" w:name="法律与合规需求"/>
    <w:p>
      <w:pPr>
        <w:pStyle w:val="Heading2"/>
      </w:pPr>
      <w:r>
        <w:t xml:space="preserve">11. </w:t>
      </w:r>
      <w:r>
        <w:rPr>
          <w:rFonts w:hint="eastAsia"/>
        </w:rPr>
        <w:t xml:space="preserve">法律与合规需求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NFR-LEGAL-01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等保合规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达到等保2.0二级标准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NFR-LEGAL-02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个人信息保护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遵循《个人信息保护法》，数据不出境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NFR-LEGAL-03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软件著作权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完成软件著作权登记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NFR-LEGAL-04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数据所有权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所有数据归学校所有，不得用于其他目的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非功能性需求总表"/>
    <w:p>
      <w:pPr>
        <w:pStyle w:val="Heading2"/>
      </w:pPr>
      <w:r>
        <w:t xml:space="preserve">12. </w:t>
      </w:r>
      <w:r>
        <w:rPr>
          <w:rFonts w:hint="eastAsia"/>
        </w:rPr>
        <w:t xml:space="preserve">非功能性需求总表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关键指标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P95响应≤3秒,</w:t>
            </w:r>
            <w:r>
              <w:t xml:space="preserve"> </w:t>
            </w:r>
            <w:r>
              <w:rPr>
                <w:rFonts w:hint="eastAsia"/>
              </w:rPr>
              <w:t xml:space="preserve">并发≥500QPS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可用性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可用率≥99.5%,</w:t>
            </w:r>
            <w:r>
              <w:t xml:space="preserve"> RTO≤30min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安全性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RBAC, HTTPS, </w:t>
            </w:r>
            <w:r>
              <w:rPr>
                <w:rFonts w:hint="eastAsia"/>
              </w:rPr>
              <w:t xml:space="preserve">脱敏,</w:t>
            </w:r>
            <w:r>
              <w:t xml:space="preserve"> </w:t>
            </w:r>
            <w:r>
              <w:rPr>
                <w:rFonts w:hint="eastAsia"/>
              </w:rPr>
              <w:t xml:space="preserve">审计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可靠性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准确率≥95%,</w:t>
            </w:r>
            <w:r>
              <w:t xml:space="preserve"> </w:t>
            </w:r>
            <w:r>
              <w:rPr>
                <w:rFonts w:hint="eastAsia"/>
              </w:rPr>
              <w:t xml:space="preserve">数据零丢失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可维护性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模块化,</w:t>
            </w:r>
            <w:r>
              <w:t xml:space="preserve"> CI/CD, </w:t>
            </w:r>
            <w:r>
              <w:rPr>
                <w:rFonts w:hint="eastAsia"/>
              </w:rPr>
              <w:t xml:space="preserve">监控告警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可扩展性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水平扩展,</w:t>
            </w:r>
            <w:r>
              <w:t xml:space="preserve"> </w:t>
            </w:r>
            <w:r>
              <w:rPr>
                <w:rFonts w:hint="eastAsia"/>
              </w:rPr>
              <w:t xml:space="preserve">渠道扩展≤10人天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兼容性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主流浏览器+移动端+外部系统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易用性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无需培训,</w:t>
            </w:r>
            <w:r>
              <w:t xml:space="preserve"> </w:t>
            </w:r>
            <w:r>
              <w:rPr>
                <w:rFonts w:hint="eastAsia"/>
              </w:rPr>
              <w:t xml:space="preserve">≤3次操作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可测试性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单元测试≥80%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部署运维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Docker+K8s, </w:t>
            </w:r>
            <w:r>
              <w:rPr>
                <w:rFonts w:hint="eastAsia"/>
              </w:rPr>
              <w:t xml:space="preserve">每日备份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法律合规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等保2.0,</w:t>
            </w:r>
            <w:r>
              <w:t xml:space="preserve"> </w:t>
            </w:r>
            <w:r>
              <w:rPr>
                <w:rFonts w:hint="eastAsia"/>
              </w:rPr>
              <w:t xml:space="preserve">数据不出境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94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各用户群的非功能性需求分配"/>
    <w:p>
      <w:pPr>
        <w:pStyle w:val="Heading2"/>
      </w:pPr>
      <w:r>
        <w:t xml:space="preserve">13. </w:t>
      </w:r>
      <w:r>
        <w:rPr>
          <w:rFonts w:hint="eastAsia"/>
        </w:rPr>
        <w:t xml:space="preserve">各用户群的非功能性需求分配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080"/>
        <w:gridCol w:w="108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可用性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易用性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兼容性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≤3秒响应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认证+数据脱敏</w:t>
            </w:r>
          </w:p>
        </w:tc>
        <w:tc>
          <w:tcPr/>
          <w:p>
            <w:pPr>
              <w:pStyle w:val="Compact"/>
            </w:pPr>
            <w:r>
              <w:t xml:space="preserve">7×24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移动端优先</w:t>
            </w:r>
          </w:p>
        </w:tc>
        <w:tc>
          <w:tcPr/>
          <w:p>
            <w:pPr>
              <w:pStyle w:val="Compact"/>
            </w:pPr>
            <w:r>
              <w:t xml:space="preserve">iOS/Android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研究生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≤3秒响应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认证+双角色权限</w:t>
            </w:r>
          </w:p>
        </w:tc>
        <w:tc>
          <w:tcPr/>
          <w:p>
            <w:pPr>
              <w:pStyle w:val="Compact"/>
            </w:pPr>
            <w:r>
              <w:t xml:space="preserve">7×24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多角色切换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全平台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≤5秒(含导出)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认证+数据权限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工作日重点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Web端优先</w:t>
            </w:r>
          </w:p>
        </w:tc>
        <w:tc>
          <w:tcPr/>
          <w:p>
            <w:pPr>
              <w:pStyle w:val="Compact"/>
            </w:pPr>
            <w:r>
              <w:t xml:space="preserve">Windows/Mac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辅导员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≤5秒(批量查询)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认证+班级级权限</w:t>
            </w:r>
          </w:p>
        </w:tc>
        <w:tc>
          <w:tcPr/>
          <w:p>
            <w:pPr>
              <w:pStyle w:val="Compact"/>
            </w:pPr>
            <w:r>
              <w:t xml:space="preserve">7×24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批量操作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移动端优先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行政人员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≤3秒(管理操作)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认证+审计日志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管理后台</w:t>
            </w:r>
          </w:p>
        </w:tc>
        <w:tc>
          <w:tcPr/>
          <w:p>
            <w:pPr>
              <w:pStyle w:val="Compact"/>
            </w:pPr>
            <w:r>
              <w:t xml:space="preserve">Windows PC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≤3秒响应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认证+学生授权</w:t>
            </w:r>
          </w:p>
        </w:tc>
        <w:tc>
          <w:tcPr/>
          <w:p>
            <w:pPr>
              <w:pStyle w:val="Compact"/>
            </w:pPr>
            <w:r>
              <w:t xml:space="preserve">7×24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大字+语音</w:t>
            </w:r>
          </w:p>
        </w:tc>
        <w:tc>
          <w:tcPr/>
          <w:p>
            <w:pPr>
              <w:pStyle w:val="Compact"/>
            </w:pPr>
            <w:r>
              <w:t xml:space="preserve">Android/iOS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≤3秒响应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无需认证</w:t>
            </w:r>
          </w:p>
        </w:tc>
        <w:tc>
          <w:tcPr/>
          <w:p>
            <w:pPr>
              <w:pStyle w:val="Compact"/>
            </w:pPr>
            <w:r>
              <w:t xml:space="preserve">7×24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零门槛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全平台</w:t>
            </w:r>
          </w:p>
        </w:tc>
      </w:tr>
    </w:tbl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校务问答机器人 非功能性需求（NFR） V1.0</dc:title>
  <dc:creator/>
  <cp:keywords>V1.0; 校务问答机器人; SRS; DRD; NFR</cp:keywords>
  <dcterms:created xsi:type="dcterms:W3CDTF">2026-05-23T17:21:43Z</dcterms:created>
  <dcterms:modified xsi:type="dcterms:W3CDTF">2026-05-23T17:21:43Z</dcterms:modified>
  <dc:subject>非功能性需求</dc:subject>
  <dc:description>正式版本化文档，版本 V1.0。</dc:description>
  <cp:lastModifiedBy>需求分析团队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