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spacing w:before="0" w:after="360"/>
        <w:jc w:val="center"/>
      </w:pPr>
      <w:r>
        <w:rPr>
          <w:rFonts w:ascii="宋体" w:hAnsi="宋体" w:eastAsia="宋体"/>
          <w:b w:val="0"/>
          <w:sz w:val="16"/>
        </w:rPr>
      </w:r>
    </w:p>
    <w:p>
      <w:pPr>
        <w:spacing w:before="0" w:after="160"/>
        <w:jc w:val="center"/>
      </w:pPr>
      <w:r>
        <w:rPr>
          <w:rFonts w:ascii="宋体" w:hAnsi="宋体" w:eastAsia="宋体"/>
          <w:b/>
          <w:sz w:val="48"/>
        </w:rPr>
        <w:t>校务问答机器人</w:t>
      </w:r>
    </w:p>
    <w:p>
      <w:pPr>
        <w:spacing w:before="0" w:after="360"/>
        <w:jc w:val="center"/>
      </w:pPr>
      <w:r>
        <w:rPr>
          <w:rFonts w:ascii="宋体" w:hAnsi="宋体" w:eastAsia="宋体"/>
          <w:b/>
          <w:sz w:val="40"/>
        </w:rPr>
        <w:t>测试用例说明书(TCS)</w:t>
      </w:r>
    </w:p>
    <w:p>
      <w:pPr>
        <w:spacing w:after="480"/>
        <w:jc w:val="center"/>
      </w:pPr>
      <w:r>
        <w:drawing>
          <wp:inline>
            <wp:extent cx="1143000" cy="9530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53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项目名称：智慧校园助手（SRA2026）校务问答机器人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文档编号：SRA2026-TCS-V1.4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版本：V1.4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状态：详细用例扩展版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编制日期：2026年6月23日</w:t>
      </w:r>
    </w:p>
    <w:p>
      <w:pPr>
        <w:spacing w:before="0" w:after="80"/>
        <w:jc w:val="center"/>
      </w:pPr>
      <w:r>
        <w:rPr>
          <w:rFonts w:ascii="宋体" w:hAnsi="宋体" w:eastAsia="宋体"/>
          <w:b w:val="0"/>
          <w:sz w:val="24"/>
        </w:rPr>
        <w:t>编制团队：SRA2026-G10 项目组</w:t>
      </w:r>
    </w:p>
    <w:p>
      <w:pPr>
        <w:spacing w:before="0" w:after="0"/>
        <w:jc w:val="center"/>
      </w:pPr>
      <w:r>
        <w:rPr>
          <w:rFonts w:ascii="宋体" w:hAnsi="宋体" w:eastAsia="宋体"/>
          <w:b w:val="0"/>
          <w:color w:val="666666"/>
          <w:sz w:val="21"/>
        </w:rPr>
        <w:t>适用范围：软件需求工程课程项目交付文档</w:t>
      </w:r>
    </w:p>
    <w:p>
      <w:pPr>
        <w:spacing w:before="480" w:after="0"/>
        <w:jc w:val="center"/>
      </w:pPr>
      <w:r>
        <w:rPr>
          <w:rFonts w:ascii="宋体" w:hAnsi="宋体" w:eastAsia="宋体"/>
          <w:b w:val="0"/>
          <w:color w:val="666666"/>
          <w:sz w:val="18"/>
        </w:rPr>
        <w:t>依据：SRS、RG、UG、UC、PT、设计、测试、评审与配置管理基线材料</w:t>
      </w:r>
    </w:p>
    <w:p>
      <w:pPr>
        <w:spacing w:after="0"/>
      </w:pPr>
      <w:r>
        <w:br w:type="page"/>
      </w:r>
    </w:p>
    <w:p>
      <w:pPr>
        <w:pStyle w:val="FirstParagraph"/>
      </w:pPr>
      <w:r>
        <w:t>— | — |文档编号 | SRA2026-TCS-V14 |文档版本 | V1.4 |文档状态 | 详细用例扩展版 |创建日期 | 2026-05-23 |本版发布日期 | 2026-06-23 |适用基线 | SRS-BASELINE-V1.0 / BL-SRS-SCHOOLQA-2026-001 |责任人 | 测试负责人：虞子琰 |编制团队 | 需求分析组、测试组、开发组 |保密级别 | 课程项目内部 |适用范围 | 校务问答机器人 MVP/原型验证 |</w:t>
      </w:r>
    </w:p>
    <w:p>
      <w:pPr>
        <w:pStyle w:val="SourceCode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版本记录</w:t>
      </w:r>
    </w:p>
    <w:bookmarkStart w:id="9" w:name="本版摘要"/>
    <w:p>
      <w:pPr>
        <w:pStyle w:val="FirstParagraph"/>
      </w:pPr>
      <w:r>
        <w:t>在 78 条基线用例基础上新增 36 条详细测试用例，形成 114 条用例扩展版。</w:t>
      </w:r>
    </w:p>
    <w:bookmarkEnd w:id="9"/>
    <w:bookmarkStart w:id="10" w:name="参考文档"/>
    <w:bookmarkEnd w:id="10"/>
    <w:bookmarkStart w:id="11" w:name="基线说明"/>
    <w:p>
      <w:pPr>
        <w:pStyle w:val="Compact"/>
        <w:numPr>
          <w:ilvl w:val="0"/>
          <w:numId w:val="1001"/>
        </w:numPr>
      </w:pPr>
      <w:r>
        <w:t>本文件为测试用例说明书详细用例扩展版，在 V1.3 基线基础上补充可执行步骤、测试数据和通过准则。</w:t>
      </w:r>
    </w:p>
    <w:p>
      <w:pPr>
        <w:pStyle w:val="Compact"/>
        <w:numPr>
          <w:ilvl w:val="0"/>
          <w:numId w:val="1001"/>
        </w:numPr>
      </w:pPr>
      <w:r>
        <w:t>需求口径：SRS 基线 V1.0 中 40 条可追溯业务需求、47 个业务用例、11 类 94 项非功能指标；测试口径：114 条测试用例（78 条基线用例 + 36 条新增详细用例），覆盖功能、接口、NLU、性能、安全、兼容性和端到端场景。</w:t>
      </w:r>
    </w:p>
    <w:bookmarkEnd w:id="11"/>
    <w:bookmarkStart w:id="12" w:name="覆盖矩阵"/>
    <w:bookmarkEnd w:id="12"/>
    <w:bookmarkStart w:id="13" w:name="条用例基线统计"/>
    <w:bookmarkEnd w:id="13"/>
    <w:bookmarkStart w:id="14" w:name="代表性用例"/>
    <w:bookmarkEnd w:id="14"/>
    <w:bookmarkStart w:id="15" w:name="变更控制"/>
    <w:p>
      <w:pPr>
        <w:pStyle w:val="Compact"/>
        <w:numPr>
          <w:ilvl w:val="0"/>
          <w:numId w:val="1002"/>
        </w:numPr>
      </w:pPr>
      <w:r>
        <w:t>V1.4 发布后，如 SRS 或 CR 引入需求变更，需新增或更新测试用例并重新生成覆盖矩阵。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删除或降级</w:t>
      </w:r>
      <w:r>
        <w:t xml:space="preserve"> P0/P1 </w:t>
      </w:r>
      <w:r>
        <w:rPr>
          <w:rFonts w:hint="eastAsia"/>
        </w:rPr>
        <w:t xml:space="preserve">用例必须经测试负责人和需求分析负责人确认。</w:t>
      </w:r>
    </w:p>
    <w:bookmarkEnd w:id="15"/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title: </w:t>
      </w:r>
      <w:r>
        <w:rPr>
          <w:rStyle w:val="VerbatimChar"/>
          <w:rFonts w:hint="eastAsia"/>
        </w:rPr>
        <w:t xml:space="preserve">"测试用例说明书</w:t>
      </w:r>
      <w:r>
        <w:rPr>
          <w:rStyle w:val="VerbatimChar"/>
        </w:rPr>
        <w:t xml:space="preserve"> (TCS) - </w:t>
      </w:r>
      <w:r>
        <w:rPr>
          <w:rStyle w:val="VerbatimChar"/>
          <w:rFonts w:hint="eastAsia"/>
        </w:rPr>
        <w:t xml:space="preserve">校务问答机器人"</w:t>
      </w:r>
      <w:r>
        <w:br/>
      </w:r>
      <w:r>
        <w:rPr>
          <w:rStyle w:val="VerbatimChar"/>
        </w:rPr>
        <w:t xml:space="preserve">author: </w:t>
      </w:r>
      <w:r>
        <w:rPr>
          <w:rStyle w:val="VerbatimChar"/>
          <w:rFonts w:hint="eastAsia"/>
        </w:rPr>
        <w:t xml:space="preserve">"校务问答机器人项目组"</w:t>
      </w:r>
      <w:r>
        <w:br/>
      </w:r>
      <w:r>
        <w:rPr>
          <w:rStyle w:val="VerbatimChar"/>
        </w:rPr>
        <w:t xml:space="preserve">date: "2026-06-23"</w:t>
      </w:r>
      <w:r>
        <w:br/>
      </w:r>
      <w:r>
        <w:rPr>
          <w:rStyle w:val="VerbatimChar"/>
        </w:rPr>
        <w:t xml:space="preserve">lang: zh-CN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测试用例说明书</w:t>
      </w:r>
      <w:r>
        <w:rPr>
          <w:rStyle w:val="VerbatimChar"/>
        </w:rPr>
        <w:t xml:space="preserve"> (TCS) - </w:t>
      </w:r>
      <w:r>
        <w:rPr>
          <w:rStyle w:val="VerbatimChar"/>
          <w:rFonts w:hint="eastAsia"/>
        </w:rPr>
        <w:t xml:space="preserve">校务问答机器人</w:t>
      </w:r>
      <w:r>
        <w:br/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元信息项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内容</w:t>
      </w:r>
      <w:r>
        <w:rPr>
          <w:rStyle w:val="VerbatimChar"/>
        </w:rPr>
        <w:t xml:space="preserve"> |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2026-05-23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形成核心功能、接口和</w:t>
            </w:r>
            <w:r>
              <w:t xml:space="preserve"> NLU </w:t>
            </w: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2026-05-24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扩展接口、异常、构建和</w:t>
            </w:r>
            <w:r>
              <w:t xml:space="preserve"> E2E </w:t>
            </w: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补全</w:t>
            </w:r>
            <w:r>
              <w:t xml:space="preserve"> 78 </w:t>
            </w:r>
            <w:r>
              <w:rPr>
                <w:rFonts w:hint="eastAsia"/>
              </w:rPr>
              <w:t xml:space="preserve">条用例并加入性能测试参数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已修订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V1.3</w:t>
            </w:r>
          </w:p>
        </w:tc>
        <w:tc>
          <w:tcPr/>
          <w:p>
            <w:pPr>
              <w:pStyle w:val="Compact"/>
            </w:pPr>
            <w:r>
              <w:t xml:space="preserve">2026-06-05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冻结覆盖矩阵并发布测试用例基线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已发布</w:t>
            </w:r>
          </w:p>
        </w:tc>
      </w:tr>
      <w:tr>
        <w:tc>
          <w:tcPr/>
          <w:p>
            <w:r>
              <w:t>V1.4</w:t>
            </w:r>
          </w:p>
        </w:tc>
        <w:tc>
          <w:tcPr/>
          <w:p>
            <w:r>
              <w:t>2026-06-23</w:t>
            </w:r>
          </w:p>
        </w:tc>
        <w:tc>
          <w:tcPr/>
          <w:p>
            <w:r>
              <w:t>新增 36 条详细测试用例并同步统计口径</w:t>
            </w:r>
          </w:p>
        </w:tc>
        <w:tc>
          <w:tcPr/>
          <w:p>
            <w:r>
              <w:t>测试负责人</w:t>
            </w:r>
          </w:p>
        </w:tc>
        <w:tc>
          <w:tcPr/>
          <w:p>
            <w:r>
              <w:t>已补充</w:t>
            </w:r>
          </w:p>
        </w:tc>
      </w:tr>
    </w:tbl>
    <w:p>
      <w:pPr>
        <w:pStyle w:val="Heading2"/>
      </w:pPr>
      <w:r>
        <w:rPr>
          <w:rFonts w:hint="eastAsia"/>
        </w:rPr>
        <w:t xml:space="preserve">本版摘要</w:t>
      </w:r>
    </w:p>
    <w:p>
      <w:pPr>
        <w:pStyle w:val="Heading2"/>
      </w:pPr>
      <w:r>
        <w:rPr>
          <w:rFonts w:hint="eastAsia"/>
        </w:rPr>
        <w:t xml:space="preserve">参考文档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编号/版本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软件需求规格说明书（SRS）</w:t>
            </w:r>
          </w:p>
        </w:tc>
        <w:tc>
          <w:tcPr/>
          <w:p>
            <w:pPr>
              <w:pStyle w:val="Compact"/>
            </w:pPr>
            <w:r>
              <w:t xml:space="preserve">SRS-BASELINE-V1.0</w:t>
            </w:r>
          </w:p>
        </w:tc>
        <w:tc>
          <w:tcPr/>
          <w:p>
            <w:pPr>
              <w:pStyle w:val="Compact"/>
            </w:pPr>
            <w:r>
              <w:t xml:space="preserve">2026-05-23 </w:t>
            </w:r>
            <w:r>
              <w:rPr>
                <w:rFonts w:hint="eastAsia"/>
              </w:rPr>
              <w:t xml:space="preserve">基线发布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评审与基线记录（RB）</w:t>
            </w:r>
          </w:p>
        </w:tc>
        <w:tc>
          <w:tcPr/>
          <w:p>
            <w:pPr>
              <w:pStyle w:val="Compact"/>
            </w:pPr>
            <w:r>
              <w:t xml:space="preserve">BL-SRS-SCHOOLQA-2026-001</w:t>
            </w:r>
          </w:p>
        </w:tc>
        <w:tc>
          <w:tcPr/>
          <w:p>
            <w:pPr>
              <w:pStyle w:val="Compact"/>
            </w:pPr>
            <w:r>
              <w:t xml:space="preserve">R1-R4 </w:t>
            </w:r>
            <w:r>
              <w:rPr>
                <w:rFonts w:hint="eastAsia"/>
              </w:rPr>
              <w:t xml:space="preserve">评审通过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需求变更报告（CR）</w:t>
            </w:r>
          </w:p>
        </w:tc>
        <w:tc>
          <w:tcPr/>
          <w:p>
            <w:pPr>
              <w:pStyle w:val="Compact"/>
            </w:pPr>
            <w:r>
              <w:t xml:space="preserve">CR-SCHOOL-QA-001</w:t>
            </w:r>
          </w:p>
        </w:tc>
        <w:tc>
          <w:tcPr/>
          <w:p>
            <w:pPr>
              <w:pStyle w:val="Compact"/>
            </w:pPr>
            <w:r>
              <w:t xml:space="preserve">2026-05-30 CCB </w:t>
            </w:r>
            <w:r>
              <w:rPr>
                <w:rFonts w:hint="eastAsia"/>
              </w:rPr>
              <w:t xml:space="preserve">关闭</w:t>
            </w:r>
            <w:r>
              <w:t xml:space="preserve"> 16 </w:t>
            </w:r>
            <w:r>
              <w:rPr>
                <w:rFonts w:hint="eastAsia"/>
              </w:rPr>
              <w:t xml:space="preserve">项变更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系统概要/详细/接口/数据库设计</w:t>
            </w:r>
          </w:p>
        </w:tc>
        <w:tc>
          <w:tcPr/>
          <w:p>
            <w:pPr>
              <w:pStyle w:val="Compact"/>
            </w:pPr>
            <w:r>
              <w:t xml:space="preserve">SSDD/DDD/IDD/DBDD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测试设计参考</w:t>
            </w:r>
          </w:p>
        </w:tc>
      </w:tr>
    </w:tbl>
    <w:p>
      <w:pPr>
        <w:pStyle w:val="Heading2"/>
      </w:pPr>
      <w:r>
        <w:rPr>
          <w:rFonts w:hint="eastAsia"/>
        </w:rPr>
        <w:t xml:space="preserve">基线说明</w:t>
      </w:r>
    </w:p>
    <w:p>
      <w:pPr>
        <w:pStyle w:val="Heading2"/>
      </w:pPr>
      <w:r>
        <w:rPr>
          <w:rFonts w:hint="eastAsia"/>
        </w:rPr>
        <w:t xml:space="preserve">覆盖矩阵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需求/用例域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业务需求数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业务用例数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覆盖结论</w:t>
            </w:r>
          </w:p>
        </w:tc>
      </w:tr>
      <w:tr>
        <w:tc>
          <w:tcPr/>
          <w:p>
            <w:r>
              <w:t>学生服务</w:t>
            </w:r>
          </w:p>
        </w:tc>
        <w:tc>
          <w:tcPr/>
          <w:p>
            <w:r>
              <w:t>10</w:t>
            </w:r>
          </w:p>
        </w:tc>
        <w:tc>
          <w:tcPr/>
          <w:p>
            <w:r>
              <w:t>10</w:t>
            </w:r>
          </w:p>
        </w:tc>
        <w:tc>
          <w:tcPr/>
          <w:p>
            <w:r>
              <w:t>TC-CHAT、TC-API、TC-E2E、TC-EXT-01~09</w:t>
            </w:r>
          </w:p>
        </w:tc>
        <w:tc>
          <w:tcPr/>
          <w:p>
            <w:r>
              <w:t>已覆盖课程、考试、成绩、办事流程、设施、空闲教室、校历、学分、活动等</w:t>
            </w:r>
          </w:p>
        </w:tc>
      </w:tr>
      <w:tr>
        <w:tc>
          <w:tcPr/>
          <w:p>
            <w:r>
              <w:t>教师服务</w:t>
            </w:r>
          </w:p>
        </w:tc>
        <w:tc>
          <w:tcPr/>
          <w:p>
            <w:r>
              <w:t>7</w:t>
            </w:r>
          </w:p>
        </w:tc>
        <w:tc>
          <w:tcPr/>
          <w:p>
            <w:r>
              <w:t>7</w:t>
            </w:r>
          </w:p>
        </w:tc>
        <w:tc>
          <w:tcPr/>
          <w:p>
            <w:r>
              <w:t>TC-CHAT、TC-API、TC-EXT-10~13</w:t>
            </w:r>
          </w:p>
        </w:tc>
        <w:tc>
          <w:tcPr/>
          <w:p>
            <w:r>
              <w:t>已覆盖授课课表、学生名单、监考、规章查询等</w:t>
            </w:r>
          </w:p>
        </w:tc>
      </w:tr>
      <w:tr>
        <w:tc>
          <w:tcPr/>
          <w:p>
            <w:r>
              <w:t>辅导员服务</w:t>
            </w:r>
          </w:p>
        </w:tc>
        <w:tc>
          <w:tcPr/>
          <w:p>
            <w:r>
              <w:t>6</w:t>
            </w:r>
          </w:p>
        </w:tc>
        <w:tc>
          <w:tcPr/>
          <w:p>
            <w:r>
              <w:t>6</w:t>
            </w:r>
          </w:p>
        </w:tc>
        <w:tc>
          <w:tcPr/>
          <w:p>
            <w:r>
              <w:t>TC-CHAT、TC-API、TC-EXT-14~17</w:t>
            </w:r>
          </w:p>
        </w:tc>
        <w:tc>
          <w:tcPr/>
          <w:p>
            <w:r>
              <w:t>已覆盖学生信息、通知、咨询、预警、请假和资助政策</w:t>
            </w:r>
          </w:p>
        </w:tc>
      </w:tr>
      <w:tr>
        <w:tc>
          <w:tcPr/>
          <w:p>
            <w:r>
              <w:t>管理员服务</w:t>
            </w:r>
          </w:p>
        </w:tc>
        <w:tc>
          <w:tcPr/>
          <w:p>
            <w:r>
              <w:t>7</w:t>
            </w:r>
          </w:p>
        </w:tc>
        <w:tc>
          <w:tcPr/>
          <w:p>
            <w:r>
              <w:t>7</w:t>
            </w:r>
          </w:p>
        </w:tc>
        <w:tc>
          <w:tcPr/>
          <w:p>
            <w:r>
              <w:t>TC-KB、TC-API、TC-SEC、TC-E2E、TC-EXT-18~24</w:t>
            </w:r>
          </w:p>
        </w:tc>
        <w:tc>
          <w:tcPr/>
          <w:p>
            <w:r>
              <w:t>已覆盖知识库、分类、统计、权限、敏感词、监控和未匹配问题处理</w:t>
            </w:r>
          </w:p>
        </w:tc>
      </w:tr>
      <w:tr>
        <w:tc>
          <w:tcPr/>
          <w:p>
            <w:r>
              <w:t>家长服务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TC-CHAT、TC-AUTH、TC-EXT-25~27</w:t>
            </w:r>
          </w:p>
        </w:tc>
        <w:tc>
          <w:tcPr/>
          <w:p>
            <w:r>
              <w:t>已覆盖绑定后查询、公开咨询、授权边界和费用信息</w:t>
            </w:r>
          </w:p>
        </w:tc>
      </w:tr>
      <w:tr>
        <w:tc>
          <w:tcPr/>
          <w:p>
            <w:r>
              <w:t>访客/考生服务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TC-CHAT、TC-UI、TC-EXT-28~30</w:t>
            </w:r>
          </w:p>
        </w:tc>
        <w:tc>
          <w:tcPr/>
          <w:p>
            <w:r>
              <w:t>已覆盖招生、专业介绍、校历、校园导航和公开问答</w:t>
            </w:r>
          </w:p>
        </w:tc>
      </w:tr>
      <w:tr>
        <w:tc>
          <w:tcPr/>
          <w:p>
            <w:r>
              <w:t>通用能力</w:t>
            </w:r>
          </w:p>
        </w:tc>
        <w:tc>
          <w:tcPr/>
          <w:p>
            <w:r>
              <w:t>0</w:t>
            </w:r>
          </w:p>
        </w:tc>
        <w:tc>
          <w:tcPr/>
          <w:p>
            <w:r>
              <w:t>7</w:t>
            </w:r>
          </w:p>
        </w:tc>
        <w:tc>
          <w:tcPr/>
          <w:p>
            <w:r>
              <w:t>TC-AUTH、TC-NLU、TC-SEC、TC-PERF、TC-UI、TC-EXT-31~36</w:t>
            </w:r>
          </w:p>
        </w:tc>
        <w:tc>
          <w:tcPr/>
          <w:p>
            <w:r>
              <w:t>覆盖认证、NLU、反馈、兼容性、性能、安全、兜底与多端体验</w:t>
            </w:r>
          </w:p>
        </w:tc>
      </w:tr>
      <w:tr>
        <w:tc>
          <w:tcPr/>
          <w:p>
            <w:r>
              <w:t>合计</w:t>
            </w:r>
          </w:p>
        </w:tc>
        <w:tc>
          <w:tcPr/>
          <w:p>
            <w:r>
              <w:t>40</w:t>
            </w:r>
          </w:p>
        </w:tc>
        <w:tc>
          <w:tcPr/>
          <w:p>
            <w:r>
              <w:t>47</w:t>
            </w:r>
          </w:p>
        </w:tc>
        <w:tc>
          <w:tcPr/>
          <w:p>
            <w:r>
              <w:t>114 条 TC（含新增 36 条详细用例）</w:t>
            </w:r>
          </w:p>
        </w:tc>
        <w:tc>
          <w:tcPr/>
          <w:p>
            <w:r>
              <w:t>在 SRS/评审口径基础上补充详细执行用例</w:t>
            </w:r>
          </w:p>
        </w:tc>
      </w:tr>
    </w:tbl>
    <w:p>
      <w:pPr>
        <w:pStyle w:val="Heading2"/>
      </w:pPr>
      <w:r>
        <w:t>114 条用例统计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基线状态</w:t>
            </w:r>
          </w:p>
        </w:tc>
      </w:tr>
      <w:tr>
        <w:tc>
          <w:tcPr/>
          <w:p>
            <w:r>
              <w:t>后端 API 功能测试</w:t>
            </w:r>
          </w:p>
        </w:tc>
        <w:tc>
          <w:tcPr/>
          <w:p>
            <w:r>
              <w:t>28</w:t>
            </w:r>
          </w:p>
        </w:tc>
        <w:tc>
          <w:tcPr/>
          <w:p>
            <w:r>
              <w:t>初测/回归</w:t>
            </w:r>
          </w:p>
        </w:tc>
        <w:tc>
          <w:tcPr/>
          <w:p>
            <w:r>
              <w:t>冻结</w:t>
            </w:r>
          </w:p>
        </w:tc>
      </w:tr>
      <w:tr>
        <w:tc>
          <w:tcPr/>
          <w:p>
            <w:r>
              <w:t>后端 API 边界测试</w:t>
            </w:r>
          </w:p>
        </w:tc>
        <w:tc>
          <w:tcPr/>
          <w:p>
            <w:r>
              <w:t>8</w:t>
            </w:r>
          </w:p>
        </w:tc>
        <w:tc>
          <w:tcPr/>
          <w:p>
            <w:r>
              <w:t>初测/回归</w:t>
            </w:r>
          </w:p>
        </w:tc>
        <w:tc>
          <w:tcPr/>
          <w:p>
            <w:r>
              <w:t>冻结</w:t>
            </w:r>
          </w:p>
        </w:tc>
      </w:tr>
      <w:tr>
        <w:tc>
          <w:tcPr/>
          <w:p>
            <w:r>
              <w:t>后端 API 异常测试</w:t>
            </w:r>
          </w:p>
        </w:tc>
        <w:tc>
          <w:tcPr/>
          <w:p>
            <w:r>
              <w:t>6</w:t>
            </w:r>
          </w:p>
        </w:tc>
        <w:tc>
          <w:tcPr/>
          <w:p>
            <w:r>
              <w:t>初测/回归</w:t>
            </w:r>
          </w:p>
        </w:tc>
        <w:tc>
          <w:tcPr/>
          <w:p>
            <w:r>
              <w:t>冻结</w:t>
            </w:r>
          </w:p>
        </w:tc>
      </w:tr>
      <w:tr>
        <w:tc>
          <w:tcPr/>
          <w:p>
            <w:r>
              <w:t>NLU 意图识别测试</w:t>
            </w:r>
          </w:p>
        </w:tc>
        <w:tc>
          <w:tcPr/>
          <w:p>
            <w:r>
              <w:t>17</w:t>
            </w:r>
          </w:p>
        </w:tc>
        <w:tc>
          <w:tcPr/>
          <w:p>
            <w:r>
              <w:t>初测/回归</w:t>
            </w:r>
          </w:p>
        </w:tc>
        <w:tc>
          <w:tcPr/>
          <w:p>
            <w:r>
              <w:t>冻结</w:t>
            </w:r>
          </w:p>
        </w:tc>
      </w:tr>
      <w:tr>
        <w:tc>
          <w:tcPr/>
          <w:p>
            <w:r>
              <w:t>实体提取测试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初测/回归</w:t>
            </w:r>
          </w:p>
        </w:tc>
        <w:tc>
          <w:tcPr/>
          <w:p>
            <w:r>
              <w:t>冻结</w:t>
            </w:r>
          </w:p>
        </w:tc>
      </w:tr>
      <w:tr>
        <w:tc>
          <w:tcPr/>
          <w:p>
            <w:r>
              <w:t>前端编译检查</w:t>
            </w:r>
          </w:p>
        </w:tc>
        <w:tc>
          <w:tcPr/>
          <w:p>
            <w:r>
              <w:t>4</w:t>
            </w:r>
          </w:p>
        </w:tc>
        <w:tc>
          <w:tcPr/>
          <w:p>
            <w:r>
              <w:t>构建验证</w:t>
            </w:r>
          </w:p>
        </w:tc>
        <w:tc>
          <w:tcPr/>
          <w:p>
            <w:r>
              <w:t>冻结</w:t>
            </w:r>
          </w:p>
        </w:tc>
      </w:tr>
      <w:tr>
        <w:tc>
          <w:tcPr/>
          <w:p>
            <w:r>
              <w:t>端到端流程测试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系统测试</w:t>
            </w:r>
          </w:p>
        </w:tc>
        <w:tc>
          <w:tcPr/>
          <w:p>
            <w:r>
              <w:t>冻结</w:t>
            </w:r>
          </w:p>
        </w:tc>
      </w:tr>
      <w:tr>
        <w:tc>
          <w:tcPr/>
          <w:p>
            <w:r>
              <w:t>UI 截图回归</w:t>
            </w:r>
          </w:p>
        </w:tc>
        <w:tc>
          <w:tcPr/>
          <w:p>
            <w:r>
              <w:t>7</w:t>
            </w:r>
          </w:p>
        </w:tc>
        <w:tc>
          <w:tcPr/>
          <w:p>
            <w:r>
              <w:t>系统测试</w:t>
            </w:r>
          </w:p>
        </w:tc>
        <w:tc>
          <w:tcPr/>
          <w:p>
            <w:r>
              <w:t>冻结</w:t>
            </w:r>
          </w:p>
        </w:tc>
      </w:tr>
      <w:tr>
        <w:tc>
          <w:tcPr/>
          <w:p>
            <w:r>
              <w:t>新增详细执行用例</w:t>
            </w:r>
          </w:p>
        </w:tc>
        <w:tc>
          <w:tcPr/>
          <w:p>
            <w:r>
              <w:t>36</w:t>
            </w:r>
          </w:p>
        </w:tc>
        <w:tc>
          <w:tcPr/>
          <w:p>
            <w:r>
              <w:t>初测/回归/系统测试</w:t>
            </w:r>
          </w:p>
        </w:tc>
        <w:tc>
          <w:tcPr/>
          <w:p>
            <w:r>
              <w:t>已补充</w:t>
            </w:r>
          </w:p>
        </w:tc>
      </w:tr>
      <w:tr>
        <w:tc>
          <w:tcPr/>
          <w:p>
            <w:r>
              <w:t>合计</w:t>
            </w:r>
          </w:p>
        </w:tc>
        <w:tc>
          <w:tcPr/>
          <w:p>
            <w:r>
              <w:t>114</w:t>
            </w:r>
          </w:p>
        </w:tc>
        <w:tc>
          <w:tcPr/>
          <w:p>
            <w:r>
              <w:t>全阶段</w:t>
            </w:r>
          </w:p>
        </w:tc>
        <w:tc>
          <w:tcPr/>
          <w:p>
            <w:r>
              <w:t>基线+扩展</w:t>
            </w:r>
          </w:p>
        </w:tc>
      </w:tr>
    </w:tbl>
    <w:p>
      <w:pPr>
        <w:pStyle w:val="Heading2"/>
      </w:pPr>
      <w:r>
        <w:rPr>
          <w:rFonts w:hint="eastAsia"/>
        </w:rPr>
        <w:t xml:space="preserve">代表性用例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学生登录成功</w:t>
            </w:r>
          </w:p>
        </w:tc>
        <w:tc>
          <w:tcPr/>
          <w:p>
            <w:pPr>
              <w:pStyle w:val="Compact"/>
            </w:pPr>
            <w:r>
              <w:t xml:space="preserve">REQ-COM-01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Fonts w:hint="eastAsia"/>
              </w:rPr>
              <w:t xml:space="preserve">token、角色和用户信息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TC-CHAT-01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课程安排查询</w:t>
            </w:r>
          </w:p>
        </w:tc>
        <w:tc>
          <w:tcPr/>
          <w:p>
            <w:pPr>
              <w:pStyle w:val="Compact"/>
            </w:pPr>
            <w:r>
              <w:t xml:space="preserve">REQ-STU-01 / UC-STU-01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返回课程时间、地点、教师信息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TC-CHAT-04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办事流程查询</w:t>
            </w:r>
          </w:p>
        </w:tc>
        <w:tc>
          <w:tcPr/>
          <w:p>
            <w:pPr>
              <w:pStyle w:val="Compact"/>
            </w:pPr>
            <w:r>
              <w:t xml:space="preserve">REQ-STU-04 / UC-STU-04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返回流程、材料、部门和联系方式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TC-KB-01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知识库条目维护</w:t>
            </w:r>
          </w:p>
        </w:tc>
        <w:tc>
          <w:tcPr/>
          <w:p>
            <w:pPr>
              <w:pStyle w:val="Compact"/>
            </w:pPr>
            <w:r>
              <w:t xml:space="preserve">REQ-ADM-01 / UC-ADM-01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支持新增、编辑、版本历史和停用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TC-NLU-01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核心意图识别</w:t>
            </w:r>
          </w:p>
        </w:tc>
        <w:tc>
          <w:tcPr/>
          <w:p>
            <w:pPr>
              <w:pStyle w:val="Compact"/>
            </w:pPr>
            <w:r>
              <w:t xml:space="preserve">REQ-COM-02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类核心意图识别准确率</w:t>
            </w:r>
            <w:r>
              <w:t xml:space="preserve"> &gt;= 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TC-SEC-02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越权访问拦截</w:t>
            </w:r>
          </w:p>
        </w:tc>
        <w:tc>
          <w:tcPr/>
          <w:p>
            <w:pPr>
              <w:pStyle w:val="Compact"/>
            </w:pPr>
            <w:r>
              <w:t xml:space="preserve">NFR-SAFE/RBAC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普通用户访问管理接口返回</w:t>
            </w:r>
            <w:r>
              <w:t xml:space="preserve"> 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TC-PERF-01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问答接口性能</w:t>
            </w:r>
          </w:p>
        </w:tc>
        <w:tc>
          <w:tcPr/>
          <w:p>
            <w:pPr>
              <w:pStyle w:val="Compact"/>
            </w:pPr>
            <w:r>
              <w:t xml:space="preserve">NFR-PERF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</w:t>
            </w:r>
            <w:r>
              <w:t xml:space="preserve"> &lt;= </w:t>
            </w:r>
            <w:r>
              <w:rPr>
                <w:rFonts w:hint="eastAsia"/>
              </w:rPr>
              <w:t xml:space="preserve">3s，P95</w:t>
            </w:r>
            <w:r>
              <w:t xml:space="preserve"> &lt;= 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TC-E2E-02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管理员知识库闭环</w:t>
            </w:r>
          </w:p>
        </w:tc>
        <w:tc>
          <w:tcPr/>
          <w:p>
            <w:pPr>
              <w:pStyle w:val="Compact"/>
            </w:pPr>
            <w:r>
              <w:t xml:space="preserve">UC-ADM-01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从新增到删除流程全部通过</w:t>
            </w:r>
          </w:p>
        </w:tc>
      </w:tr>
    </w:tbl>
    <w:p>
      <w:pPr>
        <w:pStyle w:val="Heading2"/>
      </w:pPr>
      <w:r>
        <w:t>新增 36 条详细测试用例</w:t>
      </w:r>
    </w:p>
    <w:p>
      <w:r>
        <w:t>本节在原 78 条基线用例基础上补充 36 条可执行详细用例，编号 TC-EXT-01 至 TC-EXT-36。每条用例包含关联项、前置条件、测试数据、测试步骤、预期结果和通过准则，可直接用于初测、系统测试和回归测试。</w:t>
      </w:r>
    </w:p>
    <w:p>
      <w:pPr>
        <w:pStyle w:val="Heading3"/>
      </w:pPr>
      <w:r>
        <w:t>新增用例分布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  <w:gridCol w:w="2200"/>
        <w:gridCol w:w="1000"/>
        <w:gridCol w:w="5600"/>
      </w:tblGrid>
      <w:tr>
        <w:tc>
          <w:tcPr>
            <w:tcW w:w="2200" w:type="dxa"/>
          </w:tcPr>
          <w:p>
            <w:r>
              <w:rPr>
                <w:b/>
              </w:rPr>
              <w:t>领域</w:t>
            </w:r>
          </w:p>
        </w:tc>
        <w:tc>
          <w:tcPr>
            <w:tcW w:w="2200" w:type="dxa"/>
          </w:tcPr>
          <w:p>
            <w:r>
              <w:rPr>
                <w:b/>
              </w:rPr>
              <w:t>新增编号范围</w:t>
            </w:r>
          </w:p>
        </w:tc>
        <w:tc>
          <w:tcPr>
            <w:tcW w:w="1000" w:type="dxa"/>
          </w:tcPr>
          <w:p>
            <w:r>
              <w:rPr>
                <w:b/>
              </w:rPr>
              <w:t>数量</w:t>
            </w:r>
          </w:p>
        </w:tc>
        <w:tc>
          <w:tcPr>
            <w:tcW w:w="5600" w:type="dxa"/>
          </w:tcPr>
          <w:p>
            <w:r>
              <w:rPr>
                <w:b/>
              </w:rPr>
              <w:t>覆盖重点</w:t>
            </w:r>
          </w:p>
        </w:tc>
      </w:tr>
      <w:tr>
        <w:tc>
          <w:tcPr>
            <w:tcW w:w="2200" w:type="dxa"/>
          </w:tcPr>
          <w:p>
            <w:r>
              <w:t>学生服务</w:t>
            </w:r>
          </w:p>
        </w:tc>
        <w:tc>
          <w:tcPr>
            <w:tcW w:w="2200" w:type="dxa"/>
          </w:tcPr>
          <w:p>
            <w:r>
              <w:t>TC-EXT-01~09</w:t>
            </w:r>
          </w:p>
        </w:tc>
        <w:tc>
          <w:tcPr>
            <w:tcW w:w="1000" w:type="dxa"/>
          </w:tcPr>
          <w:p>
            <w:r>
              <w:t>9</w:t>
            </w:r>
          </w:p>
        </w:tc>
        <w:tc>
          <w:tcPr>
            <w:tcW w:w="5600" w:type="dxa"/>
          </w:tcPr>
          <w:p>
            <w:r>
              <w:t>课程、考试、成绩、办事流程、设施、空闲教室、校历、学分、活动</w:t>
            </w:r>
          </w:p>
        </w:tc>
      </w:tr>
      <w:tr>
        <w:tc>
          <w:tcPr>
            <w:tcW w:w="2200" w:type="dxa"/>
          </w:tcPr>
          <w:p>
            <w:r>
              <w:t>教师服务</w:t>
            </w:r>
          </w:p>
        </w:tc>
        <w:tc>
          <w:tcPr>
            <w:tcW w:w="2200" w:type="dxa"/>
          </w:tcPr>
          <w:p>
            <w:r>
              <w:t>TC-EXT-10~13</w:t>
            </w:r>
          </w:p>
        </w:tc>
        <w:tc>
          <w:tcPr>
            <w:tcW w:w="1000" w:type="dxa"/>
          </w:tcPr>
          <w:p>
            <w:r>
              <w:t>4</w:t>
            </w:r>
          </w:p>
        </w:tc>
        <w:tc>
          <w:tcPr>
            <w:tcW w:w="5600" w:type="dxa"/>
          </w:tcPr>
          <w:p>
            <w:r>
              <w:t>授课课表、班级名单、监考安排、教学规章</w:t>
            </w:r>
          </w:p>
        </w:tc>
      </w:tr>
      <w:tr>
        <w:tc>
          <w:tcPr>
            <w:tcW w:w="2200" w:type="dxa"/>
          </w:tcPr>
          <w:p>
            <w:r>
              <w:t>辅导员服务</w:t>
            </w:r>
          </w:p>
        </w:tc>
        <w:tc>
          <w:tcPr>
            <w:tcW w:w="2200" w:type="dxa"/>
          </w:tcPr>
          <w:p>
            <w:r>
              <w:t>TC-EXT-14~17</w:t>
            </w:r>
          </w:p>
        </w:tc>
        <w:tc>
          <w:tcPr>
            <w:tcW w:w="1000" w:type="dxa"/>
          </w:tcPr>
          <w:p>
            <w:r>
              <w:t>4</w:t>
            </w:r>
          </w:p>
        </w:tc>
        <w:tc>
          <w:tcPr>
            <w:tcW w:w="5600" w:type="dxa"/>
          </w:tcPr>
          <w:p>
            <w:r>
              <w:t>学生信息、学业预警、请假流程、资助政策</w:t>
            </w:r>
          </w:p>
        </w:tc>
      </w:tr>
      <w:tr>
        <w:tc>
          <w:tcPr>
            <w:tcW w:w="2200" w:type="dxa"/>
          </w:tcPr>
          <w:p>
            <w:r>
              <w:t>管理员服务</w:t>
            </w:r>
          </w:p>
        </w:tc>
        <w:tc>
          <w:tcPr>
            <w:tcW w:w="2200" w:type="dxa"/>
          </w:tcPr>
          <w:p>
            <w:r>
              <w:t>TC-EXT-18~24</w:t>
            </w:r>
          </w:p>
        </w:tc>
        <w:tc>
          <w:tcPr>
            <w:tcW w:w="1000" w:type="dxa"/>
          </w:tcPr>
          <w:p>
            <w:r>
              <w:t>7</w:t>
            </w:r>
          </w:p>
        </w:tc>
        <w:tc>
          <w:tcPr>
            <w:tcW w:w="5600" w:type="dxa"/>
          </w:tcPr>
          <w:p>
            <w:r>
              <w:t>知识库、导入导出、分类、未命中、敏感词、监控</w:t>
            </w:r>
          </w:p>
        </w:tc>
      </w:tr>
      <w:tr>
        <w:tc>
          <w:tcPr>
            <w:tcW w:w="2200" w:type="dxa"/>
          </w:tcPr>
          <w:p>
            <w:r>
              <w:t>家长服务</w:t>
            </w:r>
          </w:p>
        </w:tc>
        <w:tc>
          <w:tcPr>
            <w:tcW w:w="2200" w:type="dxa"/>
          </w:tcPr>
          <w:p>
            <w:r>
              <w:t>TC-EXT-25~27</w:t>
            </w:r>
          </w:p>
        </w:tc>
        <w:tc>
          <w:tcPr>
            <w:tcW w:w="1000" w:type="dxa"/>
          </w:tcPr>
          <w:p>
            <w:r>
              <w:t>3</w:t>
            </w:r>
          </w:p>
        </w:tc>
        <w:tc>
          <w:tcPr>
            <w:tcW w:w="5600" w:type="dxa"/>
          </w:tcPr>
          <w:p>
            <w:r>
              <w:t>公开信息、授权状态、费用查询</w:t>
            </w:r>
          </w:p>
        </w:tc>
      </w:tr>
      <w:tr>
        <w:tc>
          <w:tcPr>
            <w:tcW w:w="2200" w:type="dxa"/>
          </w:tcPr>
          <w:p>
            <w:r>
              <w:t>访客/考生服务</w:t>
            </w:r>
          </w:p>
        </w:tc>
        <w:tc>
          <w:tcPr>
            <w:tcW w:w="2200" w:type="dxa"/>
          </w:tcPr>
          <w:p>
            <w:r>
              <w:t>TC-EXT-28~30</w:t>
            </w:r>
          </w:p>
        </w:tc>
        <w:tc>
          <w:tcPr>
            <w:tcW w:w="1000" w:type="dxa"/>
          </w:tcPr>
          <w:p>
            <w:r>
              <w:t>3</w:t>
            </w:r>
          </w:p>
        </w:tc>
        <w:tc>
          <w:tcPr>
            <w:tcW w:w="5600" w:type="dxa"/>
          </w:tcPr>
          <w:p>
            <w:r>
              <w:t>招生、专业介绍、校园导览</w:t>
            </w:r>
          </w:p>
        </w:tc>
      </w:tr>
      <w:tr>
        <w:tc>
          <w:tcPr>
            <w:tcW w:w="2200" w:type="dxa"/>
          </w:tcPr>
          <w:p>
            <w:r>
              <w:t>通用能力</w:t>
            </w:r>
          </w:p>
        </w:tc>
        <w:tc>
          <w:tcPr>
            <w:tcW w:w="2200" w:type="dxa"/>
          </w:tcPr>
          <w:p>
            <w:r>
              <w:t>TC-EXT-31~36</w:t>
            </w:r>
          </w:p>
        </w:tc>
        <w:tc>
          <w:tcPr>
            <w:tcW w:w="1000" w:type="dxa"/>
          </w:tcPr>
          <w:p>
            <w:r>
              <w:t>6</w:t>
            </w:r>
          </w:p>
        </w:tc>
        <w:tc>
          <w:tcPr>
            <w:tcW w:w="5600" w:type="dxa"/>
          </w:tcPr>
          <w:p>
            <w:r>
              <w:t>NLU、实体提取、认证、移动端、兜底、反馈闭环</w:t>
            </w:r>
          </w:p>
        </w:tc>
      </w:tr>
      <w:tr>
        <w:tc>
          <w:tcPr>
            <w:tcW w:w="2200" w:type="dxa"/>
          </w:tcPr>
          <w:p>
            <w:r>
              <w:t>合计</w:t>
            </w:r>
          </w:p>
        </w:tc>
        <w:tc>
          <w:tcPr>
            <w:tcW w:w="2200" w:type="dxa"/>
          </w:tcPr>
          <w:p>
            <w:r>
              <w:t>TC-EXT-01~36</w:t>
            </w:r>
          </w:p>
        </w:tc>
        <w:tc>
          <w:tcPr>
            <w:tcW w:w="1000" w:type="dxa"/>
          </w:tcPr>
          <w:p>
            <w:r>
              <w:t>36</w:t>
            </w:r>
          </w:p>
        </w:tc>
        <w:tc>
          <w:tcPr>
            <w:tcW w:w="5600" w:type="dxa"/>
          </w:tcPr>
          <w:p>
            <w:r>
              <w:t>补充详细执行口径</w:t>
            </w:r>
          </w:p>
        </w:tc>
      </w:tr>
    </w:tbl>
    <w:p>
      <w:pPr>
        <w:pStyle w:val="Heading3"/>
      </w:pPr>
      <w:r>
        <w:t>TC-EXT-01 学生课程安排多轮查询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REQ-STU-01 / UC-STU-01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功能测试-聊天/API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P0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测试库存在学生 S2026001 的本周课程表；学生账号已通过统一认证登录。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用户输入：明天上午有什么课？追问：第一节课在哪个教室？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使用学生账号登录；2. 在聊天窗口输入课程查询；3. 查看首轮回答；4. 输入追问并检查上下文继承；5. 核对接口日志。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系统返回课程名称、时间、地点、任课教师和来源；追问能定位上一轮课程；接口状态为 200。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回答与测试库一致，响应时间不超过 5 秒，未展示其他学生课程信息。</w:t>
            </w:r>
          </w:p>
        </w:tc>
      </w:tr>
    </w:tbl>
    <w:p>
      <w:pPr>
        <w:pStyle w:val="Heading3"/>
      </w:pPr>
      <w:r>
        <w:t>TC-EXT-02 学生考试安排查询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REQ-STU-02 / UC-STU-02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功能测试-聊天/API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P0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测试库存在 S2026001 的期末考试安排，包含课程、时间、考场、座位号。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用户输入：这周有哪些考试？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学生登录；2. 发起考试查询；3. 检查回答排序；4. 点击详情或继续追问座位；5. 核对审计日志。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系统按时间顺序返回考试课程、日期、时段、考场、座位和注意事项。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考试记录无遗漏，隐私字段只对本人展示，缺少考试时给出明确无记录提示。</w:t>
            </w:r>
          </w:p>
        </w:tc>
      </w:tr>
    </w:tbl>
    <w:p>
      <w:pPr>
        <w:pStyle w:val="Heading3"/>
      </w:pPr>
      <w:r>
        <w:t>TC-EXT-03 学生成绩查询与隐私校验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REQ-STU-03 / COM-REQ-07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功能测试-权限/隐私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P0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学生成绩接口已配置测试数据；系统启用个人信息访问审计。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本人查询：上学期成绩；越权查询：帮我查 S2026002 的成绩。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本人账号查询成绩；2. 检查绩点、课程成绩和来源；3. 输入越权查询；4. 查看权限提示和日志。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本人查询返回授权范围内成绩；越权查询被拒绝并提示只能查询本人信息。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本人数据准确，越权请求无敏感信息泄露，审计日志包含用户、时间和查询意图。</w:t>
            </w:r>
          </w:p>
        </w:tc>
      </w:tr>
    </w:tbl>
    <w:p>
      <w:pPr>
        <w:pStyle w:val="Heading3"/>
      </w:pPr>
      <w:r>
        <w:t>TC-EXT-04 奖学金办理流程指引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REQ-STU-04 / UC-STU-04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功能测试-知识问答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P0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知识库存在奖学金申请流程、材料清单、办理部门和截止时间。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用户输入：国家奖学金怎么申请？需要什么材料？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学生发起流程查询；2. 查看流程步骤；3. 追问材料清单；4. 检查回答来源链接。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系统返回申请条件、步骤、材料、时间节点、办理部门和联系方式。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流程信息完整，材料清单与知识库一致，回答包含来源或更新时间。</w:t>
            </w:r>
          </w:p>
        </w:tc>
      </w:tr>
    </w:tbl>
    <w:p>
      <w:pPr>
        <w:pStyle w:val="Heading3"/>
      </w:pPr>
      <w:r>
        <w:t>TC-EXT-05 校园设施开放时间查询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REQ-STU-05 / UC-STU-05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功能测试-知识问答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P1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知识库存在图书馆、体育馆和自习室开放时间，含节假日特殊规则。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用户输入：图书馆今天晚上几点关门？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输入设施查询；2. 系统识别设施和日期；3. 核对普通日与节假日规则；4. 查看推荐追问。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系统返回当日开放时段、闭馆时间、地点入口和特殊说明。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日期实体识别正确；遇到节假日时采用特殊开放规则；回答无过期信息。</w:t>
            </w:r>
          </w:p>
        </w:tc>
      </w:tr>
    </w:tbl>
    <w:p>
      <w:pPr>
        <w:pStyle w:val="Heading3"/>
      </w:pPr>
      <w:r>
        <w:t>TC-EXT-06 空闲教室条件筛选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REQ-STU-07 / UC-STU-07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功能测试-检索/API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P1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教室资源测试库包含校区、楼栋、容量、设备和占用时段。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用户输入：明天下午三点有没有能坐 40 人的空教室？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发起自然语言查询；2. 检查时间、容量实体提取；3. 查看候选教室；4. 按校区追问筛选。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系统返回满足时间和容量条件的教室列表，并标注校区、楼栋和可用时段。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候选教室均未被占用；筛选条件生效；无结果时提供调整建议。</w:t>
            </w:r>
          </w:p>
        </w:tc>
      </w:tr>
    </w:tbl>
    <w:p>
      <w:pPr>
        <w:pStyle w:val="Heading3"/>
      </w:pPr>
      <w:r>
        <w:t>TC-EXT-07 校历关键日期查询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REQ-STU-08 / UC-STU-08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功能测试-知识问答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P1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知识库存在当前学年校历，包含开学、考试周、放假和补课安排。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用户输入：本学期期末考试周什么时候开始？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输入校历问题；2. 检查学期实体；3. 查看回答中的日期范围；4. 追问放假时间。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系统返回考试周起止日期，并能继续回答同一学期的放假安排。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日期与校历基线一致；回答注明适用学年学期；追问上下文准确。</w:t>
            </w:r>
          </w:p>
        </w:tc>
      </w:tr>
    </w:tbl>
    <w:p>
      <w:pPr>
        <w:pStyle w:val="Heading3"/>
      </w:pPr>
      <w:r>
        <w:t>TC-EXT-08 学分统计与毕业要求差距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REQ-STU-09 / UC-STU-09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功能测试-个人数据/API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P1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测试学生存在培养方案、已修学分和未通过课程记录。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用户输入：我还差多少学分才能毕业？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学生登录；2. 发起学分查询；3. 检查分类学分统计；4. 查看系统建议。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系统返回总学分、已修学分、必修/选修差额和需重点关注的课程类别。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学分计算与测试库一致；未通过课程不计入已修；仅展示本人培养方案数据。</w:t>
            </w:r>
          </w:p>
        </w:tc>
      </w:tr>
    </w:tbl>
    <w:p>
      <w:pPr>
        <w:pStyle w:val="Heading3"/>
      </w:pPr>
      <w:r>
        <w:t>TC-EXT-09 社团活动信息查询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REQ-STU-10 / UC-STU-10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功能测试-知识问答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P2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知识库存在近期社团招新和校园活动公告，含时间、地点、报名方式。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用户输入：这周有哪些社团活动可以报名？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输入活动查询；2. 检查时间范围识别；3. 查看活动列表；4. 点击或追问报名方式。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系统按时间返回活动名称、组织方、地点、报名方式和截止时间。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活动信息未过期；报名入口有效；没有活动时返回可订阅提醒的提示。</w:t>
            </w:r>
          </w:p>
        </w:tc>
      </w:tr>
    </w:tbl>
    <w:p>
      <w:pPr>
        <w:pStyle w:val="Heading3"/>
      </w:pPr>
      <w:r>
        <w:t>TC-EXT-10 教师授课课表查询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REQ-TEA-01 / UC-TEA-01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功能测试-教师服务/API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P0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教师 T2026001 已登录，测试库存在其授课课程和调课记录。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用户输入：我明天有哪些课？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使用教师账号登录；2. 查询明日课表；3. 检查调课提示；4. 核对返回来源。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系统返回课程名称、班级、时间、地点，并标注调课或停课信息。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只展示该教师授课信息；调课状态准确；响应时间不超过 5 秒。</w:t>
            </w:r>
          </w:p>
        </w:tc>
      </w:tr>
    </w:tbl>
    <w:p>
      <w:pPr>
        <w:pStyle w:val="Heading3"/>
      </w:pPr>
      <w:r>
        <w:t>TC-EXT-11 授课班级学生名单权限控制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REQ-TEA-02 / COM-REQ-07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功能测试-权限/隐私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P0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教师 T2026001 仅授权查看课程 C001 的学生名单。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合法查询：C001 学生名单；越权查询：C999 学生名单。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教师查询授权课程名单；2. 检查字段脱敏；3. 查询未授权课程名单；4. 查看审计日志。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授权课程返回学生姓名、学号脱敏和班级；未授权课程返回 403 或权限提示。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授权边界正确；手机号、身份证等敏感字段不展示；越权访问被记录。</w:t>
            </w:r>
          </w:p>
        </w:tc>
      </w:tr>
    </w:tbl>
    <w:p>
      <w:pPr>
        <w:pStyle w:val="Heading3"/>
      </w:pPr>
      <w:r>
        <w:t>TC-EXT-12 教师监考安排查询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REQ-TEA-03 / UC-TEA-03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功能测试-教师服务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P1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测试库存在教师监考安排，包含考试课程、时间、地点和集合要求。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用户输入：我下周有监考吗？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教师登录；2. 发起监考查询；3. 查看结果排序；4. 追问具体考场要求。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系统返回监考日期、场次、考场、考试课程和注意事项。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结果按时间排序；无监考时明确提示；考场要求与知识库一致。</w:t>
            </w:r>
          </w:p>
        </w:tc>
      </w:tr>
    </w:tbl>
    <w:p>
      <w:pPr>
        <w:pStyle w:val="Heading3"/>
      </w:pPr>
      <w:r>
        <w:t>TC-EXT-13 教学规章制度查询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REQ-TEA-06 / UC-TEA-06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功能测试-知识问答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P1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知识库存在调停课、成绩录入和课堂纪律相关规章。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用户输入：临时调课需要走什么流程？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输入规章查询；2. 检查制度条款匹配；3. 追问审批材料；4. 查看来源链接。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系统返回适用流程、审批角色、材料要求和制度来源。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制度条款准确；回答不混用学生办事流程；来源可追溯。</w:t>
            </w:r>
          </w:p>
        </w:tc>
      </w:tr>
    </w:tbl>
    <w:p>
      <w:pPr>
        <w:pStyle w:val="Heading3"/>
      </w:pPr>
      <w:r>
        <w:t>TC-EXT-14 辅导员学生信息综合查询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REQ-COU-01 / UC-COU-01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功能测试-权限/API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P0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辅导员 C2026001 授权管理软件工程 2301 班学生。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用户输入：软件工程2301班张三的基本情况。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辅导员登录；2. 查询所带班级学生；3. 查询非管理范围学生；4. 检查审计日志。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授权学生返回基础学籍、班级和预警摘要；非授权学生查询被拒绝。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权限边界准确；敏感字段按规则脱敏；每次查询均有审计记录。</w:t>
            </w:r>
          </w:p>
        </w:tc>
      </w:tr>
    </w:tbl>
    <w:p>
      <w:pPr>
        <w:pStyle w:val="Heading3"/>
      </w:pPr>
      <w:r>
        <w:t>TC-EXT-15 学业预警学生列表查询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REQ-COU-02 / UC-COU-02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功能测试-统计/API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P0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测试库存在挂科、低绩点和学分不足预警数据。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用户输入：本班本学期有哪些学业预警学生？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辅导员发起查询；2. 检查预警类型筛选；3. 查看学生列表；4. 导出或查看详情权限。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系统返回预警学生、预警类型、触发原因和建议处理动作。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预警规则与数据基线一致；列表仅限所带班级；导出权限按配置控制。</w:t>
            </w:r>
          </w:p>
        </w:tc>
      </w:tr>
    </w:tbl>
    <w:p>
      <w:pPr>
        <w:pStyle w:val="Heading3"/>
      </w:pPr>
      <w:r>
        <w:t>TC-EXT-16 学生请假流程查询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REQ-COU-03 / UC-COU-03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功能测试-知识问答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P1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知识库存在病假、事假、外出请假流程及审批角色。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用户输入：学生请三天病假怎么审批？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辅导员输入流程问题；2. 系统识别请假类型和天数；3. 查看审批路径；4. 追问证明材料。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系统返回审批节点、所需证明、系统入口和注意事项。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流程按请假类型和天数区分；材料要求完整；来源可追溯。</w:t>
            </w:r>
          </w:p>
        </w:tc>
      </w:tr>
    </w:tbl>
    <w:p>
      <w:pPr>
        <w:pStyle w:val="Heading3"/>
      </w:pPr>
      <w:r>
        <w:t>TC-EXT-17 资助政策精准查询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REQ-COU-04 / UC-COU-04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功能测试-知识问答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P1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知识库存在助学金、困难补助和勤工助学政策条目。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用户输入：家庭经济困难学生临时补助怎么申请？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输入政策查询；2. 检查政策类型识别；3. 查看申请条件和材料；4. 检查更新时间。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系统返回适用对象、申请条件、材料清单、办理入口和咨询部门。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政策条目匹配准确；过期政策不展示为当前有效；回答包含更新时间。</w:t>
            </w:r>
          </w:p>
        </w:tc>
      </w:tr>
    </w:tbl>
    <w:p>
      <w:pPr>
        <w:pStyle w:val="Heading3"/>
      </w:pPr>
      <w:r>
        <w:t>TC-EXT-18 管理员新增知识库条目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REQ-ADM-01 / UC-ADM-01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功能测试-后台管理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P0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管理员账号已登录；知识分类中存在学生事务分类。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新增条目：补办学生证流程；关键词：学生证、补办、遗失。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进入知识库管理；2. 新建条目并填写标题、正文、分类、关键词；3. 保存并发布；4. 前台查询验证。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后台保存成功并生成版本；发布后前台能够命中该条目并返回正确回答。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新增、发布、检索链路全部成功；操作日志记录管理员、时间和条目编号。</w:t>
            </w:r>
          </w:p>
        </w:tc>
      </w:tr>
    </w:tbl>
    <w:p>
      <w:pPr>
        <w:pStyle w:val="Heading3"/>
      </w:pPr>
      <w:r>
        <w:t>TC-EXT-19 知识条目编辑与版本回退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REQ-ADM-01 / UC-ADM-01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功能测试-后台管理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P0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知识库已存在一条已发布条目，且具备至少一个历史版本。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修改内容：办理地点从 A 楼改为 B 楼；回退到上一版本。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编辑已发布条目；2. 保存新版本；3. 前台查询确认新内容；4. 执行版本回退；5. 再次查询。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编辑生成新版本，回退后恢复旧内容，历史版本链路完整。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版本号递增正确；前台检索结果随发布版本变化；回退操作有审计日志。</w:t>
            </w:r>
          </w:p>
        </w:tc>
      </w:tr>
    </w:tbl>
    <w:p>
      <w:pPr>
        <w:pStyle w:val="Heading3"/>
      </w:pPr>
      <w:r>
        <w:t>TC-EXT-20 知识库批量导入导出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REQ-ADM-03 / UC-ADM-03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功能测试-导入导出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P1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管理员账号已登录；准备符合模板的 CSV 文件和含错误列的异常文件。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导入 50 条知识条目；异常文件缺失分类字段。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下载导入模板；2. 上传合法文件；3. 查看导入结果；4. 上传异常文件；5. 执行导出。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合法文件导入成功并生成结果报告；异常文件拒绝导入并提示错误行；导出文件字段完整。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导入数量准确；失败原因可定位到行号；导出数据与后台列表一致。</w:t>
            </w:r>
          </w:p>
        </w:tc>
      </w:tr>
    </w:tbl>
    <w:p>
      <w:pPr>
        <w:pStyle w:val="Heading3"/>
      </w:pPr>
      <w:r>
        <w:t>TC-EXT-21 知识分类启停与关联校验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REQ-ADM-04 / UC-ADM-04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功能测试-后台管理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P1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后台存在多个知识分类，至少一个分类下有关联知识条目。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分类：学生事务；操作：新增子分类、停用分类、调整排序。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新增子分类；2. 将知识条目关联到子分类；3. 停用父分类；4. 前台查询相关条目。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分类新增和排序生效；停用分类后前台不再按该分类推荐，但历史条目可按规则处理。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分类状态与前台展示一致；有关联条目时系统给出影响提示；操作可审计。</w:t>
            </w:r>
          </w:p>
        </w:tc>
      </w:tr>
    </w:tbl>
    <w:p>
      <w:pPr>
        <w:pStyle w:val="Heading3"/>
      </w:pPr>
      <w:r>
        <w:t>TC-EXT-22 未命中问题转知识条目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REQ-ADM-05 / UC-ADM-05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功能测试-运营闭环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P1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前台已产生未命中问题，后台未命中列表可查看。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未命中问题：校园卡挂失后多久能补办？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管理员打开未命中列表；2. 选择问题并补充标准答案；3. 关联分类和关键词；4. 发布后前台复测。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未命中问题状态变为已处理；新增知识条目发布后可被同类问题命中。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处理前后状态准确；重复问题可聚合；前台复测命中率符合预期。</w:t>
            </w:r>
          </w:p>
        </w:tc>
      </w:tr>
    </w:tbl>
    <w:p>
      <w:pPr>
        <w:pStyle w:val="Heading3"/>
      </w:pPr>
      <w:r>
        <w:t>TC-EXT-23 敏感词管理与回答拦截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REQ-ADM-06 / COM-REQ-07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安全测试-内容治理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P0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后台敏感词库可维护；前台问答服务已接入内容安全检查。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新增敏感词：测试敏感词；用户输入包含该词的问题。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管理员新增敏感词；2. 前台提交包含敏感词的问题；3. 查看系统提示；4. 停用敏感词后再次提交。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启用状态下系统拦截或改写风险内容；停用后按普通问题处理。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敏感词状态实时生效；拦截结果不泄露内部规则；日志记录命中词和处理动作。</w:t>
            </w:r>
          </w:p>
        </w:tc>
      </w:tr>
    </w:tbl>
    <w:p>
      <w:pPr>
        <w:pStyle w:val="Heading3"/>
      </w:pPr>
      <w:r>
        <w:t>TC-EXT-24 系统运行监控告警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REQ-ADM-07 / NFR-AVAIL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可靠性测试-监控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P1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监控面板接入问答 API、知识库检索和外部接口健康状态。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模拟问答 API 错误率超过阈值；模拟外部教务接口超时。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触发错误率告警；2. 查看监控面板；3. 触发外部接口超时；4. 检查告警记录和恢复状态。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系统展示异常指标、告警时间、影响范围和恢复状态，并支持查看日志详情。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告警触发及时；恢复后状态更新；无权限用户无法查看运维详情。</w:t>
            </w:r>
          </w:p>
        </w:tc>
      </w:tr>
    </w:tbl>
    <w:p>
      <w:pPr>
        <w:pStyle w:val="Heading3"/>
      </w:pPr>
      <w:r>
        <w:t>TC-EXT-25 家长公开学校信息查询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REQ-PAR-01 / UC-PAR-01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功能测试-家长服务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P1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家长角色可免绑定查询公开学校信息，知识库存在学校概况和联系方式。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用户输入：学校教务处电话是多少？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使用家长入口访问；2. 不绑定学生直接查询公开信息；3. 查看回答来源；4. 追问办公时间。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系统返回公开联系方式、办公时间和来源，不要求学生授权。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公开信息可查询；不展示任何学生个人数据；回答来源清晰。</w:t>
            </w:r>
          </w:p>
        </w:tc>
      </w:tr>
    </w:tbl>
    <w:p>
      <w:pPr>
        <w:pStyle w:val="Heading3"/>
      </w:pPr>
      <w:r>
        <w:t>TC-EXT-26 家长学生状态授权查询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REQ-PAR-02 / COM-REQ-07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功能测试-授权/隐私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P0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家长 P2026001 已提交绑定申请；学生 S2026001 可授权或拒绝。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授权前查询：孩子在校状态；授权后查询：孩子本学期在校状态。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家长未授权状态查询学生信息；2. 学生完成授权；3. 家长再次查询；4. 学生撤销授权后复测。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授权前拒绝展示个人状态；授权后展示允许范围内信息；撤销后立即失效。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授权状态实时生效；展示字段符合最小化原则；授权和撤销均有记录。</w:t>
            </w:r>
          </w:p>
        </w:tc>
      </w:tr>
    </w:tbl>
    <w:p>
      <w:pPr>
        <w:pStyle w:val="Heading3"/>
      </w:pPr>
      <w:r>
        <w:t>TC-EXT-27 家长费用信息查询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REQ-PAR-03 / UC-PAR-03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功能测试-家长服务/API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P1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家长与学生已完成授权绑定；财务测试接口存在待缴和已缴记录。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用户输入：这学期还有哪些费用没交？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家长登录；2. 发起费用查询；3. 查看费用明细；4. 点击缴费说明或追问截止日期。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系统返回费用名称、金额、状态、截止时间和缴费渠道说明。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费用数据与财务接口一致；无授权时不展示；已缴/待缴状态准确。</w:t>
            </w:r>
          </w:p>
        </w:tc>
      </w:tr>
    </w:tbl>
    <w:p>
      <w:pPr>
        <w:pStyle w:val="Heading3"/>
      </w:pPr>
      <w:r>
        <w:t>TC-EXT-28 访客招生信息查询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REQ-VIS-01 / UC-VIS-01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功能测试-访客服务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P1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访客入口可免登录访问；知识库存在招生计划、录取规则和咨询方式。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用户输入：今年软件工程专业招多少人？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访客免登录进入问答；2. 提交招生问题；3. 检查年份实体；4. 追问咨询电话。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系统返回招生年份、专业计划、录取规则摘要和招生咨询方式。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回答标注年份和来源；不要求登录；无法确认年份时主动澄清。</w:t>
            </w:r>
          </w:p>
        </w:tc>
      </w:tr>
    </w:tbl>
    <w:p>
      <w:pPr>
        <w:pStyle w:val="Heading3"/>
      </w:pPr>
      <w:r>
        <w:t>TC-EXT-29 访客专业介绍查询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REQ-VIS-02 / UC-VIS-02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功能测试-访客服务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P2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知识库存在专业介绍、培养目标、核心课程和就业方向。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用户输入：计算机类专业主要学什么？就业方向有哪些？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提交专业介绍问题；2. 查看系统回答结构；3. 追问核心课程；4. 检查来源链接。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系统返回专业概述、培养方向、核心课程、就业方向和咨询入口。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内容完整且不过度承诺录取结果；来源为招生或学院官方材料。</w:t>
            </w:r>
          </w:p>
        </w:tc>
      </w:tr>
    </w:tbl>
    <w:p>
      <w:pPr>
        <w:pStyle w:val="Heading3"/>
      </w:pPr>
      <w:r>
        <w:t>TC-EXT-30 访客校园导览路径查询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REQ-VIS-05 / UC-VIS-05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功能测试-导览/UI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P1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校园导览知识库包含校门、教学楼、图书馆、招生咨询点等位置。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用户输入：从南门到招生办怎么走？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访客提交导览问题；2. 系统识别起点和终点；3. 查看文字路线；4. 在移动端查看地图入口。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系统返回路线说明、预计步行时间、关键地标和地图导航入口。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路线起终点准确；移动端入口可点击；无位置数据时提供人工咨询方式。</w:t>
            </w:r>
          </w:p>
        </w:tc>
      </w:tr>
    </w:tbl>
    <w:p>
      <w:pPr>
        <w:pStyle w:val="Heading3"/>
      </w:pPr>
      <w:r>
        <w:t>TC-EXT-31 NLU 同义改写意图识别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COM-REQ-01 / NLU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NLU 意图识别测试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P0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NLU 测试集包含课程、考试、流程、设施等核心意图的同义表达样本。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样本：明儿有啥课、哪天考高数、学生证丢了咋办。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批量导入同义表达样本；2. 调用意图识别接口；3. 统计预测标签；4. 检查低置信样本。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核心意图被正确识别，低置信样本进入澄清或兜底流程。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核心意图准确率不低于 85%；P0 意图无系统性误分。</w:t>
            </w:r>
          </w:p>
        </w:tc>
      </w:tr>
    </w:tbl>
    <w:p>
      <w:pPr>
        <w:pStyle w:val="Heading3"/>
      </w:pPr>
      <w:r>
        <w:t>TC-EXT-32 时间地点实体提取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COM-REQ-01 / NLU-ENTITY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实体提取测试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P1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实体识别模型已加载学期、周次、日期、校区、楼栋和教室词典。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样本：下周三下午在东区能坐 40 人的空教室。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调用实体提取接口；2. 检查日期归一化；3. 检查地点和容量实体；4. 将实体传入检索接口。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系统提取时间、校区、容量等实体，并转换为可检索参数。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关键实体召回率不低于 90%；日期归一化结果与校历规则一致。</w:t>
            </w:r>
          </w:p>
        </w:tc>
      </w:tr>
    </w:tbl>
    <w:p>
      <w:pPr>
        <w:pStyle w:val="Heading3"/>
      </w:pPr>
      <w:r>
        <w:t>TC-EXT-33 统一认证令牌过期处理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COM-REQ-02 / AUTH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安全测试-认证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P0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准备有效 token、过期 token 和伪造 token；问答和后台 API 均启用认证中间件。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请求头分别携带有效、过期、伪造 token。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使用有效 token 调用个人查询；2. 使用过期 token 调用；3. 使用伪造 token 调用；4. 检查前端提示。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有效 token 正常访问；过期 token 返回 401 并引导重新登录；伪造 token 被拒绝。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认证状态码准确；前端不陷入空白页；失败请求不返回个人数据。</w:t>
            </w:r>
          </w:p>
        </w:tc>
      </w:tr>
    </w:tbl>
    <w:p>
      <w:pPr>
        <w:pStyle w:val="Heading3"/>
      </w:pPr>
      <w:r>
        <w:t>TC-EXT-34 移动端自适应问答界面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COM-REQ-03 / UI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UI/兼容性测试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P1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准备 375x812、390x844、768x1024 三类移动端视口；前端构建成功。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长问题输入、长回答、快捷追问、反馈按钮。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在移动端视口打开问答页；2. 输入长问题；3. 查看长回答和快捷追问；4. 切换横竖屏。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输入框、回答气泡、快捷操作和反馈控件均完整显示，不遮挡或溢出。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关键控件可点击；文本不重叠；横竖屏切换后布局稳定。</w:t>
            </w:r>
          </w:p>
        </w:tc>
      </w:tr>
    </w:tbl>
    <w:p>
      <w:pPr>
        <w:pStyle w:val="Heading3"/>
      </w:pPr>
      <w:r>
        <w:t>TC-EXT-35 兜底回答与转人工入口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COM-REQ-04 / UC-COM-04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异常/兜底测试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P0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准备知识库未覆盖问题；转人工或反馈入口已配置。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用户输入：宿舍门禁刷脸失败要找谁现场处理？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提交未覆盖问题；2. 检查系统是否避免编造答案；3. 查看推荐渠道；4. 提交反馈或转人工。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系统说明暂未找到准确答案，给出反馈、转人工或相关部门咨询入口。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不生成无来源结论；未命中问题被记录；用户可完成反馈或转人工动作。</w:t>
            </w:r>
          </w:p>
        </w:tc>
      </w:tr>
    </w:tbl>
    <w:p>
      <w:pPr>
        <w:pStyle w:val="Heading3"/>
      </w:pPr>
      <w:r>
        <w:t>TC-EXT-36 反馈评价闭环与统计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8200"/>
      </w:tblGrid>
      <w:tr>
        <w:tc>
          <w:tcPr>
            <w:tcW w:w="1800" w:type="dxa"/>
          </w:tcPr>
          <w:p>
            <w:r>
              <w:rPr>
                <w:b/>
              </w:rPr>
              <w:t>字段</w:t>
            </w:r>
          </w:p>
        </w:tc>
        <w:tc>
          <w:tcPr>
            <w:tcW w:w="8200" w:type="dxa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w="1800" w:type="dxa"/>
          </w:tcPr>
          <w:p>
            <w:r>
              <w:t>关联项</w:t>
            </w:r>
          </w:p>
        </w:tc>
        <w:tc>
          <w:tcPr>
            <w:tcW w:w="8200" w:type="dxa"/>
          </w:tcPr>
          <w:p>
            <w:r>
              <w:t>COM-REQ-06 / UC-COM-06</w:t>
            </w:r>
          </w:p>
        </w:tc>
      </w:tr>
      <w:tr>
        <w:tc>
          <w:tcPr>
            <w:tcW w:w="1800" w:type="dxa"/>
          </w:tcPr>
          <w:p>
            <w:r>
              <w:t>测试类型</w:t>
            </w:r>
          </w:p>
        </w:tc>
        <w:tc>
          <w:tcPr>
            <w:tcW w:w="8200" w:type="dxa"/>
          </w:tcPr>
          <w:p>
            <w:r>
              <w:t>端到端测试-反馈闭环</w:t>
            </w:r>
          </w:p>
        </w:tc>
      </w:tr>
      <w:tr>
        <w:tc>
          <w:tcPr>
            <w:tcW w:w="1800" w:type="dxa"/>
          </w:tcPr>
          <w:p>
            <w:r>
              <w:t>优先级</w:t>
            </w:r>
          </w:p>
        </w:tc>
        <w:tc>
          <w:tcPr>
            <w:tcW w:w="8200" w:type="dxa"/>
          </w:tcPr>
          <w:p>
            <w:r>
              <w:t>P1</w:t>
            </w:r>
          </w:p>
        </w:tc>
      </w:tr>
      <w:tr>
        <w:tc>
          <w:tcPr>
            <w:tcW w:w="1800" w:type="dxa"/>
          </w:tcPr>
          <w:p>
            <w:r>
              <w:t>前置条件</w:t>
            </w:r>
          </w:p>
        </w:tc>
        <w:tc>
          <w:tcPr>
            <w:tcW w:w="8200" w:type="dxa"/>
          </w:tcPr>
          <w:p>
            <w:r>
              <w:t>问答页启用有用/无用评价；后台统计可查看反馈明细。</w:t>
            </w:r>
          </w:p>
        </w:tc>
      </w:tr>
      <w:tr>
        <w:tc>
          <w:tcPr>
            <w:tcW w:w="1800" w:type="dxa"/>
          </w:tcPr>
          <w:p>
            <w:r>
              <w:t>测试数据</w:t>
            </w:r>
          </w:p>
        </w:tc>
        <w:tc>
          <w:tcPr>
            <w:tcW w:w="8200" w:type="dxa"/>
          </w:tcPr>
          <w:p>
            <w:r>
              <w:t>对一条回答点击无用，填写：答案过期，办理地点不对。</w:t>
            </w:r>
          </w:p>
        </w:tc>
      </w:tr>
      <w:tr>
        <w:tc>
          <w:tcPr>
            <w:tcW w:w="1800" w:type="dxa"/>
          </w:tcPr>
          <w:p>
            <w:r>
              <w:t>测试步骤</w:t>
            </w:r>
          </w:p>
        </w:tc>
        <w:tc>
          <w:tcPr>
            <w:tcW w:w="8200" w:type="dxa"/>
          </w:tcPr>
          <w:p>
            <w:r>
              <w:t>1. 用户完成一次问答；2. 点击无用并填写原因；3. 管理员查看反馈列表；4. 将反馈关联到知识条目处理。</w:t>
            </w:r>
          </w:p>
        </w:tc>
      </w:tr>
      <w:tr>
        <w:tc>
          <w:tcPr>
            <w:tcW w:w="1800" w:type="dxa"/>
          </w:tcPr>
          <w:p>
            <w:r>
              <w:t>预期结果</w:t>
            </w:r>
          </w:p>
        </w:tc>
        <w:tc>
          <w:tcPr>
            <w:tcW w:w="8200" w:type="dxa"/>
          </w:tcPr>
          <w:p>
            <w:r>
              <w:t>反馈保存成功并关联会话、问题、答案和用户角色；后台可按状态处理。</w:t>
            </w:r>
          </w:p>
        </w:tc>
      </w:tr>
      <w:tr>
        <w:tc>
          <w:tcPr>
            <w:tcW w:w="1800" w:type="dxa"/>
          </w:tcPr>
          <w:p>
            <w:r>
              <w:t>通过准则</w:t>
            </w:r>
          </w:p>
        </w:tc>
        <w:tc>
          <w:tcPr>
            <w:tcW w:w="8200" w:type="dxa"/>
          </w:tcPr>
          <w:p>
            <w:r>
              <w:t>前台反馈、后台统计、处理状态更新形成闭环；用户隐私字段按规则脱敏。</w:t>
            </w:r>
          </w:p>
        </w:tc>
      </w:tr>
    </w:tbl>
    <w:p>
      <w:pPr>
        <w:pStyle w:val="Heading2"/>
      </w:pPr>
      <w:r>
        <w:rPr>
          <w:rFonts w:hint="eastAsia"/>
        </w:rPr>
        <w:t xml:space="preserve">变更控制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2026-06-19T14:49:30Z</dcterms:created>
  <dcterms:modified xsi:type="dcterms:W3CDTF">2026-06-19T14:49:30Z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