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Charter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SRA2026-CCB-CHARTER-V1.1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V1.1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修订稿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