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需求确认、范围界定、流程对齐与功能方案评审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许霖烽，王振恺，虞子琰，袁萍，冯沛一，用户代表，信息中心代表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2026.4.11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线上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项目背景与愿景：传统校务咨询存在渠道分散、响应慢、人工成本高和非工作时间无服务等问题；项目愿景是建设7×24小时智能校务问答机器人，提供一站式自然语言交互服务。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用户需求与痛点：学生希望快速查询教务、宿舍、活动、奖助贷等信息；教师需要准确权威的教学、人事和报销信息；管理员需要易维护后台、知识库更新、内容审核和数据统计能力。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业务流程确认：传统流程为提问、查找渠道、等待人工、重复描述、获取答案和记录；新系统流程为进入助手、登录、提问、即时回答、反馈或查看历史、结束；管理员流程为接收知识、录入、训练、审核反馈和统计数据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产品范围确认：必须功能包括智能问答、登录认证、历史记录和知识库维护；应做功能包括反馈互动、内容审核和数据统计；本期不做深度对接教务系统、独立APP、多语言和实时IoT设备。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5. 合规与风险：系统需遵守网络安全、数据安全和个人信息保护相关要求；用户数据需加密，日志需脱敏，问答内容需经过审核过滤；首期优先使用商用LLM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API，不做本地部署。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6. 质量属性与验收标准：响应时间不超过3秒，支持7×24小时使用，可用率目标不低于99.5%，问答覆盖核心校务场景，满意度目标不低于85%。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需求组：当日整理并发布JAD会议记录，1天内完善Vision and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Scope文档，3天内完成需求规格说明书初稿。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设计组：1天内输出用户工作流程图，1周内完成原型设计。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各部门老师：3天内提供校务知识库素材。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以本次讨论结果作为需求基线，后续变更需走审批流程。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产品范围包含智能问答、用户互动、管理后台和统一认证对接；排除核心系统写入、非校务问答和多终端APP。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正式采用确认后的用户流程与管理员流程，作为后续系统设计依据。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技术方案采用商用LLM API加知识库检索方案。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5. 必须实现数据加密、内容审核、权限控制和日志脱敏。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6. 4周内完成需求工程、原型、技术方案和阶段评审。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需求组：当日整理并发布JAD会议记录，1天内完善Vision and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Scope文档，3天内完成需求规格说明书初稿。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设计组：1天内输出用户工作流程图，1周内完成原型设计。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各部门老师：3天内提供校务知识库素材。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会议编号：G10-2026-06；本次会议结论以需求确认、范围界定和流程对齐为准。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