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36"/>
        </w:rPr>
        <w:t>校务问答机器人软件需求工程项目计划</w:t>
      </w:r>
    </w:p>
    <w:p>
      <w:pPr>
        <w:jc w:val="center"/>
      </w:pPr>
      <w:r>
        <w:rPr>
          <w:rFonts w:ascii="宋体" w:hAnsi="宋体" w:eastAsia="宋体"/>
          <w:b w:val="0"/>
          <w:sz w:val="22"/>
        </w:rPr>
        <w:t>项目名称：智慧校园助手（SRA2026）校务问答机器人</w:t>
      </w:r>
    </w:p>
    <w:p>
      <w:pPr>
        <w:jc w:val="center"/>
      </w:pPr>
      <w:r>
        <w:rPr>
          <w:rFonts w:ascii="宋体" w:hAnsi="宋体" w:eastAsia="宋体"/>
          <w:b w:val="0"/>
          <w:sz w:val="22"/>
        </w:rPr>
        <w:t>标识号：SRA2026-G10-PDP-V1.3    版本号：1.3    状态：基线版    日期：2026年4月03日</w:t>
      </w:r>
    </w:p>
    <w:p>
      <w:pPr>
        <w:pStyle w:val="Heading1"/>
      </w:pPr>
      <w:r>
        <w:rPr>
          <w:rFonts w:ascii="黑体" w:hAnsi="黑体" w:eastAsia="黑体"/>
          <w:b/>
          <w:sz w:val="26"/>
        </w:rPr>
        <w:t>修订记录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版本</w:t>
            </w:r>
          </w:p>
        </w:tc>
        <w:tc>
          <w:tcPr>
            <w:tcW w:type="dxa" w:w="2340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日期</w:t>
            </w:r>
          </w:p>
        </w:tc>
        <w:tc>
          <w:tcPr>
            <w:tcW w:type="dxa" w:w="2340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修订说明</w:t>
            </w:r>
          </w:p>
        </w:tc>
        <w:tc>
          <w:tcPr>
            <w:tcW w:type="dxa" w:w="2340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责任人</w:t>
            </w:r>
          </w:p>
        </w:tc>
      </w:tr>
      <w:tr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1.0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2026年3月15日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建立项目计划初稿，明确项目目标、范围、组织架构、WBS和四周总体进度。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项目小组</w:t>
            </w:r>
          </w:p>
        </w:tc>
      </w:tr>
      <w:tr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1.1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2026年3月20日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补充用户调研安排、干系人沟通方式、任务责任人和阶段交付物清单。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项目小组</w:t>
            </w:r>
          </w:p>
        </w:tc>
      </w:tr>
      <w:tr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1.2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2026年3月27日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根据阶段评审意见细化风险控制、配置管理、原型反馈和需求变更处理流程。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项目小组</w:t>
            </w:r>
          </w:p>
        </w:tc>
      </w:tr>
      <w:tr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1.3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2026年4月03日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形成基线版本，确认最终范围、里程碑、验收标准和项目收尾安排。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项目小组</w:t>
            </w:r>
          </w:p>
        </w:tc>
      </w:tr>
    </w:tbl>
    <w:p/>
    <w:p>
      <w:pPr>
        <w:pStyle w:val="Heading1"/>
      </w:pPr>
      <w:r>
        <w:rPr>
          <w:rFonts w:ascii="黑体" w:hAnsi="黑体" w:eastAsia="黑体"/>
          <w:b/>
          <w:sz w:val="26"/>
        </w:rPr>
        <w:t>一、项目概述</w:t>
      </w:r>
    </w:p>
    <w:p>
      <w:pPr>
        <w:pStyle w:val="Heading2"/>
      </w:pPr>
      <w:r>
        <w:rPr>
          <w:rFonts w:ascii="黑体" w:hAnsi="黑体" w:eastAsia="黑体"/>
          <w:b/>
          <w:sz w:val="22"/>
        </w:rPr>
        <w:t>1.1 项目背景与目标</w:t>
      </w:r>
    </w:p>
    <w:p>
      <w:pPr>
        <w:spacing w:line="300" w:lineRule="auto"/>
        <w:ind w:firstLine="420"/>
      </w:pPr>
      <w:r>
        <w:rPr>
          <w:rFonts w:ascii="宋体" w:hAnsi="宋体" w:eastAsia="宋体"/>
          <w:b w:val="0"/>
          <w:sz w:val="21"/>
        </w:rPr>
        <w:t>校务问答机器人面向全校师生提供校务信息查询、办事流程指引和常见问题解答服务，目标是缓解人工咨询压力、提升信息获取效率，并通过需求工程阶段形成可评审、可追溯、可落地的需求基线。</w:t>
      </w:r>
    </w:p>
    <w:p>
      <w:pPr>
        <w:spacing w:line="300" w:lineRule="auto"/>
        <w:ind w:firstLine="420"/>
      </w:pPr>
      <w:r>
        <w:rPr>
          <w:rFonts w:ascii="宋体" w:hAnsi="宋体" w:eastAsia="宋体"/>
          <w:b w:val="0"/>
          <w:sz w:val="21"/>
        </w:rPr>
        <w:t>本项目计划覆盖需求获取、需求分析、需求规格说明、需求验证、需求确认和阶段评审活动，为后续概要设计、详细设计、测试计划和部署运维文档提供依据。</w:t>
      </w:r>
    </w:p>
    <w:p>
      <w:pPr>
        <w:pStyle w:val="Heading2"/>
      </w:pPr>
      <w:r>
        <w:rPr>
          <w:rFonts w:ascii="黑体" w:hAnsi="黑体" w:eastAsia="黑体"/>
          <w:b/>
          <w:sz w:val="22"/>
        </w:rPr>
        <w:t>1.2 本版本编制重点</w:t>
      </w:r>
    </w:p>
    <w:p>
      <w:pPr>
        <w:spacing w:line="300" w:lineRule="auto"/>
        <w:ind w:firstLine="420"/>
      </w:pPr>
      <w:r>
        <w:rPr>
          <w:rFonts w:ascii="宋体" w:hAnsi="宋体" w:eastAsia="宋体"/>
          <w:b w:val="0"/>
          <w:sz w:val="21"/>
        </w:rPr>
        <w:t>本版本作为需求工程阶段的项目计划基线，用于课程评审和后续设计、开发工作的承接。范围、进度、交付物、验收标准和变更控制流程均已确认。</w:t>
      </w:r>
    </w:p>
    <w:p>
      <w:r>
        <w:t>《项目开发计划(PDP).docx》为项目计划1.3基线版的最终交付副本，内容与本版本保持一致，用于课程提交与归档。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确认最终需求工程交付物及其验收标准。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固化里程碑、评审流程、配置基线和项目收尾安排。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形成后续系统设计、测试计划和发布运维文档的输入依据。</w:t>
      </w:r>
    </w:p>
    <w:p>
      <w:pPr>
        <w:pStyle w:val="Heading2"/>
      </w:pPr>
      <w:r>
        <w:rPr>
          <w:rFonts w:ascii="黑体" w:hAnsi="黑体" w:eastAsia="黑体"/>
          <w:b/>
          <w:sz w:val="22"/>
        </w:rPr>
        <w:t>1.3 项目范围</w:t>
      </w:r>
    </w:p>
    <w:p>
      <w:pPr>
        <w:spacing w:line="300" w:lineRule="auto"/>
        <w:ind w:firstLine="420"/>
      </w:pPr>
      <w:r>
        <w:rPr>
          <w:rFonts w:ascii="宋体" w:hAnsi="宋体" w:eastAsia="宋体"/>
          <w:b w:val="0"/>
          <w:sz w:val="21"/>
        </w:rPr>
        <w:t>范围基线包括校务问答、知识库维护、用户互动反馈、历史记录、管理员管理、统计分析和基础安全控制；系统正式上线和长期运维仍不包含在本课程阶段。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范围类别</w:t>
            </w:r>
          </w:p>
        </w:tc>
        <w:tc>
          <w:tcPr>
            <w:tcW w:type="dxa" w:w="3120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包含内容</w:t>
            </w:r>
          </w:p>
        </w:tc>
        <w:tc>
          <w:tcPr>
            <w:tcW w:type="dxa" w:w="3120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不包含内容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业务范围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校务信息问答、流程查询、互动反馈、知识库维护建议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正式替代职能部门审批、跨系统实时业务办理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需求范围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业务需求、用户需求、功能需求、非功能需求、数据需求和原型验证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完整编码实现、生产环境上线和长期运营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文档范围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项目计划、调研记录、SRS、用例、原型、评审与变更记录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与课程项目无关的商业运营材料</w:t>
            </w:r>
          </w:p>
        </w:tc>
      </w:tr>
    </w:tbl>
    <w:p/>
    <w:p>
      <w:pPr>
        <w:pStyle w:val="Heading2"/>
      </w:pPr>
      <w:r>
        <w:rPr>
          <w:rFonts w:ascii="黑体" w:hAnsi="黑体" w:eastAsia="黑体"/>
          <w:b/>
          <w:sz w:val="22"/>
        </w:rPr>
        <w:t>1.4 周期与约束</w:t>
      </w:r>
    </w:p>
    <w:p>
      <w:pPr>
        <w:spacing w:line="300" w:lineRule="auto"/>
        <w:ind w:firstLine="420"/>
      </w:pPr>
      <w:r>
        <w:rPr>
          <w:rFonts w:ascii="宋体" w:hAnsi="宋体" w:eastAsia="宋体"/>
          <w:b w:val="0"/>
          <w:sz w:val="21"/>
        </w:rPr>
        <w:t>项目需求工程阶段周期为2026年3月11日至2026年4月3日，共4周。计划保留1-2天缓冲，用于处理调研样本不足、评审意见整改、文档格式统一等问题。主要约束包括课程评审时间、校园资料获取权限、成员课业时间和LLM方案验证成本。</w:t>
      </w:r>
    </w:p>
    <w:p>
      <w:pPr>
        <w:pStyle w:val="Heading1"/>
      </w:pPr>
      <w:r>
        <w:rPr>
          <w:rFonts w:ascii="黑体" w:hAnsi="黑体" w:eastAsia="黑体"/>
          <w:b/>
          <w:sz w:val="26"/>
        </w:rPr>
        <w:t>二、项目组织架构（OBS）</w:t>
      </w:r>
    </w:p>
    <w:p>
      <w:pPr>
        <w:spacing w:line="300" w:lineRule="auto"/>
        <w:ind w:firstLine="420"/>
      </w:pPr>
      <w:r>
        <w:rPr>
          <w:rFonts w:ascii="宋体" w:hAnsi="宋体" w:eastAsia="宋体"/>
          <w:b w:val="0"/>
          <w:sz w:val="21"/>
        </w:rPr>
        <w:t>项目采用小组协作模式，由项目组长统一协调，需求组、设计组和技术组按任务分工推进。所有跨组任务通过周会确认责任人、截止日期和输出物。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角色</w:t>
            </w:r>
          </w:p>
        </w:tc>
        <w:tc>
          <w:tcPr>
            <w:tcW w:type="dxa" w:w="3120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人数</w:t>
            </w:r>
          </w:p>
        </w:tc>
        <w:tc>
          <w:tcPr>
            <w:tcW w:type="dxa" w:w="3120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主要职责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项目组长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1人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统筹计划、进度、质量和风险；对接任课教师；组织评审会议；审核提交材料。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需求组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1人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设计问卷和访谈提纲；执行需求获取；整理业务需求、用户需求、功能需求和非功能需求。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设计组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1人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绘制原型草图、用例图和交互流程；组织原型反馈；将需求转化为可视化材料。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技术组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2人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完成LLM方案调研、知识库接入分析、数据库设计、安全与性能约束分析。</w:t>
            </w:r>
          </w:p>
        </w:tc>
      </w:tr>
    </w:tbl>
    <w:p/>
    <w:p>
      <w:pPr>
        <w:spacing w:line="300" w:lineRule="auto"/>
        <w:ind w:firstLine="420"/>
      </w:pPr>
      <w:r>
        <w:rPr>
          <w:rFonts w:ascii="宋体" w:hAnsi="宋体" w:eastAsia="宋体"/>
          <w:b w:val="0"/>
          <w:sz w:val="21"/>
        </w:rPr>
        <w:t>自1.2版本起，评审意见处理和需求变更由项目组长牵头，需求组记录影响范围，设计组同步原型影响，技术组评估实现和安全约束，处理结果纳入评审与基线记录。</w:t>
      </w:r>
    </w:p>
    <w:p>
      <w:pPr>
        <w:pStyle w:val="Heading1"/>
      </w:pPr>
      <w:r>
        <w:rPr>
          <w:rFonts w:ascii="黑体" w:hAnsi="黑体" w:eastAsia="黑体"/>
          <w:b/>
          <w:sz w:val="26"/>
        </w:rPr>
        <w:t>三、干系人与沟通计划</w:t>
      </w:r>
    </w:p>
    <w:p>
      <w:pPr>
        <w:spacing w:line="300" w:lineRule="auto"/>
        <w:ind w:firstLine="420"/>
      </w:pPr>
      <w:r>
        <w:rPr>
          <w:rFonts w:ascii="宋体" w:hAnsi="宋体" w:eastAsia="宋体"/>
          <w:b w:val="0"/>
          <w:sz w:val="21"/>
        </w:rPr>
        <w:t>沟通机制转入基线维护，新增需求必须进入变更流程，不再直接修改已确认文档。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干系人</w:t>
            </w:r>
          </w:p>
        </w:tc>
        <w:tc>
          <w:tcPr>
            <w:tcW w:type="dxa" w:w="2340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角色</w:t>
            </w:r>
          </w:p>
        </w:tc>
        <w:tc>
          <w:tcPr>
            <w:tcW w:type="dxa" w:w="2340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关注点</w:t>
            </w:r>
          </w:p>
        </w:tc>
        <w:tc>
          <w:tcPr>
            <w:tcW w:type="dxa" w:w="2340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沟通方式</w:t>
            </w:r>
          </w:p>
        </w:tc>
      </w:tr>
      <w:tr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在校学生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核心用户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快速查询课务、考试、办事流程、校园生活等信息；关注回答准确性和易用性。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问卷、访谈、原型试用</w:t>
            </w:r>
          </w:p>
        </w:tc>
      </w:tr>
      <w:tr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任课教师/行政教师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核心用户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查询教学安排、通知流程和管理制度；关注权威信息来源和响应效率。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访谈、评审反馈</w:t>
            </w:r>
          </w:p>
        </w:tc>
      </w:tr>
      <w:tr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教务处/学工部/后勤等部门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业务提供方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提供校务知识素材和流程规则；关注内容准确性、更新责任和审核机制。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资料确认、专题访谈</w:t>
            </w:r>
          </w:p>
        </w:tc>
      </w:tr>
      <w:tr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信息中心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技术与合规支持方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关注部署环境、数据安全、账号权限和系统集成边界。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技术沟通、合规确认</w:t>
            </w:r>
          </w:p>
        </w:tc>
      </w:tr>
      <w:tr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任课教师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评审方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确认选题、检查阶段成果、提出整改意见并验收最终材料。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周报、阶段评审、最终汇报</w:t>
            </w:r>
          </w:p>
        </w:tc>
      </w:tr>
    </w:tbl>
    <w:p/>
    <w:p>
      <w:pPr>
        <w:spacing w:line="300" w:lineRule="auto"/>
        <w:ind w:firstLine="420"/>
      </w:pPr>
      <w:r>
        <w:rPr>
          <w:rFonts w:ascii="宋体" w:hAnsi="宋体" w:eastAsia="宋体"/>
          <w:b w:val="0"/>
          <w:sz w:val="21"/>
        </w:rPr>
        <w:t>沟通记录需保留时间、参与人、讨论事项、结论和后续行动。涉及需求范围、优先级或验收标准变化的事项，不得只停留在口头沟通，必须进入需求问题台账或变更记录。</w:t>
      </w:r>
    </w:p>
    <w:p>
      <w:pPr>
        <w:pStyle w:val="Heading1"/>
      </w:pPr>
      <w:r>
        <w:rPr>
          <w:rFonts w:ascii="黑体" w:hAnsi="黑体" w:eastAsia="黑体"/>
          <w:b/>
          <w:sz w:val="26"/>
        </w:rPr>
        <w:t>四、工作分解结构（WBS）</w:t>
      </w:r>
    </w:p>
    <w:p>
      <w:pPr>
        <w:spacing w:line="300" w:lineRule="auto"/>
        <w:ind w:firstLine="420"/>
      </w:pPr>
      <w:r>
        <w:rPr>
          <w:rFonts w:ascii="宋体" w:hAnsi="宋体" w:eastAsia="宋体"/>
          <w:b w:val="0"/>
          <w:sz w:val="21"/>
        </w:rPr>
        <w:t>WBS按需求工程活动拆分，覆盖从项目启动到需求基线确认的全过程。每项任务必须明确输入、输出、责任小组和检查方式。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编号</w:t>
            </w:r>
          </w:p>
        </w:tc>
        <w:tc>
          <w:tcPr>
            <w:tcW w:type="dxa" w:w="1872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工作包</w:t>
            </w:r>
          </w:p>
        </w:tc>
        <w:tc>
          <w:tcPr>
            <w:tcW w:type="dxa" w:w="1872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主要工作</w:t>
            </w:r>
          </w:p>
        </w:tc>
        <w:tc>
          <w:tcPr>
            <w:tcW w:type="dxa" w:w="1872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责任小组</w:t>
            </w:r>
          </w:p>
        </w:tc>
        <w:tc>
          <w:tcPr>
            <w:tcW w:type="dxa" w:w="1872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主要输出</w:t>
            </w:r>
          </w:p>
        </w:tc>
      </w:tr>
      <w:tr>
        <w:tc>
          <w:tcPr>
            <w:tcW w:type="dxa" w:w="1872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1.0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项目启动与范围准备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完成选题确认、项目章程、初步范围界定和干系人识别。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项目组长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项目章程、范围边界清单</w:t>
            </w:r>
          </w:p>
        </w:tc>
      </w:tr>
      <w:tr>
        <w:tc>
          <w:tcPr>
            <w:tcW w:type="dxa" w:w="1872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2.0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需求获取与资料整理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设计并发放问卷，开展访谈，收集校务知识素材和典型咨询场景。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需求组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调研问卷、访谈记录、需求获取记录</w:t>
            </w:r>
          </w:p>
        </w:tc>
      </w:tr>
      <w:tr>
        <w:tc>
          <w:tcPr>
            <w:tcW w:type="dxa" w:w="1872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3.0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需求分析与建模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整理需求优先级，建立用例、业务流程、数据需求和非功能需求。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需求组/设计组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需求分析结果、用例文档、NFR文档</w:t>
            </w:r>
          </w:p>
        </w:tc>
      </w:tr>
      <w:tr>
        <w:tc>
          <w:tcPr>
            <w:tcW w:type="dxa" w:w="1872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4.0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原型设计与反馈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绘制核心页面原型，组织用户和教师反馈，记录修改意见。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设计组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原型设计文档、反馈记录</w:t>
            </w:r>
          </w:p>
        </w:tc>
      </w:tr>
      <w:tr>
        <w:tc>
          <w:tcPr>
            <w:tcW w:type="dxa" w:w="1872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5.0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技术预研与计划校准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评估LLM接入、知识库维护、权限控制、日志与性能目标。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技术组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技术预研结论、风险清单</w:t>
            </w:r>
          </w:p>
        </w:tc>
      </w:tr>
      <w:tr>
        <w:tc>
          <w:tcPr>
            <w:tcW w:type="dxa" w:w="1872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6.0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需求确认与阶段评审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提交SRS、评审材料和项目计划基线，完成问题闭环。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全体成员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SRS、评审记录、最终汇报PPT</w:t>
            </w:r>
          </w:p>
        </w:tc>
      </w:tr>
    </w:tbl>
    <w:p/>
    <w:p>
      <w:pPr>
        <w:spacing w:line="300" w:lineRule="auto"/>
        <w:ind w:firstLine="420"/>
      </w:pPr>
      <w:r>
        <w:rPr>
          <w:rFonts w:ascii="宋体" w:hAnsi="宋体" w:eastAsia="宋体"/>
          <w:b w:val="0"/>
          <w:sz w:val="21"/>
        </w:rPr>
        <w:t>1.3版本确认WBS作为需求工程阶段基线，后续设计和测试文档需引用本计划中的交付物和里程碑。</w:t>
      </w:r>
    </w:p>
    <w:p>
      <w:pPr>
        <w:pStyle w:val="Heading1"/>
      </w:pPr>
      <w:r>
        <w:rPr>
          <w:rFonts w:ascii="黑体" w:hAnsi="黑体" w:eastAsia="黑体"/>
          <w:b/>
          <w:sz w:val="26"/>
        </w:rPr>
        <w:t>五、项目进度计划</w:t>
      </w:r>
    </w:p>
    <w:p>
      <w:pPr>
        <w:spacing w:line="300" w:lineRule="auto"/>
        <w:ind w:firstLine="420"/>
      </w:pPr>
      <w:r>
        <w:rPr>
          <w:rFonts w:ascii="宋体" w:hAnsi="宋体" w:eastAsia="宋体"/>
          <w:b w:val="0"/>
          <w:sz w:val="21"/>
        </w:rPr>
        <w:t>进度计划以周为单位控制里程碑，以任务清单和会议纪要跟踪日常执行。若关键交付物延期，项目组长需在当周周会调整资源并记录原因。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阶段</w:t>
            </w:r>
          </w:p>
        </w:tc>
        <w:tc>
          <w:tcPr>
            <w:tcW w:type="dxa" w:w="2340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时间</w:t>
            </w:r>
          </w:p>
        </w:tc>
        <w:tc>
          <w:tcPr>
            <w:tcW w:type="dxa" w:w="2340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主要任务</w:t>
            </w:r>
          </w:p>
        </w:tc>
        <w:tc>
          <w:tcPr>
            <w:tcW w:type="dxa" w:w="2340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里程碑/输出</w:t>
            </w:r>
          </w:p>
        </w:tc>
      </w:tr>
      <w:tr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第1周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2026.03.11-2026.03.15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完成项目启动、选题确认、初步范围和工作计划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项目章程、可行性分析报告、项目计划初稿</w:t>
            </w:r>
          </w:p>
        </w:tc>
      </w:tr>
      <w:tr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第2周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2026.03.16-2026.03.22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完成问卷、访谈、校务知识素材整理和需求获取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需求获取记录、用户群与代表文档、调研结果</w:t>
            </w:r>
          </w:p>
        </w:tc>
      </w:tr>
      <w:tr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第3周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2026.03.23-2026.03.29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完成需求分析、用例建模、非功能需求、原型反馈和技术预研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SRS、UC、NFR、PT、DRD等文档</w:t>
            </w:r>
          </w:p>
        </w:tc>
      </w:tr>
      <w:tr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第4周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2026.03.30-2026.04.03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完成需求确认、评审整改、配置基线和最终汇报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评审与基线记录、汇报PPT、项目计划基线</w:t>
            </w:r>
          </w:p>
        </w:tc>
      </w:tr>
    </w:tbl>
    <w:p/>
    <w:p>
      <w:pPr>
        <w:spacing w:line="300" w:lineRule="auto"/>
        <w:ind w:firstLine="420"/>
      </w:pPr>
      <w:r>
        <w:rPr>
          <w:rFonts w:ascii="宋体" w:hAnsi="宋体" w:eastAsia="宋体"/>
          <w:b w:val="0"/>
          <w:sz w:val="21"/>
        </w:rPr>
        <w:t>每周检查内容包括：任务完成比例、未解决问题、文档版本状态、风险变化、下周计划和需要教师确认的事项。</w:t>
      </w:r>
    </w:p>
    <w:p>
      <w:pPr>
        <w:pStyle w:val="Heading1"/>
      </w:pPr>
      <w:r>
        <w:rPr>
          <w:rFonts w:ascii="黑体" w:hAnsi="黑体" w:eastAsia="黑体"/>
          <w:b/>
          <w:sz w:val="26"/>
        </w:rPr>
        <w:t>六、资源与工具计划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资源类别</w:t>
            </w:r>
          </w:p>
        </w:tc>
        <w:tc>
          <w:tcPr>
            <w:tcW w:type="dxa" w:w="3120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计划内容</w:t>
            </w:r>
          </w:p>
        </w:tc>
        <w:tc>
          <w:tcPr>
            <w:tcW w:type="dxa" w:w="3120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管理要求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人力资源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5名小组成员，按项目组长、需求组、设计组、技术组分工协作。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任务分配需均衡，关键任务至少有备份成员了解上下文。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文档工具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Word、Excel、PPT、Markdown、在线协作文档。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所有正式提交文件统一命名、保留修订记录。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建模与原型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Rational Rose、原型设计工具、流程图工具。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图表需与SRS中的需求编号保持对应。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技术预研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LLM接口资料、知识库构建方案、数据库与日志方案。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技术结论需服务需求可行性判断，不替代后续详细设计。</w:t>
            </w:r>
          </w:p>
        </w:tc>
      </w:tr>
    </w:tbl>
    <w:p/>
    <w:p>
      <w:pPr>
        <w:pStyle w:val="Heading1"/>
      </w:pPr>
      <w:r>
        <w:rPr>
          <w:rFonts w:ascii="黑体" w:hAnsi="黑体" w:eastAsia="黑体"/>
          <w:b/>
          <w:sz w:val="26"/>
        </w:rPr>
        <w:t>七、风险管理计划</w:t>
      </w:r>
    </w:p>
    <w:p>
      <w:pPr>
        <w:spacing w:line="300" w:lineRule="auto"/>
        <w:ind w:firstLine="420"/>
      </w:pPr>
      <w:r>
        <w:rPr>
          <w:rFonts w:ascii="宋体" w:hAnsi="宋体" w:eastAsia="宋体"/>
          <w:b w:val="0"/>
          <w:sz w:val="21"/>
        </w:rPr>
        <w:t>风险管理采用“识别-评估-应对-跟踪”的方式执行。高风险项在周会中必须复核，已发生问题需记录影响和补救措施。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风险项</w:t>
            </w:r>
          </w:p>
        </w:tc>
        <w:tc>
          <w:tcPr>
            <w:tcW w:type="dxa" w:w="3120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等级</w:t>
            </w:r>
          </w:p>
        </w:tc>
        <w:tc>
          <w:tcPr>
            <w:tcW w:type="dxa" w:w="3120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应对措施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调研样本不足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中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问卷覆盖学生、教师和管理人员；访谈至少覆盖核心职能部门；样本不足时补充线上调研。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需求范围膨胀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高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采用MoSCoW划分优先级，基线后新增需求进入变更流程，不直接扩大本阶段交付范围。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校务信息不准确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高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知识素材必须标注来源，关键流程由对应部门或公开文件确认，回答依据进入知识库维护清单。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LLM回答不可控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中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限制系统定位为校务咨询辅助工具，加入敏感词过滤、置信提示、人工反馈和管理员审核机制。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进度延误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中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每周检查里程碑，关键文档预留1-2天缓冲，任务延期时由项目组长重新分配人员。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文档版本混乱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中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统一文件命名、版本号、修订记录和基线目录，评审稿与基线稿分开归档。</w:t>
            </w:r>
          </w:p>
        </w:tc>
      </w:tr>
    </w:tbl>
    <w:p/>
    <w:p>
      <w:pPr>
        <w:pStyle w:val="Heading1"/>
      </w:pPr>
      <w:r>
        <w:rPr>
          <w:rFonts w:ascii="黑体" w:hAnsi="黑体" w:eastAsia="黑体"/>
          <w:b/>
          <w:sz w:val="26"/>
        </w:rPr>
        <w:t>八、质量与配置管理</w:t>
      </w:r>
    </w:p>
    <w:p>
      <w:pPr>
        <w:pStyle w:val="Heading2"/>
      </w:pPr>
      <w:r>
        <w:rPr>
          <w:rFonts w:ascii="黑体" w:hAnsi="黑体" w:eastAsia="黑体"/>
          <w:b/>
          <w:sz w:val="22"/>
        </w:rPr>
        <w:t>8.1 质量控制</w:t>
      </w:r>
    </w:p>
    <w:p>
      <w:pPr>
        <w:spacing w:line="300" w:lineRule="auto"/>
        <w:ind w:firstLine="420"/>
      </w:pPr>
      <w:r>
        <w:rPr>
          <w:rFonts w:ascii="宋体" w:hAnsi="宋体" w:eastAsia="宋体"/>
          <w:b w:val="0"/>
          <w:sz w:val="21"/>
        </w:rPr>
        <w:t>项目文档应满足内容完整、格式统一、术语一致、来源清楚、需求可追溯五项要求。SRS、用例、原型和测试计划之间应保持需求编号一致，避免同一需求在不同文档中含义不一致。</w:t>
      </w:r>
    </w:p>
    <w:p>
      <w:pPr>
        <w:pStyle w:val="Heading2"/>
      </w:pPr>
      <w:r>
        <w:rPr>
          <w:rFonts w:ascii="黑体" w:hAnsi="黑体" w:eastAsia="黑体"/>
          <w:b/>
          <w:sz w:val="22"/>
        </w:rPr>
        <w:t>8.2 配置管理</w:t>
      </w:r>
    </w:p>
    <w:p>
      <w:pPr>
        <w:spacing w:line="300" w:lineRule="auto"/>
        <w:ind w:firstLine="420"/>
      </w:pPr>
      <w:r>
        <w:rPr>
          <w:rFonts w:ascii="宋体" w:hAnsi="宋体" w:eastAsia="宋体"/>
          <w:b w:val="0"/>
          <w:sz w:val="21"/>
        </w:rPr>
        <w:t>所有核心文档统一纳入基线，后续修改必须保留修订记录、版本号和审批结论。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配置项</w:t>
            </w:r>
          </w:p>
        </w:tc>
        <w:tc>
          <w:tcPr>
            <w:tcW w:type="dxa" w:w="3120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版本规则</w:t>
            </w:r>
          </w:p>
        </w:tc>
        <w:tc>
          <w:tcPr>
            <w:tcW w:type="dxa" w:w="3120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归档要求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项目计划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1.0、1.1、1.2、1.3连续递增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每版保留独立文件，不覆盖历史版本含义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需求规格与模型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评审稿和基线稿分开管理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需求编号、图表编号和评审意见保持一致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评审与变更记录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按日期和变更编号登记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记录提出人、影响范围、处理结论和确认人</w:t>
            </w:r>
          </w:p>
        </w:tc>
      </w:tr>
    </w:tbl>
    <w:p/>
    <w:p>
      <w:pPr>
        <w:pStyle w:val="Heading1"/>
      </w:pPr>
      <w:r>
        <w:rPr>
          <w:rFonts w:ascii="黑体" w:hAnsi="黑体" w:eastAsia="黑体"/>
          <w:b/>
          <w:sz w:val="26"/>
        </w:rPr>
        <w:t>九、阶段评审与验收标准</w:t>
      </w:r>
    </w:p>
    <w:p>
      <w:pPr>
        <w:spacing w:line="300" w:lineRule="auto"/>
        <w:ind w:firstLine="420"/>
      </w:pPr>
      <w:r>
        <w:rPr>
          <w:rFonts w:ascii="宋体" w:hAnsi="宋体" w:eastAsia="宋体"/>
          <w:b w:val="0"/>
          <w:sz w:val="21"/>
        </w:rPr>
        <w:t>本版本验收重点是内容完整、版本连续、计划可执行、交付物齐备且与评审材料一致。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交付类别</w:t>
            </w:r>
          </w:p>
        </w:tc>
        <w:tc>
          <w:tcPr>
            <w:tcW w:type="dxa" w:w="3120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代表文档</w:t>
            </w:r>
          </w:p>
        </w:tc>
        <w:tc>
          <w:tcPr>
            <w:tcW w:type="dxa" w:w="3120"/>
            <w:vAlign w:val="center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0"/>
              </w:rPr>
              <w:t>验收要点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项目管理类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项目章程、项目计划、甘特图、会议纪要、任务完成总结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版本号连续、责任人明确、与评审记录一致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需求获取类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用户群与代表、需求获取记录、访谈记录、调查问卷、需求分析整理结果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来源清楚、样本合理、问题和结论可追溯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需求规格类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SRS、UC、NFR、DRD、原型设计文档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覆盖功能与非功能需求，需求编号稳定，优先级明确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评审与变更类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评审与基线记录、评审核对表、需求变更报告、CCB记录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记录评审意见、处理结论和基线状态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后续承接类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设计文档、测试计划、用户手册、部署运维指南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能够引用需求基线并支持后续开发测试</w:t>
            </w:r>
          </w:p>
        </w:tc>
      </w:tr>
    </w:tbl>
    <w:p/>
    <w:p>
      <w:pPr>
        <w:spacing w:line="300" w:lineRule="auto"/>
        <w:ind w:firstLine="420"/>
      </w:pPr>
      <w:r>
        <w:rPr>
          <w:rFonts w:ascii="宋体" w:hAnsi="宋体" w:eastAsia="宋体"/>
          <w:b w:val="0"/>
          <w:sz w:val="21"/>
        </w:rPr>
        <w:t>评审问题必须形成闭环：提出问题、确认责任人、完成修改、复核结果、进入相应版本修订记录。未关闭的问题不得直接进入基线。</w:t>
      </w:r>
    </w:p>
    <w:p>
      <w:pPr>
        <w:pStyle w:val="Heading1"/>
      </w:pPr>
      <w:r>
        <w:rPr>
          <w:rFonts w:ascii="黑体" w:hAnsi="黑体" w:eastAsia="黑体"/>
          <w:b/>
          <w:sz w:val="26"/>
        </w:rPr>
        <w:t>十、后续工作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按基线计划完成最终汇报和项目总结。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将需求基线移交给设计、测试和部署运维文档编写。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归档会议纪要、评审记录、变更记录和最终提交材料。</w:t>
      </w:r>
    </w:p>
    <w:p>
      <w:pPr>
        <w:spacing w:line="300" w:lineRule="auto"/>
        <w:ind w:firstLine="420"/>
      </w:pPr>
      <w:r>
        <w:rPr>
          <w:rFonts w:ascii="宋体" w:hAnsi="宋体" w:eastAsia="宋体"/>
          <w:b w:val="0"/>
          <w:sz w:val="21"/>
        </w:rPr>
        <w:t>至1.3版本，项目计划已满足需求工程阶段基线要求。后续若出现范围、里程碑或验收标准变化，应通过需求变更与CCB流程处理，并形成新的修订记录。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黑体" w:hAnsi="黑体" w:eastAsia="黑体"/>
      <w:b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