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"2026-06-05"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SRA2026-TCS-V13 |</w:t>
      </w:r>
      <w:r>
        <w:br/>
      </w:r>
      <w:r>
        <w:rPr>
          <w:rFonts w:hint="eastAsia"/>
        </w:rPr>
        <w:t xml:space="preserve">文档版本</w:t>
      </w:r>
      <w:r>
        <w:t xml:space="preserve"> | V1.3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覆盖矩阵基线版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2026-06-05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形成核心功能、接口和</w:t>
            </w:r>
            <w:r>
              <w:t xml:space="preserve"> NLU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扩展接口、异常、构建和</w:t>
            </w:r>
            <w:r>
              <w:t xml:space="preserve"> E2E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补全</w:t>
            </w:r>
            <w:r>
              <w:t xml:space="preserve"> 78 </w:t>
            </w:r>
            <w:r>
              <w:rPr>
                <w:rFonts w:hint="eastAsia"/>
              </w:rPr>
              <w:t xml:space="preserve">条用例并加入性能测试参数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冻结覆盖矩阵并发布测试用例基线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冻结</w:t>
      </w:r>
      <w:r>
        <w:t xml:space="preserve"> 78 </w:t>
      </w:r>
      <w:r>
        <w:rPr>
          <w:rFonts w:hint="eastAsia"/>
        </w:rPr>
        <w:t xml:space="preserve">条用例并补充需求-用例-测试覆盖矩阵，作为最终交付副本。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基线说明"/>
    <w:p>
      <w:pPr>
        <w:pStyle w:val="Heading2"/>
      </w:pPr>
      <w:r>
        <w:rPr>
          <w:rFonts w:hint="eastAsia"/>
        </w:rPr>
        <w:t xml:space="preserve">基线说明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本文件为测试用例说明书基线版。</w:t>
      </w:r>
      <w:r>
        <w:rPr>
          <w:rStyle w:val="VerbatimChar"/>
          <w:rFonts w:hint="eastAsia"/>
        </w:rPr>
        <w:t xml:space="preserve">测试用例说明书(TCS).docx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测试用例说明书(TCS)_V1.3.docx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bookmarkEnd w:id="11"/>
    <w:bookmarkStart w:id="12" w:name="覆盖矩阵"/>
    <w:p>
      <w:pPr>
        <w:pStyle w:val="Heading2"/>
      </w:pPr>
      <w:r>
        <w:rPr>
          <w:rFonts w:hint="eastAsia"/>
        </w:rPr>
        <w:t xml:space="preserve">覆盖矩阵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需求/用例域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业务需求数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学生服务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TC-CHAT、TC-API、TC-E2E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已覆盖课程、考试、成绩、办事流程、设施等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教师服务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TC-CHAT、TC-API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已覆盖授课课表、学生名单、监考、规章查询等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辅导员服务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TC-CHAT、TC-API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已覆盖学生信息、通知、咨询和统计辅助查询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管理员服务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TC-KB、TC-API、TC-SEC、TC-E2E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已覆盖知识库、分类、统计、权限和未匹配问题处理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家长服务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TC-CHAT、TC-AUTH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已覆盖绑定后查询和公开咨询边界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访客/考生服务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TC-CHAT、TC-UI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已覆盖招生、校历、校园导航和公开问答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通用能力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TC-AUTH、TC-NLU、TC-SEC、TC-PERF、TC-UI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覆盖认证、NLU、反馈、兼容性、性能和安全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78 </w:t>
            </w:r>
            <w:r>
              <w:rPr>
                <w:rFonts w:hint="eastAsia"/>
              </w:rPr>
              <w:t xml:space="preserve">条</w:t>
            </w:r>
            <w:r>
              <w:t xml:space="preserve"> 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SRS/评审口径一致</w:t>
            </w:r>
          </w:p>
        </w:tc>
      </w:tr>
    </w:tbl>
    <w:bookmarkEnd w:id="12"/>
    <w:bookmarkStart w:id="13" w:name="条用例基线统计"/>
    <w:p>
      <w:pPr>
        <w:pStyle w:val="Heading2"/>
      </w:pPr>
      <w:r>
        <w:t xml:space="preserve">78 </w:t>
      </w:r>
      <w:r>
        <w:rPr>
          <w:rFonts w:hint="eastAsia"/>
        </w:rPr>
        <w:t xml:space="preserve">条用例基线统计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边界测试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异常测试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意图识别测试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实体提取测试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前端编译检查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</w:tbl>
    <w:bookmarkEnd w:id="13"/>
    <w:bookmarkStart w:id="14" w:name="代表性用例"/>
    <w:p>
      <w:pPr>
        <w:pStyle w:val="Heading2"/>
      </w:pPr>
      <w:r>
        <w:rPr>
          <w:rFonts w:hint="eastAsia"/>
        </w:rPr>
        <w:t xml:space="preserve">代表性用例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学生登录成功</w:t>
            </w:r>
          </w:p>
        </w:tc>
        <w:tc>
          <w:tcPr/>
          <w:p>
            <w:pPr>
              <w:pStyle w:val="Compact"/>
            </w:pPr>
            <w:r>
              <w:t xml:space="preserve">REQ-COM-01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token、角色和用户信息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课程安排查询</w:t>
            </w:r>
          </w:p>
        </w:tc>
        <w:tc>
          <w:tcPr/>
          <w:p>
            <w:pPr>
              <w:pStyle w:val="Compact"/>
            </w:pPr>
            <w:r>
              <w:t xml:space="preserve">REQ-STU-01 / UC-STU-01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返回课程时间、地点、教师信息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t xml:space="preserve">REQ-STU-04 / UC-STU-04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返回流程、材料、部门和联系方式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TC-KB-01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知识库条目维护</w:t>
            </w:r>
          </w:p>
        </w:tc>
        <w:tc>
          <w:tcPr/>
          <w:p>
            <w:pPr>
              <w:pStyle w:val="Compact"/>
            </w:pPr>
            <w:r>
              <w:t xml:space="preserve">REQ-ADM-01 / UC-ADM-01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支持新增、编辑、版本历史和停用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TC-NLU-01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核心意图识别</w:t>
            </w:r>
          </w:p>
        </w:tc>
        <w:tc>
          <w:tcPr/>
          <w:p>
            <w:pPr>
              <w:pStyle w:val="Compact"/>
            </w:pPr>
            <w:r>
              <w:t xml:space="preserve">REQ-COM-02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类核心意图识别准确率</w:t>
            </w:r>
            <w:r>
              <w:t xml:space="preserve"> &gt;= 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越权访问拦截</w:t>
            </w:r>
          </w:p>
        </w:tc>
        <w:tc>
          <w:tcPr/>
          <w:p>
            <w:pPr>
              <w:pStyle w:val="Compact"/>
            </w:pPr>
            <w:r>
              <w:t xml:space="preserve">NFR-SAFE/RBAC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普通用户访问管理接口返回</w:t>
            </w:r>
            <w:r>
              <w:t xml:space="preserve">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问答接口性能</w:t>
            </w:r>
          </w:p>
        </w:tc>
        <w:tc>
          <w:tcPr/>
          <w:p>
            <w:pPr>
              <w:pStyle w:val="Compact"/>
            </w:pPr>
            <w:r>
              <w:t xml:space="preserve">NFR-PERF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&lt;= </w:t>
            </w:r>
            <w:r>
              <w:rPr>
                <w:rFonts w:hint="eastAsia"/>
              </w:rPr>
              <w:t xml:space="preserve">3s，P95</w:t>
            </w:r>
            <w:r>
              <w:t xml:space="preserve"> &lt;=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TC-E2E-02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管理员知识库闭环</w:t>
            </w:r>
          </w:p>
        </w:tc>
        <w:tc>
          <w:tcPr/>
          <w:p>
            <w:pPr>
              <w:pStyle w:val="Compact"/>
            </w:pPr>
            <w:r>
              <w:t xml:space="preserve">UC-ADM-01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从新增到删除流程全部通过</w:t>
            </w:r>
          </w:p>
        </w:tc>
      </w:tr>
    </w:tbl>
    <w:bookmarkEnd w:id="14"/>
    <w:bookmarkStart w:id="15" w:name="变更控制"/>
    <w:p>
      <w:pPr>
        <w:pStyle w:val="Heading2"/>
      </w:pPr>
      <w:r>
        <w:rPr>
          <w:rFonts w:hint="eastAsia"/>
        </w:rPr>
        <w:t xml:space="preserve">变更控制</w:t>
      </w:r>
    </w:p>
    <w:p>
      <w:pPr>
        <w:pStyle w:val="Compact"/>
        <w:numPr>
          <w:ilvl w:val="0"/>
          <w:numId w:val="1002"/>
        </w:numPr>
      </w:pPr>
      <w:r>
        <w:t xml:space="preserve">V1.3 </w:t>
      </w:r>
      <w:r>
        <w:rPr>
          <w:rFonts w:hint="eastAsia"/>
        </w:rPr>
        <w:t xml:space="preserve">发布后，如</w:t>
      </w:r>
      <w:r>
        <w:t xml:space="preserve"> SRS </w:t>
      </w:r>
      <w:r>
        <w:rPr>
          <w:rFonts w:hint="eastAsia"/>
        </w:rPr>
        <w:t xml:space="preserve">或</w:t>
      </w:r>
      <w:r>
        <w:t xml:space="preserve"> CR </w:t>
      </w:r>
      <w:r>
        <w:rPr>
          <w:rFonts w:hint="eastAsia"/>
        </w:rPr>
        <w:t xml:space="preserve">引入需求变更，需新增或更新测试用例并重新生成覆盖矩阵。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删除或降级</w:t>
      </w:r>
      <w:r>
        <w:t xml:space="preserve"> P0/P1 </w:t>
      </w:r>
      <w:r>
        <w:rPr>
          <w:rFonts w:hint="eastAsia"/>
        </w:rPr>
        <w:t xml:space="preserve">用例必须经测试负责人和需求分析负责人确认。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2026-06-19T14:49:30Z</dcterms:created>
  <dcterms:modified xsi:type="dcterms:W3CDTF">2026-06-19T14:49:30Z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