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部署运维指南(DG)</w:t>
      </w:r>
      <w:r>
        <w:t xml:space="preserve"> V1.3</w:t>
      </w:r>
    </w:p>
    <w:bookmarkStart w:id="31" w:name="部署运维指南dg---校务问答机器人"/>
    <w:p>
      <w:pPr>
        <w:pStyle w:val="Heading1"/>
      </w:pPr>
      <w:r>
        <w:rPr>
          <w:rFonts w:hint="eastAsia"/>
        </w:rPr>
        <w:t xml:space="preserve">部署运维指南(DG)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SRA2026-DG-V1.3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项目组成员、演示环境维护人员、课程评审人员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形成课程需求工程最终交付副本，固化验收、限制和移交说明。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运维安全补充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补充运维、安全、备份、已知问题和受限能力说明。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形成课程需求工程最终交付副本，固化验收、限制和移交说明。</w:t>
            </w:r>
          </w:p>
        </w:tc>
      </w:tr>
    </w:tbl>
    <w:bookmarkEnd w:id="11"/>
    <w:bookmarkStart w:id="12" w:name="X33478b20e9ac33e6f2050169ca83c36b26d032a"/>
    <w:p>
      <w:pPr>
        <w:pStyle w:val="Heading2"/>
      </w:pPr>
      <w:r>
        <w:t xml:space="preserve">1. </w:t>
      </w:r>
      <w:r>
        <w:rPr>
          <w:rFonts w:hint="eastAsia"/>
        </w:rPr>
        <w:t xml:space="preserve">指南目的</w:t>
      </w:r>
    </w:p>
    <w:p>
      <w:pPr>
        <w:pStyle w:val="FirstParagraph"/>
      </w:pPr>
      <w:r>
        <w:rPr>
          <w:rFonts w:hint="eastAsia"/>
        </w:rPr>
        <w:t xml:space="preserve">本指南说明校务问答机器人课程原型的部署、启动、检查、备份和恢复方式。部署目标是支撑课堂演示和需求工程交付，不是生产集群上线指南。</w:t>
      </w:r>
    </w:p>
    <w:bookmarkEnd w:id="12"/>
    <w:bookmarkStart w:id="13" w:name="X3ac86b3271e84ac6908f96bb7035d13a67433a8"/>
    <w:p>
      <w:pPr>
        <w:pStyle w:val="Heading2"/>
      </w:pPr>
      <w:r>
        <w:t xml:space="preserve">2. V1.0 </w:t>
      </w:r>
      <w:r>
        <w:rPr>
          <w:rFonts w:hint="eastAsia"/>
        </w:rPr>
        <w:t xml:space="preserve">部署架构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</w:t>
            </w:r>
            <w:r>
              <w:rPr>
                <w:rFonts w:hint="eastAsia"/>
              </w:rPr>
              <w:t xml:space="preserve">API、健康检查和演示数据访问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Vite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提供用户聊天界面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t xml:space="preserve">Vite/React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提供管理后台样例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后端目录内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仅存储演示数据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控制台或本地日志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仅用于演示排错</w:t>
            </w:r>
          </w:p>
        </w:tc>
      </w:tr>
    </w:tbl>
    <w:bookmarkEnd w:id="13"/>
    <w:bookmarkStart w:id="14" w:name="X335384d41cf9d9732a5d8f8368db0d6992d5041"/>
    <w:p>
      <w:pPr>
        <w:pStyle w:val="Heading2"/>
      </w:pPr>
      <w:r>
        <w:t xml:space="preserve">3. V1.0 </w:t>
      </w:r>
      <w:r>
        <w:rPr>
          <w:rFonts w:hint="eastAsia"/>
        </w:rPr>
        <w:t xml:space="preserve">环境准备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CPU/内存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普通开发机，建议</w:t>
            </w:r>
            <w:r>
              <w:t xml:space="preserve"> 4 </w:t>
            </w:r>
            <w:r>
              <w:rPr>
                <w:rFonts w:hint="eastAsia"/>
              </w:rPr>
              <w:t xml:space="preserve">核</w:t>
            </w:r>
            <w:r>
              <w:t xml:space="preserve"> 8 GB </w:t>
            </w:r>
            <w:r>
              <w:rPr>
                <w:rFonts w:hint="eastAsia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本机访问即可；课堂演示可在受控局域网开放前端端口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 </w:t>
            </w:r>
            <w:r>
              <w:rPr>
                <w:rFonts w:hint="eastAsia"/>
              </w:rPr>
              <w:t xml:space="preserve">或</w:t>
            </w:r>
            <w:r>
              <w:t xml:space="preserve"> 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使用种子数据和模拟数据</w:t>
            </w:r>
          </w:p>
        </w:tc>
      </w:tr>
    </w:tbl>
    <w:bookmarkEnd w:id="14"/>
    <w:bookmarkStart w:id="15" w:name="X3fb44974ff6cad0e925cedd12e3085c73665ffa"/>
    <w:p>
      <w:pPr>
        <w:pStyle w:val="Heading2"/>
      </w:pPr>
      <w:r>
        <w:t xml:space="preserve">4. V1.0 </w:t>
      </w:r>
      <w:r>
        <w:rPr>
          <w:rFonts w:hint="eastAsia"/>
        </w:rPr>
        <w:t xml:space="preserve">部署步骤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解压交付包到受控目录。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按《软件安装手册(SIM)》安装后端依赖并启动后端。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启动用户前端和管理前端。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访问健康检查接口。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使用演示账号完成一次端到端问答。</w:t>
      </w:r>
    </w:p>
    <w:bookmarkEnd w:id="15"/>
    <w:bookmarkStart w:id="16" w:name="Xd518a1b01b147bcc5d43535a7c232701624602b"/>
    <w:p>
      <w:pPr>
        <w:pStyle w:val="Heading2"/>
      </w:pPr>
      <w:r>
        <w:t xml:space="preserve">5. V1.0 </w:t>
      </w:r>
      <w:r>
        <w:rPr>
          <w:rFonts w:hint="eastAsia"/>
        </w:rPr>
        <w:t xml:space="preserve">健康检查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后端存活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返回健康状态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打开用户前端地址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打开管理前端地址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使用学生账号查询课表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返回样例知识</w:t>
            </w:r>
          </w:p>
        </w:tc>
      </w:tr>
    </w:tbl>
    <w:bookmarkEnd w:id="16"/>
    <w:bookmarkStart w:id="17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角色权限以课程原型演示为准。部署时应验证核心角色账号可用，家长和访客不配置为个人数据访问主体。</w:t>
      </w:r>
    </w:p>
    <w:bookmarkEnd w:id="17"/>
    <w:bookmarkStart w:id="18" w:name="Xf351453895329745334b190b5418722903f50ed"/>
    <w:p>
      <w:pPr>
        <w:pStyle w:val="Heading2"/>
      </w:pPr>
      <w:r>
        <w:t xml:space="preserve">6. V1.1 </w:t>
      </w:r>
      <w:r>
        <w:rPr>
          <w:rFonts w:hint="eastAsia"/>
        </w:rPr>
        <w:t xml:space="preserve">角色与权限部署检查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可访问学生样例查询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可访问教师样例查询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可访问学生事务样例查询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可访问管理后台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仅公开知识可见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不启用真实绑定和个人数据查询</w:t>
            </w:r>
          </w:p>
        </w:tc>
      </w:tr>
    </w:tbl>
    <w:bookmarkEnd w:id="18"/>
    <w:bookmarkStart w:id="22" w:name="运维安全与已知问题"/>
    <w:p>
      <w:pPr>
        <w:pStyle w:val="Heading2"/>
      </w:pPr>
      <w:r>
        <w:rPr>
          <w:rFonts w:hint="eastAsia"/>
        </w:rPr>
        <w:t xml:space="preserve">运维、安全与已知问题</w:t>
      </w:r>
    </w:p>
    <w:bookmarkStart w:id="19" w:name="运维边界"/>
    <w:p>
      <w:pPr>
        <w:pStyle w:val="Heading3"/>
      </w:pPr>
      <w:r>
        <w:rPr>
          <w:rFonts w:hint="eastAsia"/>
        </w:rPr>
        <w:t xml:space="preserve">运维边界</w:t>
      </w:r>
    </w:p>
    <w:p>
      <w:pPr>
        <w:pStyle w:val="FirstParagraph"/>
      </w:pPr>
      <w:r>
        <w:rPr>
          <w:rFonts w:hint="eastAsia"/>
        </w:rPr>
        <w:t xml:space="preserve">本交付支持本地或课堂评审环境运行，推荐一台开发机同时运行后端、用户前端和管理前端。数据库默认使用演示</w:t>
      </w:r>
      <w:r>
        <w:t xml:space="preserve"> SQLite </w:t>
      </w:r>
      <w:r>
        <w:rPr>
          <w:rFonts w:hint="eastAsia"/>
        </w:rPr>
        <w:t xml:space="preserve">文件；如采用</w:t>
      </w:r>
      <w:r>
        <w:t xml:space="preserve"> </w:t>
      </w:r>
      <w:r>
        <w:rPr>
          <w:rFonts w:hint="eastAsia"/>
        </w:rPr>
        <w:t xml:space="preserve">MySQL，仅作为兼容性验证，不代表正式生产部署。</w:t>
      </w:r>
    </w:p>
    <w:bookmarkEnd w:id="19"/>
    <w:bookmarkStart w:id="20" w:name="安全要求"/>
    <w:p>
      <w:pPr>
        <w:pStyle w:val="Heading3"/>
      </w:pPr>
      <w:r>
        <w:rPr>
          <w:rFonts w:hint="eastAsia"/>
        </w:rPr>
        <w:t xml:space="preserve">安全要求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使用固定演示账号，评审后应删除或重置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密钥配置</w:t>
            </w:r>
          </w:p>
        </w:tc>
        <w:tc>
          <w:tcPr/>
          <w:p>
            <w:pPr>
              <w:pStyle w:val="Compact"/>
            </w:pPr>
            <w:r>
              <w:t xml:space="preserve">JWT </w:t>
            </w:r>
            <w:r>
              <w:rPr>
                <w:rFonts w:hint="eastAsia"/>
              </w:rPr>
              <w:t xml:space="preserve">密钥、数据库密码等不得写入公开仓库，演示环境使用</w:t>
            </w:r>
            <w:r>
              <w:t xml:space="preserve"> .env </w:t>
            </w:r>
            <w:r>
              <w:rPr>
                <w:rFonts w:hint="eastAsia"/>
              </w:rPr>
              <w:t xml:space="preserve">或本地配置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禁止导入真实身份证号、真实成绩、真实联系方式等敏感数据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日志仅保留演示排错信息，避免记录密码、token</w:t>
            </w:r>
            <w:r>
              <w:t xml:space="preserve"> </w:t>
            </w:r>
            <w:r>
              <w:rPr>
                <w:rFonts w:hint="eastAsia"/>
              </w:rPr>
              <w:t xml:space="preserve">和个人敏感字段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管理后台仅限管理员演示账号使用，不向访客或家长开放</w:t>
            </w:r>
          </w:p>
        </w:tc>
      </w:tr>
    </w:tbl>
    <w:bookmarkEnd w:id="20"/>
    <w:bookmarkStart w:id="21" w:name="已知问题"/>
    <w:p>
      <w:pPr>
        <w:pStyle w:val="Heading3"/>
      </w:pPr>
      <w:r>
        <w:rPr>
          <w:rFonts w:hint="eastAsia"/>
        </w:rPr>
        <w:t xml:space="preserve">已知问题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意图识别以规则和关键词为主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对复杂问法和多轮省略理解有限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在用户手册中提示建议问法，保留反馈入口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查询数据为种子数据和模拟数据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不能代表真实教务、OA</w:t>
            </w:r>
            <w:r>
              <w:t xml:space="preserve"> </w:t>
            </w:r>
            <w:r>
              <w:rPr>
                <w:rFonts w:hint="eastAsia"/>
              </w:rPr>
              <w:t xml:space="preserve">或招生系统结果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在所有正式文档中声明演示数据范围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家长和访客能力未接入真实认证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无法完成真实家长授权或访客个性化服务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标记为延后/受限，不纳入</w:t>
            </w:r>
            <w:r>
              <w:t xml:space="preserve"> V1.3 </w:t>
            </w:r>
            <w:r>
              <w:rPr>
                <w:rFonts w:hint="eastAsia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当前未配置生产级监控告警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无法满足正式运维</w:t>
            </w:r>
            <w:r>
              <w:t xml:space="preserve"> SLA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仅提供课堂演示级健康检查和日志排查流程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KN-005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文档中的外部域名为占位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无法直接作为正式入口访问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安装和部署文档统一改为本地地址或占位说明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部署运维指南</w:t>
      </w:r>
      <w:r>
        <w:t xml:space="preserve"> </w:t>
      </w:r>
      <w:r>
        <w:rPr>
          <w:rFonts w:hint="eastAsia"/>
        </w:rPr>
        <w:t xml:space="preserve">已按上述边界描述，不包含生产上线承诺。</w:t>
      </w:r>
    </w:p>
    <w:bookmarkEnd w:id="21"/>
    <w:bookmarkEnd w:id="22"/>
    <w:bookmarkStart w:id="27" w:name="X7d2fa78191086ce4264dcc63327880a11ec4622"/>
    <w:p>
      <w:pPr>
        <w:pStyle w:val="Heading2"/>
      </w:pPr>
      <w:r>
        <w:t xml:space="preserve">7. V1.2 </w:t>
      </w:r>
      <w:r>
        <w:rPr>
          <w:rFonts w:hint="eastAsia"/>
        </w:rPr>
        <w:t xml:space="preserve">运维操作</w:t>
      </w:r>
    </w:p>
    <w:bookmarkStart w:id="23" w:name="X29e092e0aabf9c336ee4df45b489e0d78e5a280"/>
    <w:p>
      <w:pPr>
        <w:pStyle w:val="Heading3"/>
      </w:pPr>
      <w:r>
        <w:t xml:space="preserve">7.1 </w:t>
      </w:r>
      <w:r>
        <w:rPr>
          <w:rFonts w:hint="eastAsia"/>
        </w:rPr>
        <w:t xml:space="preserve">启停顺序</w:t>
      </w:r>
    </w:p>
    <w:p>
      <w:pPr>
        <w:pStyle w:val="FirstParagraph"/>
      </w:pPr>
      <w:r>
        <w:rPr>
          <w:rFonts w:hint="eastAsia"/>
        </w:rPr>
        <w:t xml:space="preserve">启动顺序：数据库初始化、后端服务、用户前端、管理前端。停止顺序相反。</w:t>
      </w:r>
    </w:p>
    <w:bookmarkEnd w:id="23"/>
    <w:bookmarkStart w:id="24" w:name="X03e2eb40ed4f1a661ee90d0bc7bec59ddf943fa"/>
    <w:p>
      <w:pPr>
        <w:pStyle w:val="Heading3"/>
      </w:pPr>
      <w:r>
        <w:t xml:space="preserve">7.2 </w:t>
      </w:r>
      <w:r>
        <w:rPr>
          <w:rFonts w:hint="eastAsia"/>
        </w:rPr>
        <w:t xml:space="preserve">日志检查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后端控制台日志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启动终端输出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排查接口和数据库错误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浏览器开发者工具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排查页面脚本和网络请求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管理端操作记录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管理后台样例记录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追踪知识条目修改</w:t>
            </w:r>
          </w:p>
        </w:tc>
      </w:tr>
    </w:tbl>
    <w:bookmarkEnd w:id="24"/>
    <w:bookmarkStart w:id="25" w:name="Xaf33c79b5d8fedcdf09fd875cdf69ebad2b3b14"/>
    <w:p>
      <w:pPr>
        <w:pStyle w:val="Heading3"/>
      </w:pPr>
      <w:r>
        <w:t xml:space="preserve">7.3 </w:t>
      </w:r>
      <w:r>
        <w:rPr>
          <w:rFonts w:hint="eastAsia"/>
        </w:rPr>
        <w:t xml:space="preserve">备份与恢复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演示库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关闭后端后复制数据库文件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用备份文件覆盖演示库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知识库种子数据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保留初始化脚本或导出文件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重新执行初始化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文档交付物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保留版本化文件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V1.3 </w:t>
            </w:r>
            <w:r>
              <w:rPr>
                <w:rFonts w:hint="eastAsia"/>
              </w:rPr>
              <w:t xml:space="preserve">或指定版本恢复</w:t>
            </w:r>
          </w:p>
        </w:tc>
      </w:tr>
    </w:tbl>
    <w:bookmarkEnd w:id="25"/>
    <w:bookmarkStart w:id="26" w:name="X3933ea0cda0fee72965851c93ba8260c44b3ac4"/>
    <w:p>
      <w:pPr>
        <w:pStyle w:val="Heading3"/>
      </w:pPr>
      <w:r>
        <w:t xml:space="preserve">7.4 </w:t>
      </w:r>
      <w:r>
        <w:rPr>
          <w:rFonts w:hint="eastAsia"/>
        </w:rPr>
        <w:t xml:space="preserve">安全检查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不将本地服务直接暴露到公网。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不导入真实学生、家长、教师个人数据。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演示结束后关闭服务。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评审后重置管理员账号或删除本地演示库。</w:t>
      </w:r>
    </w:p>
    <w:bookmarkEnd w:id="26"/>
    <w:bookmarkEnd w:id="27"/>
    <w:bookmarkStart w:id="28" w:name="X784d4722aec37f1bc088600de15500436898532"/>
    <w:p>
      <w:pPr>
        <w:pStyle w:val="Heading2"/>
      </w:pPr>
      <w:r>
        <w:t xml:space="preserve">8. V1.3 </w:t>
      </w:r>
      <w:r>
        <w:rPr>
          <w:rFonts w:hint="eastAsia"/>
        </w:rPr>
        <w:t xml:space="preserve">最终部署验收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健康检查成功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可完成学生账号登录和问答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管理前端启动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可维护知识条目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学生、教师、辅导员、管理员边界符合说明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不能查询个人数据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家长延后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不作为真实绑定能力交付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可复制演示库并恢复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文档和演示中均说明非生产上线</w:t>
            </w:r>
          </w:p>
        </w:tc>
      </w:tr>
    </w:tbl>
    <w:bookmarkEnd w:id="28"/>
    <w:bookmarkStart w:id="29" w:name="X3c8bbaa030eb402f8c9f91d3e2d754928f1acb0"/>
    <w:p>
      <w:pPr>
        <w:pStyle w:val="Heading2"/>
      </w:pPr>
      <w:r>
        <w:t xml:space="preserve">9. </w:t>
      </w:r>
      <w:r>
        <w:rPr>
          <w:rFonts w:hint="eastAsia"/>
        </w:rPr>
        <w:t xml:space="preserve">后续生产化前置条件</w:t>
      </w:r>
    </w:p>
    <w:p>
      <w:pPr>
        <w:pStyle w:val="FirstParagraph"/>
      </w:pPr>
      <w:r>
        <w:rPr>
          <w:rFonts w:hint="eastAsia"/>
        </w:rPr>
        <w:t xml:space="preserve">若本原型未来转为学校正式项目，至少需要补充：正式架构设计、安全评估、数据分级分类、CAS/教务/OA</w:t>
      </w:r>
      <w:r>
        <w:t xml:space="preserve"> </w:t>
      </w:r>
      <w:r>
        <w:rPr>
          <w:rFonts w:hint="eastAsia"/>
        </w:rPr>
        <w:t xml:space="preserve">接口授权、日志审计方案、监控告警、备份容灾、运维值班、上线审批和用户公告。上述内容不属于</w:t>
      </w:r>
      <w:r>
        <w:t xml:space="preserve"> V1.3 </w:t>
      </w:r>
      <w:r>
        <w:rPr>
          <w:rFonts w:hint="eastAsia"/>
        </w:rPr>
        <w:t xml:space="preserve">课程交付范围。</w:t>
      </w:r>
    </w:p>
    <w:bookmarkEnd w:id="29"/>
    <w:bookmarkStart w:id="30" w:name="v13-最终交付确认"/>
    <w:p>
      <w:pPr>
        <w:pStyle w:val="Heading2"/>
      </w:pPr>
      <w:r>
        <w:t xml:space="preserve">V1.3 </w:t>
      </w:r>
      <w:r>
        <w:rPr>
          <w:rFonts w:hint="eastAsia"/>
        </w:rPr>
        <w:t xml:space="preserve">最终交付确认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统一元信息已补齐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 </w:t>
            </w:r>
            <w:r>
              <w:rPr>
                <w:rFonts w:hint="eastAsia"/>
              </w:rPr>
              <w:t xml:space="preserve">至</w:t>
            </w:r>
            <w:r>
              <w:t xml:space="preserve"> V1.3 </w:t>
            </w:r>
            <w:r>
              <w:rPr>
                <w:rFonts w:hint="eastAsia"/>
              </w:rPr>
              <w:t xml:space="preserve">版本链连续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课程原型/需求工程交付范围已声明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生产上线、7x24、等保、真实接口等夸大表述已收敛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家长/访客能力已标记为延后或受限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运维、安全、已知问题和最终移交说明已补充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《部署运维指南(DG)》V1.3</w:t>
      </w:r>
      <w:r>
        <w:t xml:space="preserve"> </w:t>
      </w:r>
      <w:r>
        <w:rPr>
          <w:rFonts w:hint="eastAsia"/>
        </w:rPr>
        <w:t xml:space="preserve">为最终交付副本。不带版本号的同名正式文件与本版本内容一致，用于课程归档和评审查阅。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部署运维指南(DG) V1.3</dc:title>
  <dc:creator/>
  <cp:keywords/>
  <dcterms:created xsi:type="dcterms:W3CDTF">2026-06-19T15:00:43Z</dcterms:created>
  <dcterms:modified xsi:type="dcterms:W3CDTF">2026-06-19T15:00:43Z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