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context-diagram-校务问答机器人"/>
    <w:p>
      <w:pPr>
        <w:pStyle w:val="Heading1"/>
      </w:pPr>
      <w:r>
        <w:t xml:space="preserve">Context Diagram — </w:t>
      </w:r>
      <w:r>
        <w:rPr>
          <w:rFonts w:hint="eastAsia"/>
        </w:rPr>
        <w:t xml:space="preserve">校务问答机器人</w:t>
      </w:r>
    </w:p>
    <w:bookmarkStart w:id="17" w:name="上下文图-system-context-diagram"/>
    <w:p>
      <w:pPr>
        <w:pStyle w:val="Heading2"/>
      </w:pPr>
      <w:r>
        <w:t xml:space="preserve">1. </w:t>
      </w:r>
      <w:r>
        <w:rPr>
          <w:rFonts w:hint="eastAsia"/>
        </w:rPr>
        <w:t xml:space="preserve">上下文图</w:t>
      </w:r>
      <w:r>
        <w:t xml:space="preserve"> (System Context Diagram)</w:t>
      </w:r>
    </w:p>
    <w:bookmarkStart w:id="12" w:name="系统级上下文图"/>
    <w:p>
      <w:pPr>
        <w:pStyle w:val="Heading3"/>
      </w:pPr>
      <w:r>
        <w:t xml:space="preserve">1.1 </w:t>
      </w:r>
      <w:r>
        <w:rPr>
          <w:rFonts w:hint="eastAsia"/>
        </w:rPr>
        <w:t xml:space="preserve">系统级上下文图</w:t>
      </w:r>
    </w:p>
    <w:p>
      <w:pPr>
        <w:pStyle w:val="CaptionedFigure"/>
      </w:pPr>
      <w:r>
        <w:drawing>
          <wp:inline>
            <wp:extent cx="5334000" cy="3204882"/>
            <wp:effectExtent b="0" l="0" r="0" t="0"/>
            <wp:docPr descr="系统上下文图(CD)-流程图1.png" title="" id="10" name="Picture"/>
            <a:graphic>
              <a:graphicData uri="http://schemas.openxmlformats.org/drawingml/2006/picture">
                <pic:pic>
                  <pic:nvPicPr>
                    <pic:cNvPr descr="../uml/系统上下文图(CD)-流程图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4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系统上下文图(CD)-流程图1.png</w:t>
      </w:r>
    </w:p>
    <w:bookmarkEnd w:id="12"/>
    <w:bookmarkStart w:id="16" w:name="数据流上下文图-dfd-level-0"/>
    <w:p>
      <w:pPr>
        <w:pStyle w:val="Heading3"/>
      </w:pPr>
      <w:r>
        <w:t xml:space="preserve">1.2 </w:t>
      </w:r>
      <w:r>
        <w:rPr>
          <w:rFonts w:hint="eastAsia"/>
        </w:rPr>
        <w:t xml:space="preserve">数据流上下文图</w:t>
      </w:r>
      <w:r>
        <w:t xml:space="preserve"> (DFD Level 0)</w:t>
      </w:r>
    </w:p>
    <w:p>
      <w:pPr>
        <w:pStyle w:val="CaptionedFigure"/>
      </w:pPr>
      <w:r>
        <w:drawing>
          <wp:inline>
            <wp:extent cx="5334000" cy="8921545"/>
            <wp:effectExtent b="0" l="0" r="0" t="0"/>
            <wp:docPr descr="系统上下文图(CD)-流程图2.png" title="" id="14" name="Picture"/>
            <a:graphic>
              <a:graphicData uri="http://schemas.openxmlformats.org/drawingml/2006/picture">
                <pic:pic>
                  <pic:nvPicPr>
                    <pic:cNvPr descr="../uml/系统上下文图(CD)-流程图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21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系统上下文图(CD)-流程图2.png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系统接口详细描述"/>
    <w:p>
      <w:pPr>
        <w:pStyle w:val="Heading2"/>
      </w:pPr>
      <w:r>
        <w:t xml:space="preserve">2. </w:t>
      </w:r>
      <w:r>
        <w:rPr>
          <w:rFonts w:hint="eastAsia"/>
        </w:rPr>
        <w:t xml:space="preserve">系统接口详细描述</w:t>
      </w:r>
    </w:p>
    <w:bookmarkStart w:id="18" w:name="用户交互接口"/>
    <w:p>
      <w:pPr>
        <w:pStyle w:val="Heading3"/>
      </w:pPr>
      <w:r>
        <w:t xml:space="preserve">2.1 </w:t>
      </w:r>
      <w:r>
        <w:rPr>
          <w:rFonts w:hint="eastAsia"/>
        </w:rPr>
        <w:t xml:space="preserve">用户交互接口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819"/>
        <w:gridCol w:w="1228"/>
        <w:gridCol w:w="1228"/>
        <w:gridCol w:w="1228"/>
        <w:gridCol w:w="1228"/>
        <w:gridCol w:w="109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接入渠道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微信小程序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微信小程序</w:t>
            </w:r>
          </w:p>
        </w:tc>
        <w:tc>
          <w:tcPr/>
          <w:p>
            <w:pPr>
              <w:pStyle w:val="Compact"/>
            </w:pPr>
            <w:r>
              <w:t xml:space="preserve">HTTPS + WebSocket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微信OAuth</w:t>
            </w:r>
            <w:r>
              <w:t xml:space="preserve"> + CAS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学生/教师/辅导员/家长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Web聊天Widget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学校官网嵌入</w:t>
            </w:r>
          </w:p>
        </w:tc>
        <w:tc>
          <w:tcPr/>
          <w:p>
            <w:pPr>
              <w:pStyle w:val="Compact"/>
            </w:pPr>
            <w:r>
              <w:t xml:space="preserve">HTTPS + WebSocket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CAS SSO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独立Web应用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CAS SSO + RBAC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行政管理员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微信公众号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微信公众号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XML/JSON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微信公众号OAuth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家长/访客</w:t>
            </w:r>
          </w:p>
        </w:tc>
      </w:tr>
    </w:tbl>
    <w:bookmarkEnd w:id="18"/>
    <w:bookmarkStart w:id="19" w:name="外部系统接口"/>
    <w:p>
      <w:pPr>
        <w:pStyle w:val="Heading3"/>
      </w:pPr>
      <w:r>
        <w:t xml:space="preserve">2.2 </w:t>
      </w:r>
      <w:r>
        <w:rPr>
          <w:rFonts w:hint="eastAsia"/>
        </w:rPr>
        <w:t xml:space="preserve">外部系统接口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1208"/>
        <w:gridCol w:w="1208"/>
        <w:gridCol w:w="805"/>
        <w:gridCol w:w="1208"/>
        <w:gridCol w:w="805"/>
        <w:gridCol w:w="805"/>
        <w:gridCol w:w="8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教务管理系统</w:t>
            </w:r>
          </w:p>
        </w:tc>
        <w:tc>
          <w:tcPr/>
          <w:p>
            <w:pPr>
              <w:pStyle w:val="Compact"/>
            </w:pPr>
            <w:r>
              <w:t xml:space="preserve">RESTful API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API Key + </w:t>
            </w:r>
            <w:r>
              <w:rPr>
                <w:rFonts w:hint="eastAsia"/>
              </w:rPr>
              <w:t xml:space="preserve">IP白名单</w:t>
            </w:r>
          </w:p>
        </w:tc>
        <w:tc>
          <w:tcPr/>
          <w:p>
            <w:pPr>
              <w:pStyle w:val="Compact"/>
            </w:pPr>
            <w:r>
              <w:t xml:space="preserve">5s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课程/成绩/考试/课表/教室查询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OA系统</w:t>
            </w:r>
          </w:p>
        </w:tc>
        <w:tc>
          <w:tcPr/>
          <w:p>
            <w:pPr>
              <w:pStyle w:val="Compact"/>
            </w:pPr>
            <w:r>
              <w:t xml:space="preserve">RESTful API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API Key + </w:t>
            </w:r>
            <w:r>
              <w:rPr>
                <w:rFonts w:hint="eastAsia"/>
              </w:rPr>
              <w:t xml:space="preserve">IP白名单</w:t>
            </w:r>
          </w:p>
        </w:tc>
        <w:tc>
          <w:tcPr/>
          <w:p>
            <w:pPr>
              <w:pStyle w:val="Compact"/>
            </w:pPr>
            <w:r>
              <w:t xml:space="preserve">3s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办事流程/规章制度查询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一卡通系统</w:t>
            </w:r>
          </w:p>
        </w:tc>
        <w:tc>
          <w:tcPr/>
          <w:p>
            <w:pPr>
              <w:pStyle w:val="Compact"/>
            </w:pPr>
            <w:r>
              <w:t xml:space="preserve">RESTful API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API Key + </w:t>
            </w:r>
            <w:r>
              <w:rPr>
                <w:rFonts w:hint="eastAsia"/>
              </w:rPr>
              <w:t xml:space="preserve">IP白名单</w:t>
            </w:r>
          </w:p>
        </w:tc>
        <w:tc>
          <w:tcPr/>
          <w:p>
            <w:pPr>
              <w:pStyle w:val="Compact"/>
            </w:pPr>
            <w:r>
              <w:t xml:space="preserve">3s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消费/门禁查询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图书馆系统</w:t>
            </w:r>
          </w:p>
        </w:tc>
        <w:tc>
          <w:tcPr/>
          <w:p>
            <w:pPr>
              <w:pStyle w:val="Compact"/>
            </w:pPr>
            <w:r>
              <w:t xml:space="preserve">RESTful API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API Key</w:t>
            </w:r>
          </w:p>
        </w:tc>
        <w:tc>
          <w:tcPr/>
          <w:p>
            <w:pPr>
              <w:pStyle w:val="Compact"/>
            </w:pPr>
            <w:r>
              <w:t xml:space="preserve">3s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馆藏/借阅查询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统一认证平台</w:t>
            </w:r>
          </w:p>
        </w:tc>
        <w:tc>
          <w:tcPr/>
          <w:p>
            <w:pPr>
              <w:pStyle w:val="Compact"/>
            </w:pPr>
            <w:r>
              <w:t xml:space="preserve">CAS 3.0 + OAuth2.0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服务票据</w:t>
            </w:r>
          </w:p>
        </w:tc>
        <w:tc>
          <w:tcPr/>
          <w:p>
            <w:pPr>
              <w:pStyle w:val="Compact"/>
            </w:pPr>
            <w:r>
              <w:t xml:space="preserve">3s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用户认证/身份信息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微信平台</w:t>
            </w:r>
          </w:p>
        </w:tc>
        <w:tc>
          <w:tcPr/>
          <w:p>
            <w:pPr>
              <w:pStyle w:val="Compact"/>
            </w:pPr>
            <w:r>
              <w:t xml:space="preserve">HTTPS API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AppID + AppSecret</w:t>
            </w:r>
          </w:p>
        </w:tc>
        <w:tc>
          <w:tcPr/>
          <w:p>
            <w:pPr>
              <w:pStyle w:val="Compact"/>
            </w:pPr>
            <w:r>
              <w:t xml:space="preserve">5s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消息推送/模板消息</w:t>
            </w:r>
          </w:p>
        </w:tc>
      </w:tr>
    </w:tbl>
    <w:bookmarkEnd w:id="19"/>
    <w:bookmarkStart w:id="20" w:name="内部服务接口"/>
    <w:p>
      <w:pPr>
        <w:pStyle w:val="Heading3"/>
      </w:pPr>
      <w:r>
        <w:t xml:space="preserve">2.3 </w:t>
      </w:r>
      <w:r>
        <w:rPr>
          <w:rFonts w:hint="eastAsia"/>
        </w:rPr>
        <w:t xml:space="preserve">内部服务接口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2810"/>
        <w:gridCol w:w="1532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服务间调用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问答服务</w:t>
            </w:r>
            <w:r>
              <w:t xml:space="preserve"> → </w:t>
            </w:r>
            <w:r>
              <w:rPr>
                <w:rFonts w:hint="eastAsia"/>
              </w:rPr>
              <w:t xml:space="preserve">NLU引擎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意图识别和实体提取请求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问答服务</w:t>
            </w:r>
            <w:r>
              <w:t xml:space="preserve"> → </w:t>
            </w:r>
            <w:r>
              <w:rPr>
                <w:rFonts w:hint="eastAsia"/>
              </w:rPr>
              <w:t xml:space="preserve">知识检索服务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知识库检索和FAQ匹配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问答服务</w:t>
            </w:r>
            <w:r>
              <w:t xml:space="preserve"> → </w:t>
            </w:r>
            <w:r>
              <w:rPr>
                <w:rFonts w:hint="eastAsia"/>
              </w:rPr>
              <w:t xml:space="preserve">对话管理服务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上下文获取和更新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问答服务</w:t>
            </w:r>
            <w:r>
              <w:t xml:space="preserve"> → </w:t>
            </w:r>
            <w:r>
              <w:rPr>
                <w:rFonts w:hint="eastAsia"/>
              </w:rPr>
              <w:t xml:space="preserve">通知服务</w:t>
            </w:r>
          </w:p>
        </w:tc>
        <w:tc>
          <w:tcPr/>
          <w:p>
            <w:pPr>
              <w:pStyle w:val="Compact"/>
            </w:pPr>
            <w:r>
              <w:t xml:space="preserve">AMQP(RabbitMQ)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异步推送通知（考试提醒等）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统计服务</w:t>
            </w:r>
            <w:r>
              <w:t xml:space="preserve"> → </w:t>
            </w:r>
            <w:r>
              <w:rPr>
                <w:rFonts w:hint="eastAsia"/>
              </w:rPr>
              <w:t xml:space="preserve">问答服务</w:t>
            </w:r>
          </w:p>
        </w:tc>
        <w:tc>
          <w:tcPr/>
          <w:p>
            <w:pPr>
              <w:pStyle w:val="Compact"/>
            </w:pPr>
            <w:r>
              <w:t xml:space="preserve">AMQP(RabbitMQ)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异步消费问答日志更新统计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4" w:name="系统边界详细定义"/>
    <w:p>
      <w:pPr>
        <w:pStyle w:val="Heading2"/>
      </w:pPr>
      <w:r>
        <w:t xml:space="preserve">3. </w:t>
      </w:r>
      <w:r>
        <w:rPr>
          <w:rFonts w:hint="eastAsia"/>
        </w:rPr>
        <w:t xml:space="preserve">系统边界详细定义</w:t>
      </w:r>
    </w:p>
    <w:bookmarkStart w:id="22" w:name="包含在系统边界内"/>
    <w:p>
      <w:pPr>
        <w:pStyle w:val="Heading3"/>
      </w:pPr>
      <w:r>
        <w:t xml:space="preserve">3.1 </w:t>
      </w:r>
      <w:r>
        <w:rPr>
          <w:rFonts w:hint="eastAsia"/>
        </w:rPr>
        <w:t xml:space="preserve">包含在系统边界内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用户聊天界面（多端）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所有前端UI展示和交互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NLU自然语言理解引擎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意图识别、实体提取、语义理解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对话管理与上下文维护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多轮对话、上下文追踪、澄清机制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ES全文检索</w:t>
            </w:r>
            <w:r>
              <w:t xml:space="preserve"> + </w:t>
            </w:r>
            <w:r>
              <w:rPr>
                <w:rFonts w:hint="eastAsia"/>
              </w:rPr>
              <w:t xml:space="preserve">向量语义检索</w:t>
            </w:r>
            <w:r>
              <w:t xml:space="preserve"> + </w:t>
            </w:r>
            <w:r>
              <w:rPr>
                <w:rFonts w:hint="eastAsia"/>
              </w:rPr>
              <w:t xml:space="preserve">混合排序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知识库管理后台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知识条目的增删改查、版本管理、分类管理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数据统计分析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问答趋势、热门问题、用户画像、满意度分析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用户认证集成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对接CAS/OAuth2.0，Token管理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外部API适配层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统一的外部系统调用接口、缓存、熔断</w:t>
            </w:r>
          </w:p>
        </w:tc>
      </w:tr>
    </w:tbl>
    <w:bookmarkEnd w:id="22"/>
    <w:bookmarkStart w:id="23" w:name="明确排除在系统边界外"/>
    <w:p>
      <w:pPr>
        <w:pStyle w:val="Heading3"/>
      </w:pPr>
      <w:r>
        <w:t xml:space="preserve">3.2 </w:t>
      </w:r>
      <w:r>
        <w:rPr>
          <w:rFonts w:hint="eastAsia"/>
        </w:rPr>
        <w:t xml:space="preserve">明确排除在系统边界外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归属于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用户账号体系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统一认证平台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不创建和维护用户账号，仅做认证集成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课程/成绩数据源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教务管理系统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仅读取查询，不做数据存储和维护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办事流程审批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OA系统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仅提供流程查询，不做审批处理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消息推送通道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不建设独立推送通道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文件存储</w:t>
            </w:r>
          </w:p>
        </w:tc>
        <w:tc>
          <w:tcPr/>
          <w:p>
            <w:pPr>
              <w:pStyle w:val="Compact"/>
            </w:pPr>
            <w:r>
              <w:t xml:space="preserve">MinIO/OSS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仅存储知识库附件，不做文件管理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部署上下文图"/>
    <w:p>
      <w:pPr>
        <w:pStyle w:val="Heading2"/>
      </w:pPr>
      <w:r>
        <w:t xml:space="preserve">4. </w:t>
      </w:r>
      <w:r>
        <w:rPr>
          <w:rFonts w:hint="eastAsia"/>
        </w:rPr>
        <w:t xml:space="preserve">部署上下文图</w:t>
      </w:r>
    </w:p>
    <w:p>
      <w:pPr>
        <w:pStyle w:val="CaptionedFigure"/>
      </w:pPr>
      <w:r>
        <w:drawing>
          <wp:inline>
            <wp:extent cx="5334000" cy="3056404"/>
            <wp:effectExtent b="0" l="0" r="0" t="0"/>
            <wp:docPr descr="系统上下文图(CD)-流程图3.png" title="" id="26" name="Picture"/>
            <a:graphic>
              <a:graphicData uri="http://schemas.openxmlformats.org/drawingml/2006/picture">
                <pic:pic>
                  <pic:nvPicPr>
                    <pic:cNvPr descr="../uml/系统上下文图(CD)-流程图3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系统上下文图(CD)-流程图3.png</w:t>
      </w:r>
    </w:p>
    <w:p>
      <w:r>
        <w:pict>
          <v:rect style="width:0;height:1.5pt" o:hralign="center" o:hrstd="t" o:hr="t"/>
        </w:pict>
      </w:r>
    </w:p>
    <w:bookmarkEnd w:id="28"/>
    <w:bookmarkStart w:id="32" w:name="安全边界"/>
    <w:p>
      <w:pPr>
        <w:pStyle w:val="Heading2"/>
      </w:pPr>
      <w:r>
        <w:t xml:space="preserve">5. </w:t>
      </w:r>
      <w:r>
        <w:rPr>
          <w:rFonts w:hint="eastAsia"/>
        </w:rPr>
        <w:t xml:space="preserve">安全边界</w:t>
      </w:r>
    </w:p>
    <w:p>
      <w:pPr>
        <w:pStyle w:val="CaptionedFigure"/>
      </w:pPr>
      <w:r>
        <w:drawing>
          <wp:inline>
            <wp:extent cx="5334000" cy="1246261"/>
            <wp:effectExtent b="0" l="0" r="0" t="0"/>
            <wp:docPr descr="系统上下文图(CD)-流程图4.png" title="" id="30" name="Picture"/>
            <a:graphic>
              <a:graphicData uri="http://schemas.openxmlformats.org/drawingml/2006/picture">
                <pic:pic>
                  <pic:nvPicPr>
                    <pic:cNvPr descr="../uml/系统上下文图(CD)-流程图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6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系统上下文图(CD)-流程图4.png</w:t>
      </w:r>
    </w:p>
    <w:p>
      <w:r>
        <w:pict>
          <v:rect style="width:0;height:1.5pt" o:hralign="center" o:hrstd="t" o:hr="t"/>
        </w:pict>
      </w:r>
    </w:p>
    <w:bookmarkEnd w:id="32"/>
    <w:bookmarkStart w:id="33" w:name="描述完整性检查清单"/>
    <w:p>
      <w:pPr>
        <w:pStyle w:val="Heading2"/>
      </w:pPr>
      <w:r>
        <w:t xml:space="preserve">6. </w:t>
      </w:r>
      <w:r>
        <w:rPr>
          <w:rFonts w:hint="eastAsia"/>
        </w:rPr>
        <w:t xml:space="preserve">描述完整性检查清单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2184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系统边界明确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以”校务问答引擎”为核心，明确划分前端层、核心引擎、管理模块三层边界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外部实体完整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6类用户实体</w:t>
            </w:r>
            <w:r>
              <w:t xml:space="preserve"> + </w:t>
            </w:r>
            <w:r>
              <w:rPr>
                <w:rFonts w:hint="eastAsia"/>
              </w:rPr>
              <w:t xml:space="preserve">6个外部系统实体，每个实体有简短描述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数据流方向清晰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箭头标注了数据流向（请求/响应/查询/推送）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接口协议明确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HTTPS/WebSocket/gRPC/AMQP/RESTful等协议均明确标注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部署架构体现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CDN→DMZ→K8s集群→外部系统，四层部署架构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安全边界标注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互联网→边界防护→DMZ→可信区→受限区，五层安全模型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外部系统依赖明确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每个外部系统的接口类型、协议、认证方式、超时、重试策略均明确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排除项明确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用户账号体系、数据源写操作等明确排除在系统边界外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内部服务划分清晰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5个独立微服务+它们的内部通信协议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数据存储标注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7种数据存储技术及其关联服务</w:t>
            </w:r>
          </w:p>
        </w:tc>
      </w:tr>
    </w:tbl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5" Target="media/rId2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2026-05-23T17:28:50Z</dcterms:created>
  <dcterms:modified xsi:type="dcterms:W3CDTF">2026-05-23T17:28:50Z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