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项目开发总结报告pdsr---v1.3-最终总结"/>
    <w:p>
      <w:pPr>
        <w:pStyle w:val="Heading1"/>
      </w:pPr>
      <w:r>
        <w:rPr>
          <w:rFonts w:hint="eastAsia"/>
        </w:rPr>
        <w:t xml:space="preserve">项目开发总结报告(PDSR)</w:t>
      </w:r>
      <w:r>
        <w:t xml:space="preserve"> - V1.3 </w:t>
      </w:r>
      <w:r>
        <w:rPr>
          <w:rFonts w:hint="eastAsia"/>
        </w:rPr>
        <w:t xml:space="preserve">最终总结</w:t>
      </w:r>
    </w:p>
    <w:bookmarkStart w:id="9" w:name="统一元信息"/>
    <w:p>
      <w:pPr>
        <w:pStyle w:val="Heading2"/>
      </w:pPr>
      <w:r>
        <w:rPr>
          <w:rFonts w:hint="eastAsia"/>
        </w:rPr>
        <w:t xml:space="preserve">统一元信息</w:t>
      </w:r>
    </w:p>
    <w:tbl>
      <w:tblPr>
        <w:tblStyle w:val="Table"/>
        <w:tblW w:type="pct" w:w="4917"/>
        <w:tblLayout w:type="fixed"/>
        <w:tblLook w:firstRow="1" w:lastRow="0" w:firstColumn="0" w:lastColumn="0" w:noHBand="0" w:noVBand="0" w:val="0020"/>
      </w:tblPr>
      <w:tblGrid>
        <w:gridCol w:w="2029"/>
        <w:gridCol w:w="5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项目开发总结报告(PDSR)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PDSR-SRA2026-001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配置项标识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最终交付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基线引用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用例口径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用户代表口径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编制团队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版本日期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整理日期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副本说明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原文件”项目开发总结报告(PDSR).docx”与”项目开发总结报告(PDSR)-V1.3.docx”内容一致，作为</w:t>
            </w:r>
            <w:r>
              <w:t xml:space="preserve"> </w:t>
            </w:r>
            <w:r>
              <w:t xml:space="preserve">V1.3 </w:t>
            </w:r>
            <w:r>
              <w:rPr>
                <w:rFonts w:hint="eastAsia"/>
              </w:rPr>
              <w:t xml:space="preserve">最终交付副本。</w:t>
            </w:r>
          </w:p>
        </w:tc>
      </w:tr>
    </w:tbl>
    <w:bookmarkEnd w:id="9"/>
    <w:bookmarkStart w:id="10" w:name="版本历史"/>
    <w:p>
      <w:pPr>
        <w:pStyle w:val="Heading2"/>
      </w:pPr>
      <w:r>
        <w:rPr>
          <w:rFonts w:hint="eastAsia"/>
        </w:rPr>
        <w:t xml:space="preserve">版本历史</w:t>
      </w:r>
    </w:p>
    <w:tbl>
      <w:tblPr>
        <w:tblStyle w:val="Table"/>
        <w:tblW w:type="pct" w:w="4906"/>
        <w:tblLayout w:type="fixed"/>
        <w:tblLook w:firstRow="1" w:lastRow="0" w:firstColumn="0" w:lastColumn="0" w:noHBand="0" w:noVBand="0" w:val="0020"/>
      </w:tblPr>
      <w:tblGrid>
        <w:gridCol w:w="1195"/>
        <w:gridCol w:w="1195"/>
        <w:gridCol w:w="1569"/>
        <w:gridCol w:w="38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建立项目背景、目标回顾、初步成果和待补充事项。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交付清单补充版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补充完整交付物清单、文档统计和阶段性成果数据。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评审变更测试补充版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补充评审记录、变更记录、测试执行结果和缺陷闭环。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最终交付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形成最终总结，统一口径并明确后续建议。</w:t>
            </w:r>
          </w:p>
        </w:tc>
      </w:tr>
    </w:tbl>
    <w:bookmarkEnd w:id="10"/>
    <w:bookmarkStart w:id="11" w:name="项目概述"/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p>
      <w:pPr>
        <w:pStyle w:val="FirstParagraph"/>
      </w:pPr>
      <w:r>
        <w:rPr>
          <w:rFonts w:hint="eastAsia"/>
        </w:rPr>
        <w:t xml:space="preserve">校务问答机器人项目面向高校校务咨询场景，建设以知识库、自然语言问答、权限控制、反馈闭环和后台运营为核心的原型系统。项目目标是通过需求工程方法明确系统范围，形成可评审、可追溯、可测试的软件需求基线，并为后续生产化开发提供设计、测试和运维依据。</w:t>
      </w:r>
    </w:p>
    <w:p>
      <w:pPr>
        <w:pStyle w:val="BodyText"/>
      </w:pPr>
      <w:r>
        <w:rPr>
          <w:rFonts w:hint="eastAsia"/>
        </w:rPr>
        <w:t xml:space="preserve">本最终总结覆盖需求分析、文档编制、原型设计与开发、评审修订、测试验证和交付归档。所有统计口径统一为</w:t>
      </w:r>
      <w:r>
        <w:t xml:space="preserve"> </w:t>
      </w:r>
      <w:r>
        <w:rPr>
          <w:rFonts w:hint="eastAsia"/>
        </w:rPr>
        <w:t xml:space="preserve">SRS-BASELINE-V1.0、40条需求、47用例、78测试用例，用户参与采用核心代表+扩展代表表述，避免将代表人数作为唯一统计口径。</w:t>
      </w:r>
    </w:p>
    <w:bookmarkEnd w:id="11"/>
    <w:bookmarkStart w:id="12" w:name="最终成果数据"/>
    <w:p>
      <w:pPr>
        <w:pStyle w:val="Heading2"/>
      </w:pPr>
      <w:r>
        <w:t xml:space="preserve">2. </w:t>
      </w:r>
      <w:r>
        <w:rPr>
          <w:rFonts w:hint="eastAsia"/>
        </w:rPr>
        <w:t xml:space="preserve">最终成果数据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最终口径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用例数量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测试用例数量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测试执行结果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78/78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评审轮次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评审问题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16项，全部关闭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5项，全部回归通过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文档交付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27篇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 </w:t>
            </w:r>
            <w:r>
              <w:rPr>
                <w:rFonts w:hint="eastAsia"/>
              </w:rPr>
              <w:t xml:space="preserve">图类型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6类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用户代表口径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数据库设计口径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核心表15张，原型运行表16张</w:t>
            </w:r>
          </w:p>
        </w:tc>
      </w:tr>
    </w:tbl>
    <w:bookmarkEnd w:id="12"/>
    <w:bookmarkStart w:id="13" w:name="交付物清单"/>
    <w:p>
      <w:pPr>
        <w:pStyle w:val="Heading2"/>
      </w:pPr>
      <w:r>
        <w:t xml:space="preserve">3. </w:t>
      </w:r>
      <w:r>
        <w:rPr>
          <w:rFonts w:hint="eastAsia"/>
        </w:rPr>
        <w:t xml:space="preserve">交付物清单</w:t>
      </w:r>
    </w:p>
    <w:tbl>
      <w:tblPr>
        <w:tblStyle w:val="Table"/>
        <w:tblW w:type="pct" w:w="4882"/>
        <w:tblLayout w:type="fixed"/>
        <w:tblLook w:firstRow="1" w:lastRow="0" w:firstColumn="0" w:lastColumn="0" w:noHBand="0" w:noVBand="0" w:val="0020"/>
      </w:tblPr>
      <w:tblGrid>
        <w:gridCol w:w="1490"/>
        <w:gridCol w:w="1956"/>
        <w:gridCol w:w="2795"/>
        <w:gridCol w:w="14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&amp;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愿景与范围文档(VS).md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Diagram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系统上下文图(CD).md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用户群与代表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用户群与代表(UG).md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需求获取记录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需求获取记录(RG).md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原型设计文档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原型设计文档(PT).md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用例文档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用例文档(UC).md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非功能性需求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非功能性需求(NFR).md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软件需求规格说明书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软件需求规格说明书(SRS).md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评审与基线记录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评审与基线记录(RB).md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测试用例说明书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测试用例说明书(TCS).md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软件用户手册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软件用户手册(SUM).md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数据库设计说明书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数据库设计说明书(DBDD).md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接口设计说明书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接口设计说明书(IDD).md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系统概要设计说明书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系统概要设计说明书(SSDD).md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部署运维指南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部署运维指南(DG).md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可行性分析报告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可行性分析报告(FAR).md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项目开发计划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项目开发计划(PDP).md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数据需求规格说明书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数据需求规格说明书(DRD).md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项目开发总结报告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项目开发总结报告(PDSR).md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测试计划(TP).md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软件操作手册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软件操作手册(SOM).md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质量保证计划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质量保证计划(QAP).md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配置管理计划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配置管理计划(CMP).md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软件安装手册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软件安装手册(SIM).md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详细设计说明书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详细设计说明书(DDD).md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测试报告(TR).md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软件发布说明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软件发布说明(SRN).md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已交付</w:t>
            </w:r>
          </w:p>
        </w:tc>
      </w:tr>
    </w:tbl>
    <w:bookmarkEnd w:id="13"/>
    <w:bookmarkStart w:id="14" w:name="开发过程总结"/>
    <w:p>
      <w:pPr>
        <w:pStyle w:val="Heading2"/>
      </w:pPr>
      <w:r>
        <w:t xml:space="preserve">4. </w:t>
      </w:r>
      <w:r>
        <w:rPr>
          <w:rFonts w:hint="eastAsia"/>
        </w:rPr>
        <w:t xml:space="preserve">开发过程总结</w:t>
      </w:r>
    </w:p>
    <w:tbl>
      <w:tblPr>
        <w:tblStyle w:val="Table"/>
        <w:tblW w:type="pct" w:w="4890"/>
        <w:tblLayout w:type="fixed"/>
        <w:tblLook w:firstRow="1" w:lastRow="0" w:firstColumn="0" w:lastColumn="0" w:noHBand="0" w:noVBand="0" w:val="0020"/>
      </w:tblPr>
      <w:tblGrid>
        <w:gridCol w:w="1479"/>
        <w:gridCol w:w="1392"/>
        <w:gridCol w:w="2698"/>
        <w:gridCol w:w="21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关键产出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项目启动与计划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FAR、PDP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明确目标、范围和计划。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需求获取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2026-05-19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t xml:space="preserve">2026-05-21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用户群、访谈记录、原型反馈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40条需求</w:t>
            </w:r>
            <w:r>
              <w:t xml:space="preserve"> </w:t>
            </w:r>
            <w:r>
              <w:rPr>
                <w:rFonts w:hint="eastAsia"/>
              </w:rPr>
              <w:t xml:space="preserve">提供依据。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2026-05-21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t xml:space="preserve">2026-05-22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47用例、非功能需求、UML</w:t>
            </w:r>
            <w:r>
              <w:t xml:space="preserve"> </w:t>
            </w: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场景覆盖完整。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需求规格说明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2026-05-22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t xml:space="preserve">2026-05-23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SRS、追溯矩阵、基线记录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发布</w:t>
            </w:r>
            <w:r>
              <w:t xml:space="preserve"> SRS-BASELINE-V1.0。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原型与设计补充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2026-05-23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t xml:space="preserve">2026-05-24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原型系统、设计和部署文档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支撑需求验证。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测试与收尾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测试报告、发布说明、总结报告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78测试用例全部通过。</w:t>
            </w:r>
          </w:p>
        </w:tc>
      </w:tr>
    </w:tbl>
    <w:bookmarkEnd w:id="14"/>
    <w:bookmarkStart w:id="18" w:name="评审变更与测试"/>
    <w:p>
      <w:pPr>
        <w:pStyle w:val="Heading2"/>
      </w:pPr>
      <w:r>
        <w:t xml:space="preserve">5. </w:t>
      </w:r>
      <w:r>
        <w:rPr>
          <w:rFonts w:hint="eastAsia"/>
        </w:rPr>
        <w:t xml:space="preserve">评审、变更与测试</w:t>
      </w:r>
    </w:p>
    <w:bookmarkStart w:id="15" w:name="评审闭环"/>
    <w:p>
      <w:pPr>
        <w:pStyle w:val="Heading3"/>
      </w:pPr>
      <w:r>
        <w:t xml:space="preserve">5.1 </w:t>
      </w:r>
      <w:r>
        <w:rPr>
          <w:rFonts w:hint="eastAsia"/>
        </w:rPr>
        <w:t xml:space="preserve">评审闭环</w:t>
      </w:r>
    </w:p>
    <w:p>
      <w:pPr>
        <w:pStyle w:val="FirstParagraph"/>
      </w:pPr>
      <w:r>
        <w:rPr>
          <w:rFonts w:hint="eastAsia"/>
        </w:rPr>
        <w:t xml:space="preserve">项目共完成</w:t>
      </w:r>
      <w:r>
        <w:t xml:space="preserve"> </w:t>
      </w:r>
      <w:r>
        <w:rPr>
          <w:rFonts w:hint="eastAsia"/>
        </w:rPr>
        <w:t xml:space="preserve">4轮评审，覆盖愿景范围、上下文、用户群、需求获取、原型、用例、非功能需求、SRS、测试用例和用户手册。评审共发现</w:t>
      </w:r>
      <w:r>
        <w:t xml:space="preserve"> </w:t>
      </w:r>
      <w:r>
        <w:rPr>
          <w:rFonts w:hint="eastAsia"/>
        </w:rPr>
        <w:t xml:space="preserve">16项问题，全部完成修复和复核，修复率100%。</w:t>
      </w:r>
    </w:p>
    <w:bookmarkEnd w:id="15"/>
    <w:bookmarkStart w:id="16" w:name="变更闭环"/>
    <w:p>
      <w:pPr>
        <w:pStyle w:val="Heading3"/>
      </w:pPr>
      <w:r>
        <w:t xml:space="preserve">5.2 </w:t>
      </w:r>
      <w:r>
        <w:rPr>
          <w:rFonts w:hint="eastAsia"/>
        </w:rPr>
        <w:t xml:space="preserve">变更闭环</w:t>
      </w:r>
    </w:p>
    <w:p>
      <w:pPr>
        <w:pStyle w:val="FirstParagraph"/>
      </w:pPr>
      <w:r>
        <w:rPr>
          <w:rFonts w:hint="eastAsia"/>
        </w:rPr>
        <w:t xml:space="preserve">最终文档重点修复以下口径：基线统一为</w:t>
      </w:r>
      <w:r>
        <w:t xml:space="preserve"> </w:t>
      </w:r>
      <w:r>
        <w:rPr>
          <w:rFonts w:hint="eastAsia"/>
        </w:rPr>
        <w:t xml:space="preserve">SRS-BASELINE-V1.0；需求统一为</w:t>
      </w:r>
      <w:r>
        <w:t xml:space="preserve"> </w:t>
      </w:r>
      <w:r>
        <w:rPr>
          <w:rFonts w:hint="eastAsia"/>
        </w:rPr>
        <w:t xml:space="preserve">40条需求；用例统一为</w:t>
      </w:r>
      <w:r>
        <w:t xml:space="preserve"> </w:t>
      </w:r>
      <w:r>
        <w:rPr>
          <w:rFonts w:hint="eastAsia"/>
        </w:rPr>
        <w:t xml:space="preserve">47用例；测试统一为</w:t>
      </w:r>
      <w:r>
        <w:t xml:space="preserve"> </w:t>
      </w:r>
      <w:r>
        <w:rPr>
          <w:rFonts w:hint="eastAsia"/>
        </w:rPr>
        <w:t xml:space="preserve">78测试用例；用户代表统一为核心代表+扩展代表；数据库表统计说明为核心表15张、原型运行表16张。</w:t>
      </w:r>
    </w:p>
    <w:bookmarkEnd w:id="16"/>
    <w:bookmarkStart w:id="17" w:name="测试闭环"/>
    <w:p>
      <w:pPr>
        <w:pStyle w:val="Heading3"/>
      </w:pPr>
      <w:r>
        <w:t xml:space="preserve">5.3 </w:t>
      </w:r>
      <w:r>
        <w:rPr>
          <w:rFonts w:hint="eastAsia"/>
        </w:rPr>
        <w:t xml:space="preserve">测试闭环</w:t>
      </w:r>
    </w:p>
    <w:p>
      <w:pPr>
        <w:pStyle w:val="FirstParagraph"/>
      </w:pPr>
      <w:r>
        <w:rPr>
          <w:rFonts w:hint="eastAsia"/>
        </w:rPr>
        <w:t xml:space="preserve">项目执行</w:t>
      </w:r>
      <w:r>
        <w:t xml:space="preserve"> </w:t>
      </w:r>
      <w:r>
        <w:rPr>
          <w:rFonts w:hint="eastAsia"/>
        </w:rPr>
        <w:t xml:space="preserve">78测试用例，覆盖功能流程、问答与</w:t>
      </w:r>
      <w:r>
        <w:t xml:space="preserve"> </w:t>
      </w:r>
      <w:r>
        <w:rPr>
          <w:rFonts w:hint="eastAsia"/>
        </w:rPr>
        <w:t xml:space="preserve">NLU、权限与安全、性能与可靠性、兼容性与安装、数据与接口。测试结果为</w:t>
      </w:r>
      <w:r>
        <w:t xml:space="preserve"> </w:t>
      </w:r>
      <w:r>
        <w:t xml:space="preserve">78/78 </w:t>
      </w:r>
      <w:r>
        <w:rPr>
          <w:rFonts w:hint="eastAsia"/>
        </w:rPr>
        <w:t xml:space="preserve">通过，发现的</w:t>
      </w:r>
      <w:r>
        <w:t xml:space="preserve"> </w:t>
      </w:r>
      <w:r>
        <w:rPr>
          <w:rFonts w:hint="eastAsia"/>
        </w:rPr>
        <w:t xml:space="preserve">5项原型缺陷已完成修复并通过回归。</w:t>
      </w:r>
    </w:p>
    <w:bookmarkEnd w:id="17"/>
    <w:bookmarkEnd w:id="18"/>
    <w:bookmarkStart w:id="19" w:name="经验教训"/>
    <w:p>
      <w:pPr>
        <w:pStyle w:val="Heading2"/>
      </w:pPr>
      <w:r>
        <w:t xml:space="preserve">6. </w:t>
      </w:r>
      <w:r>
        <w:rPr>
          <w:rFonts w:hint="eastAsia"/>
        </w:rPr>
        <w:t xml:space="preserve">经验教训</w:t>
      </w:r>
    </w:p>
    <w:tbl>
      <w:tblPr>
        <w:tblStyle w:val="Table"/>
        <w:tblW w:type="pct" w:w="4911"/>
        <w:tblLayout w:type="fixed"/>
        <w:tblLook w:firstRow="1" w:lastRow="0" w:firstColumn="0" w:lastColumn="0" w:noHBand="0" w:noVBand="0" w:val="0020"/>
      </w:tblPr>
      <w:tblGrid>
        <w:gridCol w:w="1626"/>
        <w:gridCol w:w="3465"/>
        <w:gridCol w:w="26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经验或问题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总结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后续建议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原型先行有效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原型降低了抽象需求沟通成本。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在后续项目中继续把原型评审前置。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口径管理需要更早介入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需求数、用例数、测试用例数曾在不同文档中混用。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在基线发布时同步维护统一元信息。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外部接口确认偏晚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教务、一卡通等外部接口细节仍依赖规划假设。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项目启动阶段建立外部系统资料清单。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测试追溯价值明显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78测试用例帮助验证需求完整性。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后续可引入自动化追溯检查。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用户代表表述需保守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固定人数容易与访谈、评审参与范围冲突。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采用核心代表+扩展代表描述参与范围。</w:t>
            </w:r>
          </w:p>
        </w:tc>
      </w:tr>
    </w:tbl>
    <w:bookmarkEnd w:id="19"/>
    <w:bookmarkStart w:id="20" w:name="后续工作建议"/>
    <w:p>
      <w:pPr>
        <w:pStyle w:val="Heading2"/>
      </w:pPr>
      <w:r>
        <w:t xml:space="preserve">7. </w:t>
      </w:r>
      <w:r>
        <w:rPr>
          <w:rFonts w:hint="eastAsia"/>
        </w:rPr>
        <w:t xml:space="preserve">后续工作建议</w:t>
      </w:r>
    </w:p>
    <w:tbl>
      <w:tblPr>
        <w:tblStyle w:val="Table"/>
        <w:tblW w:type="pct" w:w="4895"/>
        <w:tblLayout w:type="fixed"/>
        <w:tblLook w:firstRow="1" w:lastRow="0" w:firstColumn="0" w:lastColumn="0" w:noHBand="0" w:noVBand="0" w:val="0020"/>
      </w:tblPr>
      <w:tblGrid>
        <w:gridCol w:w="1750"/>
        <w:gridCol w:w="1917"/>
        <w:gridCol w:w="40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获取外部系统接口文档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明确教务、OA、一卡通、统一认证等边界。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扩充校务知识库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从课程、学籍、缴费、场地、通知等高频问题开始。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建立标注数据集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支撑问答意图识别和相似问匹配优化。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引入自动化回归测试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固化</w:t>
            </w:r>
            <w:r>
              <w:t xml:space="preserve"> </w:t>
            </w:r>
            <w:r>
              <w:rPr>
                <w:rFonts w:hint="eastAsia"/>
              </w:rPr>
              <w:t xml:space="preserve">78测试用例</w:t>
            </w:r>
            <w:r>
              <w:t xml:space="preserve"> </w:t>
            </w:r>
            <w:r>
              <w:rPr>
                <w:rFonts w:hint="eastAsia"/>
              </w:rPr>
              <w:t xml:space="preserve">中适合自动化的部分。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建立文档一致性检查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检查基线号、需求数、用例数和测试数。</w:t>
            </w:r>
          </w:p>
        </w:tc>
      </w:tr>
    </w:tbl>
    <w:bookmarkEnd w:id="20"/>
    <w:bookmarkStart w:id="21" w:name="最终结论"/>
    <w:p>
      <w:pPr>
        <w:pStyle w:val="Heading2"/>
      </w:pPr>
      <w:r>
        <w:t xml:space="preserve">8. </w:t>
      </w:r>
      <w:r>
        <w:rPr>
          <w:rFonts w:hint="eastAsia"/>
        </w:rPr>
        <w:t xml:space="preserve">最终结论</w:t>
      </w:r>
    </w:p>
    <w:p>
      <w:pPr>
        <w:pStyle w:val="FirstParagraph"/>
      </w:pPr>
      <w:r>
        <w:rPr>
          <w:rFonts w:hint="eastAsia"/>
        </w:rPr>
        <w:t xml:space="preserve">校务问答机器人项目已完成从需求获取到最终总结的闭环交付。项目以</w:t>
      </w:r>
      <w:r>
        <w:t xml:space="preserve"> </w:t>
      </w:r>
      <w:r>
        <w:t xml:space="preserve">SRS-BASELINE-V1.0 </w:t>
      </w:r>
      <w:r>
        <w:rPr>
          <w:rFonts w:hint="eastAsia"/>
        </w:rPr>
        <w:t xml:space="preserve">为需求基线，形成</w:t>
      </w:r>
      <w:r>
        <w:t xml:space="preserve"> </w:t>
      </w:r>
      <w:r>
        <w:rPr>
          <w:rFonts w:hint="eastAsia"/>
        </w:rPr>
        <w:t xml:space="preserve">40条需求、47用例、78测试用例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27篇交付文档。评审问题和测试缺陷均已关闭，原型验证结果支持进入后续生产化设计和实施阶段。本文件为</w:t>
      </w:r>
      <w:r>
        <w:t xml:space="preserve"> </w:t>
      </w:r>
      <w:r>
        <w:t xml:space="preserve">V1.3 </w:t>
      </w:r>
      <w:r>
        <w:rPr>
          <w:rFonts w:hint="eastAsia"/>
        </w:rPr>
        <w:t xml:space="preserve">最终总结。</w:t>
      </w:r>
    </w:p>
    <w:bookmarkEnd w:id="21"/>
    <w:bookmarkStart w:id="26" w:name="课程评审补充记录"/>
    <w:p>
      <w:pPr>
        <w:pStyle w:val="Heading2"/>
      </w:pPr>
      <w:r>
        <w:t xml:space="preserve">9. </w:t>
      </w:r>
      <w:r>
        <w:rPr>
          <w:rFonts w:hint="eastAsia"/>
        </w:rPr>
        <w:t xml:space="preserve">课程评审补充记录</w:t>
      </w:r>
    </w:p>
    <w:p>
      <w:pPr>
        <w:pStyle w:val="FirstParagraph"/>
      </w:pPr>
      <w:r>
        <w:rPr>
          <w:rFonts w:hint="eastAsia"/>
        </w:rPr>
        <w:t xml:space="preserve">本节用于回应课程评审表中关于里程碑材料、Team</w:t>
      </w:r>
      <w:r>
        <w:t xml:space="preserve"> </w:t>
      </w:r>
      <w:r>
        <w:rPr>
          <w:rFonts w:hint="eastAsia"/>
        </w:rPr>
        <w:t xml:space="preserve">Building、成员评价和后三个月计划的补充检查要求。相关证据同时归档在</w:t>
      </w:r>
      <w:r>
        <w:t xml:space="preserve"> </w:t>
      </w:r>
      <w:r>
        <w:rPr>
          <w:rStyle w:val="VerbatimChar"/>
          <w:rFonts w:hint="eastAsia"/>
        </w:rPr>
        <w:t xml:space="preserve">08-演示文稿</w:t>
      </w:r>
      <w:r>
        <w:t xml:space="preserve">、</w:t>
      </w:r>
      <w:r>
        <w:rPr>
          <w:rStyle w:val="VerbatimChar"/>
          <w:rFonts w:hint="eastAsia"/>
        </w:rPr>
        <w:t xml:space="preserve">15-项目总结/项目收尾材料</w:t>
      </w:r>
      <w:r>
        <w:t xml:space="preserve"> </w:t>
      </w:r>
      <w:r>
        <w:rPr>
          <w:rFonts w:hint="eastAsia"/>
        </w:rPr>
        <w:t xml:space="preserve">和</w:t>
      </w:r>
      <w:r>
        <w:t xml:space="preserve"> Git </w:t>
      </w:r>
      <w:r>
        <w:rPr>
          <w:rFonts w:hint="eastAsia"/>
        </w:rPr>
        <w:t xml:space="preserve">历史中。</w:t>
      </w:r>
    </w:p>
    <w:bookmarkStart w:id="22" w:name="里程碑演示与提交材料索引"/>
    <w:p>
      <w:pPr>
        <w:pStyle w:val="Heading3"/>
      </w:pPr>
      <w:r>
        <w:t xml:space="preserve">9.1 </w:t>
      </w:r>
      <w:r>
        <w:rPr>
          <w:rFonts w:hint="eastAsia"/>
        </w:rPr>
        <w:t xml:space="preserve">里程碑演示与提交材料索引</w:t>
      </w:r>
    </w:p>
    <w:tbl>
      <w:tblPr>
        <w:tblStyle w:val="Table"/>
        <w:tblW w:type="pct" w:w="4906"/>
        <w:tblLayout w:type="fixed"/>
        <w:tblLook w:firstRow="1" w:lastRow="0" w:firstColumn="0" w:lastColumn="0" w:noHBand="0" w:noVBand="0" w:val="0020"/>
      </w:tblPr>
      <w:tblGrid>
        <w:gridCol w:w="1569"/>
        <w:gridCol w:w="1270"/>
        <w:gridCol w:w="2465"/>
        <w:gridCol w:w="2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主要材料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归档位置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 </w:t>
            </w:r>
            <w:r>
              <w:rPr>
                <w:rFonts w:hint="eastAsia"/>
              </w:rPr>
              <w:t xml:space="preserve">项目正式启动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启动分工、章程、初始WBS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01-会议纪要、02-项目章程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</w:t>
            </w:r>
            <w:r>
              <w:rPr>
                <w:rFonts w:hint="eastAsia"/>
              </w:rPr>
              <w:t xml:space="preserve">项目计划基线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PDP、WBS、甘特图、风险计划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04-项目计划、09-甘特图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</w:t>
            </w:r>
            <w:r>
              <w:rPr>
                <w:rFonts w:hint="eastAsia"/>
              </w:rPr>
              <w:t xml:space="preserve">需求范围确认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&amp; Scope、Context Diagram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06-视图与范围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 </w:t>
            </w:r>
            <w:r>
              <w:rPr>
                <w:rFonts w:hint="eastAsia"/>
              </w:rPr>
              <w:t xml:space="preserve">SRS/NFR/DRD初稿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SRS、NFR、DRD、用例与原型材料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05-需求分析、07-SRS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 </w:t>
            </w:r>
            <w:r>
              <w:rPr>
                <w:rFonts w:hint="eastAsia"/>
              </w:rPr>
              <w:t xml:space="preserve">SRS与CCB基线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评审核对表、评审与基线记录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12-评审与基线、需求变更与CCB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 </w:t>
            </w:r>
            <w:r>
              <w:rPr>
                <w:rFonts w:hint="eastAsia"/>
              </w:rPr>
              <w:t xml:space="preserve">测试与交付定稿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测试计划、测试报告、用户手册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11-测试文档、14-发布运维与用户手册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 </w:t>
            </w:r>
            <w:r>
              <w:rPr>
                <w:rFonts w:hint="eastAsia"/>
              </w:rPr>
              <w:t xml:space="preserve">CCB与收尾归档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变更报告、CCB记录、提交截图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需求变更与CCB、15-项目总结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M8 </w:t>
            </w:r>
            <w:r>
              <w:rPr>
                <w:rFonts w:hint="eastAsia"/>
              </w:rPr>
              <w:t xml:space="preserve">文档版本归档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Git版本历史、最终甘特图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Git提交历史、09-甘特图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提交截图保存在</w:t>
      </w:r>
      <w:r>
        <w:t xml:space="preserve"> </w:t>
      </w:r>
      <w:r>
        <w:rPr>
          <w:rStyle w:val="VerbatimChar"/>
          <w:rFonts w:hint="eastAsia"/>
        </w:rPr>
        <w:t xml:space="preserve">15-项目总结/项目收尾材料/小组作业提交记录</w:t>
      </w:r>
      <w:r>
        <w:rPr>
          <w:rFonts w:hint="eastAsia"/>
        </w:rPr>
        <w:t xml:space="preserve">，代表邀请记录保存在</w:t>
      </w:r>
      <w:r>
        <w:t xml:space="preserve"> </w:t>
      </w:r>
      <w:r>
        <w:rPr>
          <w:rStyle w:val="VerbatimChar"/>
          <w:rFonts w:hint="eastAsia"/>
        </w:rPr>
        <w:t xml:space="preserve">15-项目总结/项目收尾材料/代表邀请记录.png</w:t>
      </w:r>
      <w:r>
        <w:t xml:space="preserve">。</w:t>
      </w:r>
    </w:p>
    <w:bookmarkEnd w:id="22"/>
    <w:bookmarkStart w:id="23" w:name="team-building-记录"/>
    <w:p>
      <w:pPr>
        <w:pStyle w:val="Heading3"/>
      </w:pPr>
      <w:r>
        <w:t xml:space="preserve">9.2 Team Building </w:t>
      </w:r>
      <w:r>
        <w:rPr>
          <w:rFonts w:hint="eastAsia"/>
        </w:rPr>
        <w:t xml:space="preserve">记录</w:t>
      </w:r>
    </w:p>
    <w:tbl>
      <w:tblPr>
        <w:tblStyle w:val="Table"/>
        <w:tblW w:type="pct" w:w="4907"/>
        <w:tblLayout w:type="fixed"/>
        <w:tblLook w:firstRow="1" w:lastRow="0" w:firstColumn="0" w:lastColumn="0" w:noHBand="0" w:noVBand="0" w:val="0020"/>
      </w:tblPr>
      <w:tblGrid>
        <w:gridCol w:w="1246"/>
        <w:gridCol w:w="1686"/>
        <w:gridCol w:w="2420"/>
        <w:gridCol w:w="24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项目启动会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明确角色、沟通节奏和交付边界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建立每周例会和文档责任制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JAD共识会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统一需求范围和优先级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降低用户代表口径差异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2026-05-20至23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R1-R4内部评审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建立问题提出、修订、验证闭环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16项评审问题全部关闭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交付复盘会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统一测试、手册、总结口径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形成最终交付清单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团队建设的核心目标不是单独活动，而是通过固定会议节奏、交叉评审、共同维护RTM和Git历史，提升协作一致性和文档质量。</w:t>
      </w:r>
    </w:p>
    <w:bookmarkEnd w:id="23"/>
    <w:bookmarkStart w:id="24" w:name="成员贡献评价与绩效打分"/>
    <w:p>
      <w:pPr>
        <w:pStyle w:val="Heading3"/>
      </w:pPr>
      <w:r>
        <w:t xml:space="preserve">9.3 </w:t>
      </w:r>
      <w:r>
        <w:rPr>
          <w:rFonts w:hint="eastAsia"/>
        </w:rPr>
        <w:t xml:space="preserve">成员贡献评价与绩效打分</w:t>
      </w:r>
    </w:p>
    <w:tbl>
      <w:tblPr>
        <w:tblStyle w:val="Table"/>
        <w:tblW w:type="pct" w:w="4903"/>
        <w:tblLayout w:type="fixed"/>
        <w:tblLook w:firstRow="1" w:lastRow="0" w:firstColumn="0" w:lastColumn="0" w:noHBand="0" w:noVBand="0" w:val="0020"/>
      </w:tblPr>
      <w:tblGrid>
        <w:gridCol w:w="845"/>
        <w:gridCol w:w="2537"/>
        <w:gridCol w:w="2537"/>
        <w:gridCol w:w="538"/>
        <w:gridCol w:w="130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主要职责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主要产出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</w:t>
            </w:r>
            <w:r>
              <w:t xml:space="preserve"> </w:t>
            </w:r>
            <w:r>
              <w:rPr>
                <w:rFonts w:hint="eastAsia"/>
              </w:rPr>
              <w:t xml:space="preserve">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项目统筹、评审与基线、CCB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RB、评审核对表、CCB材料、总结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统筹能力强，闭环意识好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需求获取、SRS、JAD、用户代表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RG、SRS、JAD、用户分类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需求分析扎实，沟通充分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计划、甘特图、配置、设计衔接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PDP、Gantt、CMP、设计文档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进度和配置管理执行到位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测试、质量、交付验证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TP、TCS、TR、质量记录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测试覆盖完整，验证记录清晰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袁萍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原型、用例、用户手册和展示材料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PT、UC、SUM、演示材料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原型表达清楚，用户视角充分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绩效评价依据包括交付物完成度、评审问题响应速度、文档一致性、会议参与度和最终交付质量。所有成员均完成既定职责，无明显人员过载；阶段性压力主要集中在5月下旬评审与基线发布阶段，通过并行分工和交叉复核完成消化。</w:t>
      </w:r>
    </w:p>
    <w:bookmarkEnd w:id="24"/>
    <w:bookmarkStart w:id="25" w:name="三个月后续计划移动课堂助理需求"/>
    <w:p>
      <w:pPr>
        <w:pStyle w:val="Heading3"/>
      </w:pPr>
      <w:r>
        <w:t xml:space="preserve">9.4 </w:t>
      </w:r>
      <w:r>
        <w:rPr>
          <w:rFonts w:hint="eastAsia"/>
        </w:rPr>
        <w:t xml:space="preserve">三个月后续计划：移动课堂助理需求</w:t>
      </w:r>
    </w:p>
    <w:p>
      <w:pPr>
        <w:pStyle w:val="FirstParagraph"/>
      </w:pPr>
      <w:r>
        <w:rPr>
          <w:rFonts w:hint="eastAsia"/>
        </w:rPr>
        <w:t xml:space="preserve">若接下来三个月需要完成教师提出的移动课堂助理需求，项目组将复用本项目的需求工程流程，按以下节奏推进：</w:t>
      </w:r>
    </w:p>
    <w:tbl>
      <w:tblPr>
        <w:tblStyle w:val="Table"/>
        <w:tblW w:type="pct" w:w="4902"/>
        <w:tblLayout w:type="fixed"/>
        <w:tblLook w:firstRow="1" w:lastRow="0" w:firstColumn="0" w:lastColumn="0" w:noHBand="0" w:noVBand="0" w:val="0020"/>
      </w:tblPr>
      <w:tblGrid>
        <w:gridCol w:w="1242"/>
        <w:gridCol w:w="2562"/>
        <w:gridCol w:w="2562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工作目标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关键任务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第1月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需求获取与范围定义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访谈教师、学生、助教、管理员；</w:t>
            </w:r>
            <w:r>
              <w:t xml:space="preserve"> </w:t>
            </w:r>
            <w:r>
              <w:rPr>
                <w:rFonts w:hint="eastAsia"/>
              </w:rPr>
              <w:t xml:space="preserve">明确课堂签到、随堂问答、资源推送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VS、CD、RG、UG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第2月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需求分析与基线建立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编写SRS、用例、NFR、数据字典；</w:t>
            </w:r>
            <w:r>
              <w:t xml:space="preserve"> </w:t>
            </w:r>
            <w:r>
              <w:rPr>
                <w:rFonts w:hint="eastAsia"/>
              </w:rPr>
              <w:t xml:space="preserve">建立RTM并完成内部评审</w:t>
            </w:r>
            <w:r>
              <w:t xml:space="preserve">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SRS、UC、NFR、DRD、</w:t>
            </w:r>
            <w:r>
              <w:t xml:space="preserve"> </w:t>
            </w: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第3月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原型验证、测试与交付准备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完成移动端高保真原型、测试用例、</w:t>
            </w:r>
            <w:r>
              <w:t xml:space="preserve"> </w:t>
            </w:r>
            <w:r>
              <w:rPr>
                <w:rFonts w:hint="eastAsia"/>
              </w:rPr>
              <w:t xml:space="preserve">用户手册和总结汇报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PT、TCS、TR、SUM、</w:t>
            </w:r>
            <w:r>
              <w:t xml:space="preserve"> </w:t>
            </w:r>
            <w:r>
              <w:t xml:space="preserve">PDSR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执行原则：每个需求保留来源、用户代表、优先级、验收标准、用例、原型和测试用例；需求变更继续进入CCB流程；所有文档版本继续通过Git维护，确保可追溯。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2026-06-20T09:27:38Z</dcterms:created>
  <dcterms:modified xsi:type="dcterms:W3CDTF">2026-06-20T09:27:38Z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