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软件操作手册(SOM)</w:t>
      </w:r>
      <w:r>
        <w:t xml:space="preserve"> V1.1</w:t>
      </w:r>
    </w:p>
    <w:bookmarkStart w:id="22" w:name="软件操作手册som---校务问答机器人"/>
    <w:p>
      <w:pPr>
        <w:pStyle w:val="Heading1"/>
      </w:pPr>
      <w:r>
        <w:rPr>
          <w:rFonts w:hint="eastAsia"/>
        </w:rPr>
        <w:t xml:space="preserve">软件操作手册(SOM)</w:t>
      </w:r>
      <w:r>
        <w:t xml:space="preserve"> - </w:t>
      </w:r>
      <w:r>
        <w:rPr>
          <w:rFonts w:hint="eastAsia"/>
        </w:rPr>
        <w:t xml:space="preserve">校务问答机器人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元信息项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软件操作手册(SOM)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SRA2026-SOM-V1.1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校务问答机器人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课程原型/需求工程交付；非生产上线文件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t xml:space="preserve">2026-05-26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需求基线</w:t>
            </w:r>
          </w:p>
        </w:tc>
        <w:tc>
          <w:tcPr/>
          <w:p>
            <w:pPr>
              <w:pStyle w:val="Compact"/>
            </w:pPr>
            <w:r>
              <w:t xml:space="preserve">SRA2026-REQ-PROTOTYPE-V1.1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编写/维护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管理员、知识库维护人员、教师/辅导员演示用户、课程评审人员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课程项目内部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原文件对应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不带版本号的正式文件在</w:t>
            </w:r>
            <w:r>
              <w:t xml:space="preserve"> V1.3 </w:t>
            </w:r>
            <w:r>
              <w:rPr>
                <w:rFonts w:hint="eastAsia"/>
              </w:rPr>
              <w:t xml:space="preserve">时与</w:t>
            </w:r>
            <w:r>
              <w:t xml:space="preserve"> V1.3 </w:t>
            </w:r>
            <w:r>
              <w:rPr>
                <w:rFonts w:hint="eastAsia"/>
              </w:rPr>
              <w:t xml:space="preserve">最终交付副本一致</w:t>
            </w:r>
          </w:p>
        </w:tc>
      </w:tr>
    </w:tbl>
    <w:bookmarkStart w:id="9" w:name="版本定位"/>
    <w:p>
      <w:pPr>
        <w:pStyle w:val="Heading2"/>
      </w:pPr>
      <w:r>
        <w:rPr>
          <w:rFonts w:hint="eastAsia"/>
        </w:rPr>
        <w:t xml:space="preserve">版本定位</w:t>
      </w:r>
    </w:p>
    <w:p>
      <w:pPr>
        <w:pStyle w:val="FirstParagraph"/>
      </w:pPr>
      <w:r>
        <w:rPr>
          <w:rFonts w:hint="eastAsia"/>
        </w:rPr>
        <w:t xml:space="preserve">在原型说明基础上补充学生、教师、辅导员、管理员等角色边界。</w:t>
      </w:r>
    </w:p>
    <w:bookmarkEnd w:id="9"/>
    <w:bookmarkStart w:id="10" w:name="统一范围声明"/>
    <w:p>
      <w:pPr>
        <w:pStyle w:val="Heading2"/>
      </w:pPr>
      <w:r>
        <w:rPr>
          <w:rFonts w:hint="eastAsia"/>
        </w:rPr>
        <w:t xml:space="preserve">统一范围声明</w:t>
      </w:r>
    </w:p>
    <w:p>
      <w:pPr>
        <w:pStyle w:val="FirstParagraph"/>
      </w:pPr>
      <w:r>
        <w:rPr>
          <w:rFonts w:hint="eastAsia"/>
        </w:rPr>
        <w:t xml:space="preserve">本文档服务于《软件需求分析原理与实践》课程原型与需求工程交付。系统以本地演示环境、课堂评审环境或受控校内测试环境为边界，不声明已经生产上线，不承诺正式</w:t>
      </w:r>
      <w:r>
        <w:t xml:space="preserve"> SLA、7x24 </w:t>
      </w:r>
      <w:r>
        <w:rPr>
          <w:rFonts w:hint="eastAsia"/>
        </w:rPr>
        <w:t xml:space="preserve">服务、等保测评通过、真实教务系统对接或真实个人数据处理能力。</w:t>
      </w:r>
    </w:p>
    <w:p>
      <w:pPr>
        <w:pStyle w:val="BodyText"/>
      </w:pPr>
      <w:r>
        <w:rPr>
          <w:rFonts w:hint="eastAsia"/>
        </w:rPr>
        <w:t xml:space="preserve">文档中的域名、账号、外部系统、联系方式和数据均为演示或占位。若未来进入学校正式建设流程，需要重新完成立项审批、安全评估、数据授权、接口联调、运维接管和上线验收。</w:t>
      </w:r>
    </w:p>
    <w:bookmarkEnd w:id="10"/>
    <w:bookmarkStart w:id="11" w:name="版本演进记录"/>
    <w:p>
      <w:pPr>
        <w:pStyle w:val="Heading2"/>
      </w:pPr>
      <w:r>
        <w:rPr>
          <w:rFonts w:hint="eastAsia"/>
        </w:rPr>
        <w:t xml:space="preserve">版本演进记录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形成课程原型说明，明确本地演示范围和基础交付物。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在原型说明基础上补充学生、教师、辅导员、管理员等角色边界。</w:t>
            </w:r>
          </w:p>
        </w:tc>
      </w:tr>
    </w:tbl>
    <w:bookmarkEnd w:id="11"/>
    <w:bookmarkStart w:id="12" w:name="Xadc22e3c91b4e76814645c9b0c6a35d7e5be0d3"/>
    <w:p>
      <w:pPr>
        <w:pStyle w:val="Heading2"/>
      </w:pPr>
      <w:r>
        <w:t xml:space="preserve">1. </w:t>
      </w:r>
      <w:r>
        <w:rPr>
          <w:rFonts w:hint="eastAsia"/>
        </w:rPr>
        <w:t xml:space="preserve">手册目的</w:t>
      </w:r>
    </w:p>
    <w:p>
      <w:pPr>
        <w:pStyle w:val="FirstParagraph"/>
      </w:pPr>
      <w:r>
        <w:rPr>
          <w:rFonts w:hint="eastAsia"/>
        </w:rPr>
        <w:t xml:space="preserve">本手册说明校务问答机器人课程原型的业务操作方法，重点覆盖用户问答、知识库维护、未命中问题处理、反馈查看和统计样例。本文不是生产运维手册，服务器部署与环境维护参见《部署运维指南(DG)》。</w:t>
      </w:r>
    </w:p>
    <w:bookmarkEnd w:id="12"/>
    <w:bookmarkStart w:id="13" w:name="Xffb6753e9afc972dbecbeb5c71dfc88c1031f7c"/>
    <w:p>
      <w:pPr>
        <w:pStyle w:val="Heading2"/>
      </w:pPr>
      <w:r>
        <w:t xml:space="preserve">2. V1.0 </w:t>
      </w:r>
      <w:r>
        <w:rPr>
          <w:rFonts w:hint="eastAsia"/>
        </w:rPr>
        <w:t xml:space="preserve">操作入口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聊天、查询、反馈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知识库、未命中问题、统计样例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http://127.0.0.1:8000/docs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接口调试和课程评审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http://127.0.0.1:8000/api/v1/health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判断后端是否启动</w:t>
            </w:r>
          </w:p>
        </w:tc>
      </w:tr>
    </w:tbl>
    <w:bookmarkEnd w:id="13"/>
    <w:bookmarkStart w:id="15" w:name="Xc5742d2f3a6b14a014b46ed3886d2c2b3606e3a"/>
    <w:p>
      <w:pPr>
        <w:pStyle w:val="Heading2"/>
      </w:pPr>
      <w:r>
        <w:t xml:space="preserve">3. V1.0 </w:t>
      </w:r>
      <w:r>
        <w:rPr>
          <w:rFonts w:hint="eastAsia"/>
        </w:rPr>
        <w:t xml:space="preserve">用户端基本操作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打开用户端地址。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使用演示账号登录。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在聊天输入框输入一个校园咨询问题。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查看机器人回复、来源说明和建议追问。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对回复点击“有用”或“无用”，必要时填写反馈。</w:t>
      </w:r>
    </w:p>
    <w:bookmarkStart w:id="14" w:name="推荐问法"/>
    <w:p>
      <w:pPr>
        <w:pStyle w:val="Heading3"/>
      </w:pPr>
      <w:r>
        <w:rPr>
          <w:rFonts w:hint="eastAsia"/>
        </w:rPr>
        <w:t xml:space="preserve">推荐问法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今天有什么课；周五下午的课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这周有什么考试；数据库考试在哪里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我的绩点是多少；数据结构成绩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怎么申请国家奖学金；学生证丢了怎么办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图书馆几点开门；食堂在哪里</w:t>
            </w:r>
          </w:p>
        </w:tc>
      </w:tr>
    </w:tbl>
    <w:bookmarkEnd w:id="14"/>
    <w:bookmarkEnd w:id="15"/>
    <w:bookmarkStart w:id="19" w:name="Xdb1e9fcc6dae008f886ebdb356a3c7595c31299"/>
    <w:p>
      <w:pPr>
        <w:pStyle w:val="Heading2"/>
      </w:pPr>
      <w:r>
        <w:t xml:space="preserve">4. V1.0 </w:t>
      </w:r>
      <w:r>
        <w:rPr>
          <w:rFonts w:hint="eastAsia"/>
        </w:rPr>
        <w:t xml:space="preserve">管理端基本操作</w:t>
      </w:r>
    </w:p>
    <w:bookmarkStart w:id="16" w:name="X31578a1a9668a93e36a3a49f87e3250330a2efa"/>
    <w:p>
      <w:pPr>
        <w:pStyle w:val="Heading3"/>
      </w:pPr>
      <w:r>
        <w:t xml:space="preserve">4.1 </w:t>
      </w:r>
      <w:r>
        <w:rPr>
          <w:rFonts w:hint="eastAsia"/>
        </w:rPr>
        <w:t xml:space="preserve">知识库维护</w:t>
      </w:r>
    </w:p>
    <w:p>
      <w:pPr>
        <w:pStyle w:val="FirstParagraph"/>
      </w:pPr>
      <w:r>
        <w:rPr>
          <w:rFonts w:hint="eastAsia"/>
        </w:rPr>
        <w:t xml:space="preserve">管理员进入知识库页面后，可以新增、编辑、停用和查看样例知识条目。条目字段包括标题、分类、关键词、正文、状态和更新时间。</w:t>
      </w:r>
    </w:p>
    <w:bookmarkEnd w:id="16"/>
    <w:bookmarkStart w:id="17" w:name="Xcfa02cf776da1454b74b2adb844a6d0b741e918"/>
    <w:p>
      <w:pPr>
        <w:pStyle w:val="Heading3"/>
      </w:pPr>
      <w:r>
        <w:t xml:space="preserve">4.2 </w:t>
      </w:r>
      <w:r>
        <w:rPr>
          <w:rFonts w:hint="eastAsia"/>
        </w:rPr>
        <w:t xml:space="preserve">未命中问题处理</w:t>
      </w:r>
    </w:p>
    <w:p>
      <w:pPr>
        <w:pStyle w:val="FirstParagraph"/>
      </w:pPr>
      <w:r>
        <w:rPr>
          <w:rFonts w:hint="eastAsia"/>
        </w:rPr>
        <w:t xml:space="preserve">未命中问题用于记录机器人无法回答或回答不充分的问题。管理员应按以下顺序处理：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判断问题是否属于校务咨询范围。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合并重复问题。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为高频问题补充知识条目或关键词。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对超出范围的问题标记为不处理并记录原因。</w:t>
      </w:r>
    </w:p>
    <w:bookmarkEnd w:id="17"/>
    <w:bookmarkStart w:id="18" w:name="X8b8aa2b9fbfb3da4e19c279935b2c0080cbe44a"/>
    <w:p>
      <w:pPr>
        <w:pStyle w:val="Heading3"/>
      </w:pPr>
      <w:r>
        <w:t xml:space="preserve">4.3 </w:t>
      </w:r>
      <w:r>
        <w:rPr>
          <w:rFonts w:hint="eastAsia"/>
        </w:rPr>
        <w:t xml:space="preserve">统计样例查看</w:t>
      </w:r>
    </w:p>
    <w:p>
      <w:pPr>
        <w:pStyle w:val="FirstParagraph"/>
      </w:pPr>
      <w:r>
        <w:rPr>
          <w:rFonts w:hint="eastAsia"/>
        </w:rPr>
        <w:t xml:space="preserve">统计看板展示问答量、命中率、反馈数量和热门问题等样例指标，仅用于课程演示，不作为真实运营数据。</w:t>
      </w:r>
    </w:p>
    <w:bookmarkEnd w:id="18"/>
    <w:bookmarkEnd w:id="19"/>
    <w:bookmarkStart w:id="20" w:name="用户角色与访问边界"/>
    <w:p>
      <w:pPr>
        <w:pStyle w:val="Heading2"/>
      </w:pPr>
      <w:r>
        <w:rPr>
          <w:rFonts w:hint="eastAsia"/>
        </w:rPr>
        <w:t xml:space="preserve">用户角色与访问边界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交付状态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登录、课程查询、考试查询、成绩样例查询、办事流程查询、反馈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使用模拟账号和种子数据，不读取真实教务数据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登录、课程/监考样例查询、知识条目建议、反馈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教师端功能以查询与演示为主，不包含真实排课审批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学生事务政策查询、学业预警样例、未命中问题跟进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学生名单和预警为脱敏样例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知识库维护、未匹配问题处理、统计看板、账号种子数据管理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管理后台仅用于课程演示，不作为正式运维后台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延后/受限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可查看公开说明和授权流程样例</w:t>
            </w:r>
          </w:p>
        </w:tc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不提供真实家长绑定、真实成绩查询或缴费查询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可查询公开校园介绍、公开办事说明和招生类样例知识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不保存个人对话历史，不访问任何个人数据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角色权限以课程原型演示为准。操作手册按角色描述可执行操作，避免把延后角色写成已完整交付。</w:t>
      </w:r>
    </w:p>
    <w:bookmarkEnd w:id="20"/>
    <w:bookmarkStart w:id="21" w:name="X8cd3168ae7b16c3ef7aed00647c7e918f84f07c"/>
    <w:p>
      <w:pPr>
        <w:pStyle w:val="Heading2"/>
      </w:pPr>
      <w:r>
        <w:t xml:space="preserve">5. V1.1 </w:t>
      </w:r>
      <w:r>
        <w:rPr>
          <w:rFonts w:hint="eastAsia"/>
        </w:rPr>
        <w:t xml:space="preserve">分角色操作说明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查询课表、考试、成绩样例、办事流程、提交反馈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查询结果为模拟数据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查询授课、监考、政策和设施样例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不提供真实学生名单导出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查询学生事务政策、学业预警样例、处理反馈建议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预警数据为脱敏样例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维护知识库、处理未命中、查看统计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管理操作影响演示库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查看公开说明、了解授权流程</w:t>
            </w:r>
          </w:p>
        </w:tc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不提供真实绑定和成绩查询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查询公开知识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不可登录个人功能，不保存对话历史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软件操作手册(SOM) V1.1</dc:title>
  <dc:creator/>
  <cp:keywords/>
  <dcterms:created xsi:type="dcterms:W3CDTF">2026-06-19T15:00:35Z</dcterms:created>
  <dcterms:modified xsi:type="dcterms:W3CDTF">2026-06-19T15:00:35Z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