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任务完成总结---v1.1-交付清单补充版"/>
    <w:p>
      <w:pPr>
        <w:pStyle w:val="Heading1"/>
      </w:pPr>
      <w:r>
        <w:rPr>
          <w:rFonts w:hint="eastAsia"/>
        </w:rPr>
        <w:t xml:space="preserve">任务完成总结</w:t>
      </w:r>
      <w:r>
        <w:t xml:space="preserve"> - V1.1 </w:t>
      </w:r>
      <w:r>
        <w:rPr>
          <w:rFonts w:hint="eastAsia"/>
        </w:rPr>
        <w:t xml:space="preserve">交付清单补充版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TCSUM-SRA2026-001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TCSUM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汇总课程任务完成情况和初步交付范围。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  <w:r>
              <w:t xml:space="preserve"> </w:t>
            </w:r>
            <w:r>
              <w:rPr>
                <w:rFonts w:hint="eastAsia"/>
              </w:rPr>
              <w:t xml:space="preserve">27篇交付物和任务对照表。</w:t>
            </w:r>
          </w:p>
        </w:tc>
      </w:tr>
    </w:tbl>
    <w:bookmarkEnd w:id="10"/>
    <w:bookmarkStart w:id="11" w:name="总体完成情况"/>
    <w:p>
      <w:pPr>
        <w:pStyle w:val="Heading2"/>
      </w:pPr>
      <w:r>
        <w:t xml:space="preserve">1. </w:t>
      </w:r>
      <w:r>
        <w:rPr>
          <w:rFonts w:hint="eastAsia"/>
        </w:rPr>
        <w:t xml:space="preserve">总体完成情况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在</w:t>
      </w:r>
      <w:r>
        <w:t xml:space="preserve"> V1.0 </w:t>
      </w:r>
      <w:r>
        <w:rPr>
          <w:rFonts w:hint="eastAsia"/>
        </w:rPr>
        <w:t xml:space="preserve">初稿基础上补齐交付物清单，将课程任务、需求工程活动和补充技术文档纳入统一交付范围。项目交付物总数统一为</w:t>
      </w:r>
      <w:r>
        <w:t xml:space="preserve"> </w:t>
      </w:r>
      <w:r>
        <w:rPr>
          <w:rFonts w:hint="eastAsia"/>
        </w:rPr>
        <w:t xml:space="preserve">27篇。</w:t>
      </w:r>
    </w:p>
    <w:bookmarkEnd w:id="11"/>
    <w:bookmarkStart w:id="12" w:name="任务与交付物对照表"/>
    <w:p>
      <w:pPr>
        <w:pStyle w:val="Heading2"/>
      </w:pPr>
      <w:r>
        <w:t xml:space="preserve">2. </w:t>
      </w:r>
      <w:r>
        <w:rPr>
          <w:rFonts w:hint="eastAsia"/>
        </w:rPr>
        <w:t xml:space="preserve">任务与交付物对照表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Vision &amp; Scope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愿景与范围文档(VS).md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系统上下文图(CD).md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识别用户群和相关用户代表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用户群识别，采用核心代表+扩展代表口径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邀请并确认用户代表及职责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用户代表职责定义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用户群和用户代表分类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按使用频率、技术能力、权限和优先级分类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每类用户需求获取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需求来源、痛点和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需求获取记录(RG).md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原型辅助需求获取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原型设计和反馈记录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原型设计文档(PT).md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  <w:r>
              <w:t xml:space="preserve"> </w:t>
            </w:r>
            <w:r>
              <w:rPr>
                <w:rFonts w:hint="eastAsia"/>
              </w:rPr>
              <w:t xml:space="preserve">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用例图、场景说明、界面原型、领域模型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与场景材料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性能、安全、可用性等非功能需求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非功能性需求(NFR).md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定义实现/运行环境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运行环境、约束和接口说明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需求来源链接和索引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需求追溯关系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工具进行深入需求分析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  <w:r>
              <w:t xml:space="preserve"> UML </w:t>
            </w:r>
            <w:r>
              <w:rPr>
                <w:rFonts w:hint="eastAsia"/>
              </w:rPr>
              <w:t xml:space="preserve">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图例与需求匹配性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与需求映射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独立测试验证和测试用例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测试用例设计方法和数量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等价类、边界值、场景法、错误推测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用户角色使用指南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小组内部评审记录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4轮评审记录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评审改进完善记录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评审问题和修复跟踪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基线版本号和配置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SRS-BASELINE-V1.0、配置项和变更流程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</w:tbl>
    <w:bookmarkEnd w:id="12"/>
    <w:bookmarkStart w:id="13" w:name="附加交付文档"/>
    <w:p>
      <w:pPr>
        <w:pStyle w:val="Heading2"/>
      </w:pPr>
      <w:r>
        <w:t xml:space="preserve">3. </w:t>
      </w:r>
      <w:r>
        <w:rPr>
          <w:rFonts w:hint="eastAsia"/>
        </w:rPr>
        <w:t xml:space="preserve">附加交付文档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核心表15张，原型运行表16张口径说明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A02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接口规范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规划接口60+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接口设计说明书(IDD).md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逻辑架构、部署架构、模块设计、安全架构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部署、监控、备份和应急预案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数据范围和数据质量要求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数据需求规格说明书(DRD).md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测试范围、策略和资源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测试计划(TP).md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操作流程说明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质量目标和检查机制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质量保证计划(QAP).md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配置项、版本和变更控制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配置管理计划(CMP).md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安装部署步骤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模块、类、接口和数据设计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详细设计说明书(DDD).md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测试执行和缺陷闭环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测试报告(TR).md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发布范围和注意事项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项目总结和经验教训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项目开发总结报告(PDSR).md</w:t>
            </w:r>
          </w:p>
        </w:tc>
      </w:tr>
    </w:tbl>
    <w:bookmarkEnd w:id="13"/>
    <w:bookmarkStart w:id="14" w:name="文档统计"/>
    <w:p>
      <w:pPr>
        <w:pStyle w:val="Heading2"/>
      </w:pPr>
      <w:r>
        <w:t xml:space="preserve">4. </w:t>
      </w:r>
      <w:r>
        <w:rPr>
          <w:rFonts w:hint="eastAsia"/>
        </w:rPr>
        <w:t xml:space="preserve">文档统计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基线版本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7类主要用户群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</w:t>
            </w:r>
          </w:p>
        </w:tc>
      </w:tr>
    </w:tbl>
    <w:bookmarkEnd w:id="14"/>
    <w:bookmarkStart w:id="15" w:name="v1.1-结论"/>
    <w:p>
      <w:pPr>
        <w:pStyle w:val="Heading2"/>
      </w:pPr>
      <w:r>
        <w:t xml:space="preserve">5. V1.1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完成任务与交付文档的映射，确认项目交付物总量为</w:t>
      </w:r>
      <w:r>
        <w:t xml:space="preserve"> </w:t>
      </w:r>
      <w:r>
        <w:rPr>
          <w:rFonts w:hint="eastAsia"/>
        </w:rPr>
        <w:t xml:space="preserve">27篇。评审结果、变更记录和测试执行情况将在</w:t>
      </w:r>
      <w:r>
        <w:t xml:space="preserve"> V1.2 </w:t>
      </w:r>
      <w:r>
        <w:rPr>
          <w:rFonts w:hint="eastAsia"/>
        </w:rPr>
        <w:t xml:space="preserve">中补充。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2026-06-19T15:07:39Z</dcterms:created>
  <dcterms:modified xsi:type="dcterms:W3CDTF">2026-06-19T15:07:39Z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