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中华人民共和国专利法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1984</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12</w:t>
      </w:r>
      <w:r>
        <w:rPr>
          <w:rFonts w:hint="eastAsia" w:ascii="楷体_GB2312" w:hAnsi="Arial" w:eastAsia="楷体_GB2312" w:cs="Arial"/>
          <w:szCs w:val="32"/>
        </w:rPr>
        <w:t>日第六届全国人民代表大会常务委员会第四次会议通过　根据</w:t>
      </w:r>
      <w:r>
        <w:rPr>
          <w:rFonts w:hint="default" w:ascii="Times New Roman" w:hAnsi="Times New Roman" w:eastAsia="楷体_GB2312" w:cs="Times New Roman"/>
          <w:szCs w:val="32"/>
        </w:rPr>
        <w:t>1992</w:t>
      </w:r>
      <w:r>
        <w:rPr>
          <w:rFonts w:hint="eastAsia" w:ascii="楷体_GB2312" w:hAnsi="Arial" w:eastAsia="楷体_GB2312" w:cs="Arial"/>
          <w:szCs w:val="32"/>
        </w:rPr>
        <w:t>年</w:t>
      </w:r>
      <w:r>
        <w:rPr>
          <w:rFonts w:hint="default" w:ascii="Times New Roman" w:hAnsi="Times New Roman" w:eastAsia="楷体_GB2312" w:cs="Times New Roman"/>
          <w:szCs w:val="32"/>
        </w:rPr>
        <w:t>9</w:t>
      </w:r>
      <w:r>
        <w:rPr>
          <w:rFonts w:hint="eastAsia" w:ascii="楷体_GB2312" w:hAnsi="Arial" w:eastAsia="楷体_GB2312" w:cs="Arial"/>
          <w:szCs w:val="32"/>
        </w:rPr>
        <w:t>月</w:t>
      </w:r>
      <w:r>
        <w:rPr>
          <w:rFonts w:hint="default" w:ascii="Times New Roman" w:hAnsi="Times New Roman" w:eastAsia="楷体_GB2312" w:cs="Times New Roman"/>
          <w:szCs w:val="32"/>
        </w:rPr>
        <w:t>4</w:t>
      </w:r>
      <w:r>
        <w:rPr>
          <w:rFonts w:hint="eastAsia" w:ascii="楷体_GB2312" w:hAnsi="Arial" w:eastAsia="楷体_GB2312" w:cs="Arial"/>
          <w:szCs w:val="32"/>
        </w:rPr>
        <w:t>日第七届全国人民代表大会常务委员会第二十七次会议《关于修改〈中华人民共和国专利法〉的决定》第一次修正　根据</w:t>
      </w:r>
      <w:r>
        <w:rPr>
          <w:rFonts w:hint="default" w:ascii="Times New Roman" w:hAnsi="Times New Roman" w:eastAsia="楷体_GB2312" w:cs="Times New Roman"/>
          <w:szCs w:val="32"/>
        </w:rPr>
        <w:t>2000</w:t>
      </w:r>
      <w:r>
        <w:rPr>
          <w:rFonts w:hint="eastAsia" w:ascii="楷体_GB2312" w:hAnsi="Arial" w:eastAsia="楷体_GB2312" w:cs="Arial"/>
          <w:szCs w:val="32"/>
        </w:rPr>
        <w:t>年</w:t>
      </w:r>
      <w:r>
        <w:rPr>
          <w:rFonts w:hint="default" w:ascii="Times New Roman" w:hAnsi="Times New Roman" w:eastAsia="楷体_GB2312" w:cs="Times New Roman"/>
          <w:szCs w:val="32"/>
        </w:rPr>
        <w:t>8</w:t>
      </w:r>
      <w:r>
        <w:rPr>
          <w:rFonts w:hint="eastAsia" w:ascii="楷体_GB2312" w:hAnsi="Arial" w:eastAsia="楷体_GB2312" w:cs="Arial"/>
          <w:szCs w:val="32"/>
        </w:rPr>
        <w:t>月</w:t>
      </w:r>
      <w:r>
        <w:rPr>
          <w:rFonts w:hint="default" w:ascii="Times New Roman" w:hAnsi="Times New Roman" w:eastAsia="楷体_GB2312" w:cs="Times New Roman"/>
          <w:szCs w:val="32"/>
        </w:rPr>
        <w:t>25</w:t>
      </w:r>
      <w:r>
        <w:rPr>
          <w:rFonts w:hint="eastAsia" w:ascii="楷体_GB2312" w:hAnsi="Arial" w:eastAsia="楷体_GB2312" w:cs="Arial"/>
          <w:szCs w:val="32"/>
        </w:rPr>
        <w:t>日第九届全国人民代表大会常务委员会第十七次会议《关于修改〈中华人民共和国专利法〉的决定》第二次修正　根据</w:t>
      </w:r>
      <w:r>
        <w:rPr>
          <w:rFonts w:hint="default" w:ascii="Times New Roman" w:hAnsi="Times New Roman" w:eastAsia="楷体_GB2312" w:cs="Times New Roman"/>
          <w:szCs w:val="32"/>
        </w:rPr>
        <w:t>2008</w:t>
      </w:r>
      <w:r>
        <w:rPr>
          <w:rFonts w:hint="eastAsia" w:ascii="楷体_GB2312" w:hAnsi="Arial" w:eastAsia="楷体_GB2312" w:cs="Arial"/>
          <w:szCs w:val="32"/>
        </w:rPr>
        <w:t>年</w:t>
      </w:r>
      <w:r>
        <w:rPr>
          <w:rFonts w:hint="default" w:ascii="Times New Roman" w:hAnsi="Times New Roman" w:eastAsia="楷体_GB2312" w:cs="Times New Roman"/>
          <w:szCs w:val="32"/>
        </w:rPr>
        <w:t>12</w:t>
      </w:r>
      <w:r>
        <w:rPr>
          <w:rFonts w:hint="eastAsia" w:ascii="楷体_GB2312" w:hAnsi="Arial" w:eastAsia="楷体_GB2312" w:cs="Arial"/>
          <w:szCs w:val="32"/>
        </w:rPr>
        <w:t>月</w:t>
      </w:r>
      <w:r>
        <w:rPr>
          <w:rFonts w:hint="default" w:ascii="Times New Roman" w:hAnsi="Times New Roman" w:eastAsia="楷体_GB2312" w:cs="Times New Roman"/>
          <w:szCs w:val="32"/>
        </w:rPr>
        <w:t>27</w:t>
      </w:r>
      <w:r>
        <w:rPr>
          <w:rFonts w:hint="eastAsia" w:ascii="楷体_GB2312" w:hAnsi="Arial" w:eastAsia="楷体_GB2312" w:cs="Arial"/>
          <w:szCs w:val="32"/>
        </w:rPr>
        <w:t>日第十一届全国人民代表大会常务委员会第六次会议《关于修改〈中华人民共和国专利法〉的决定》第三次修正　根据</w:t>
      </w:r>
      <w:r>
        <w:rPr>
          <w:rFonts w:hint="default" w:ascii="Times New Roman" w:hAnsi="Times New Roman" w:eastAsia="楷体_GB2312" w:cs="Times New Roman"/>
          <w:szCs w:val="32"/>
        </w:rPr>
        <w:t>2020</w:t>
      </w:r>
      <w:r>
        <w:rPr>
          <w:rFonts w:hint="eastAsia" w:ascii="楷体_GB2312" w:hAnsi="Arial" w:eastAsia="楷体_GB2312" w:cs="Arial"/>
          <w:szCs w:val="32"/>
        </w:rPr>
        <w:t>年</w:t>
      </w:r>
      <w:r>
        <w:rPr>
          <w:rFonts w:hint="default" w:ascii="Times New Roman" w:hAnsi="Times New Roman" w:eastAsia="楷体_GB2312" w:cs="Times New Roman"/>
          <w:szCs w:val="32"/>
        </w:rPr>
        <w:t>10</w:t>
      </w:r>
      <w:r>
        <w:rPr>
          <w:rFonts w:hint="eastAsia" w:ascii="楷体_GB2312" w:hAnsi="Arial" w:eastAsia="楷体_GB2312" w:cs="Arial"/>
          <w:szCs w:val="32"/>
        </w:rPr>
        <w:t>月</w:t>
      </w:r>
      <w:r>
        <w:rPr>
          <w:rFonts w:hint="default" w:ascii="Times New Roman" w:hAnsi="Times New Roman" w:eastAsia="楷体_GB2312" w:cs="Times New Roman"/>
          <w:szCs w:val="32"/>
        </w:rPr>
        <w:t>17</w:t>
      </w:r>
      <w:r>
        <w:rPr>
          <w:rFonts w:hint="eastAsia" w:ascii="楷体_GB2312" w:hAnsi="Arial" w:eastAsia="楷体_GB2312" w:cs="Arial"/>
          <w:szCs w:val="32"/>
        </w:rPr>
        <w:t>日第十三届全国人民代表大会常务委员会第二十二次会议《关于修改</w:t>
      </w:r>
      <w:r>
        <w:rPr>
          <w:rFonts w:hint="eastAsia" w:ascii="楷体_GB2312" w:hAnsi="Arial" w:eastAsia="楷体_GB2312" w:cs="Arial"/>
          <w:szCs w:val="32"/>
        </w:rPr>
        <w:t>〈</w:t>
      </w:r>
      <w:r>
        <w:rPr>
          <w:rFonts w:hint="eastAsia" w:ascii="楷体_GB2312" w:hAnsi="Arial" w:eastAsia="楷体_GB2312" w:cs="Arial"/>
          <w:szCs w:val="32"/>
        </w:rPr>
        <w:t>中华人民共和国专利法</w:t>
      </w:r>
      <w:r>
        <w:rPr>
          <w:rFonts w:hint="eastAsia" w:ascii="楷体_GB2312" w:hAnsi="Arial" w:eastAsia="楷体_GB2312" w:cs="Arial"/>
          <w:szCs w:val="32"/>
        </w:rPr>
        <w:t>〉</w:t>
      </w:r>
      <w:r>
        <w:rPr>
          <w:rFonts w:hint="eastAsia" w:ascii="楷体_GB2312" w:hAnsi="Arial" w:eastAsia="楷体_GB2312" w:cs="Arial"/>
          <w:szCs w:val="32"/>
        </w:rPr>
        <w:t>的决定》第四次修正）</w:t>
      </w:r>
      <w:bookmarkEnd w:id="2"/>
    </w:p>
    <w:p>
      <w:pPr>
        <w:spacing w:line="240" w:lineRule="auto"/>
        <w:ind w:firstLine="0"/>
        <w:jc w:val="both"/>
      </w:pPr>
      <w:r>
        <w:rPr>
          <w:rFonts w:ascii="宋体" w:hAnsi="宋体" w:eastAsia="宋体" w:cs="宋体"/>
          <w:sz w:val="32"/>
        </w:rPr>
        <w:t xml:space="preserve"> </w:t>
      </w:r>
      <w:bookmarkStart w:id="3" w:name="_GoBack"/>
      <w:bookmarkEnd w:id="3"/>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总则</w:t>
      </w:r>
    </w:p>
    <w:p>
      <w:pPr>
        <w:spacing w:line="240" w:lineRule="auto"/>
        <w:ind w:firstLine="640"/>
        <w:jc w:val="both"/>
      </w:pPr>
      <w:r>
        <w:rPr>
          <w:rFonts w:ascii="楷体_GB2312" w:hAnsi="楷体_GB2312" w:eastAsia="楷体_GB2312" w:cs="楷体_GB2312"/>
          <w:sz w:val="32"/>
        </w:rPr>
        <w:t>第二章　授予专利权的条件</w:t>
      </w:r>
    </w:p>
    <w:p>
      <w:pPr>
        <w:spacing w:line="240" w:lineRule="auto"/>
        <w:ind w:firstLine="640"/>
        <w:jc w:val="both"/>
      </w:pPr>
      <w:r>
        <w:rPr>
          <w:rFonts w:ascii="楷体_GB2312" w:hAnsi="楷体_GB2312" w:eastAsia="楷体_GB2312" w:cs="楷体_GB2312"/>
          <w:sz w:val="32"/>
        </w:rPr>
        <w:t>第三章　专利的申请</w:t>
      </w:r>
    </w:p>
    <w:p>
      <w:pPr>
        <w:spacing w:line="240" w:lineRule="auto"/>
        <w:ind w:firstLine="640"/>
        <w:jc w:val="both"/>
      </w:pPr>
      <w:r>
        <w:rPr>
          <w:rFonts w:ascii="楷体_GB2312" w:hAnsi="楷体_GB2312" w:eastAsia="楷体_GB2312" w:cs="楷体_GB2312"/>
          <w:sz w:val="32"/>
        </w:rPr>
        <w:t>第四章　专利申请的审查和批准</w:t>
      </w:r>
    </w:p>
    <w:p>
      <w:pPr>
        <w:spacing w:line="240" w:lineRule="auto"/>
        <w:ind w:firstLine="640"/>
        <w:jc w:val="both"/>
      </w:pPr>
      <w:r>
        <w:rPr>
          <w:rFonts w:ascii="楷体_GB2312" w:hAnsi="楷体_GB2312" w:eastAsia="楷体_GB2312" w:cs="楷体_GB2312"/>
          <w:sz w:val="32"/>
        </w:rPr>
        <w:t>第五章　专利权的期限、终止和无效</w:t>
      </w:r>
    </w:p>
    <w:p>
      <w:pPr>
        <w:spacing w:line="240" w:lineRule="auto"/>
        <w:ind w:firstLine="640"/>
        <w:jc w:val="both"/>
      </w:pPr>
      <w:r>
        <w:rPr>
          <w:rFonts w:ascii="楷体_GB2312" w:hAnsi="楷体_GB2312" w:eastAsia="楷体_GB2312" w:cs="楷体_GB2312"/>
          <w:sz w:val="32"/>
        </w:rPr>
        <w:t>第六章　专利实施的特别许可</w:t>
      </w:r>
    </w:p>
    <w:p>
      <w:pPr>
        <w:spacing w:line="240" w:lineRule="auto"/>
        <w:ind w:firstLine="640"/>
        <w:jc w:val="both"/>
      </w:pPr>
      <w:r>
        <w:rPr>
          <w:rFonts w:ascii="楷体_GB2312" w:hAnsi="楷体_GB2312" w:eastAsia="楷体_GB2312" w:cs="楷体_GB2312"/>
          <w:sz w:val="32"/>
        </w:rPr>
        <w:t>第七章　专利权的保护</w:t>
      </w:r>
    </w:p>
    <w:p>
      <w:pPr>
        <w:spacing w:line="240" w:lineRule="auto"/>
        <w:ind w:firstLine="640"/>
        <w:jc w:val="both"/>
      </w:pPr>
      <w:r>
        <w:rPr>
          <w:rFonts w:ascii="楷体_GB2312" w:hAnsi="楷体_GB2312" w:eastAsia="楷体_GB2312" w:cs="楷体_GB2312"/>
          <w:sz w:val="32"/>
        </w:rPr>
        <w:t>第八章　附则</w:t>
      </w:r>
    </w:p>
    <w:p>
      <w:pPr>
        <w:spacing w:line="240" w:lineRule="auto"/>
        <w:ind w:firstLine="0"/>
        <w:jc w:val="both"/>
      </w:pPr>
      <w:r>
        <w:rPr>
          <w:rFonts w:ascii="宋体" w:hAnsi="宋体" w:eastAsia="宋体" w:cs="宋体"/>
          <w:sz w:val="32"/>
        </w:rPr>
        <w:t xml:space="preserve"> </w:t>
      </w:r>
    </w:p>
    <w:p>
      <w:pPr>
        <w:spacing w:line="240" w:lineRule="auto"/>
        <w:ind w:firstLine="0"/>
        <w:jc w:val="center"/>
      </w:pPr>
      <w:r>
        <w:rPr>
          <w:rFonts w:ascii="黑体" w:hAnsi="黑体" w:eastAsia="黑体" w:cs="黑体"/>
          <w:sz w:val="32"/>
        </w:rPr>
        <w:t>第一章　总则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为了保护专利权人的合法权益，鼓励发明创造，推动发明创造的应用，提高创新能力，促进科学技术进步和经济社会发展，制定本法。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本法所称的发明创造是指发明、实用新型和外观设计。</w:t>
      </w:r>
    </w:p>
    <w:p>
      <w:pPr>
        <w:spacing w:line="240" w:lineRule="auto"/>
        <w:ind w:firstLine="640"/>
        <w:jc w:val="both"/>
      </w:pPr>
      <w:r>
        <w:rPr>
          <w:rFonts w:ascii="仿宋_GB2312" w:hAnsi="仿宋_GB2312" w:eastAsia="仿宋_GB2312" w:cs="仿宋_GB2312"/>
          <w:sz w:val="32"/>
        </w:rPr>
        <w:t>发明，是指对产品、方法或者其改进所提出的新的技术方案。</w:t>
      </w:r>
    </w:p>
    <w:p>
      <w:pPr>
        <w:spacing w:line="240" w:lineRule="auto"/>
        <w:ind w:firstLine="640"/>
        <w:jc w:val="both"/>
      </w:pPr>
      <w:r>
        <w:rPr>
          <w:rFonts w:ascii="仿宋_GB2312" w:hAnsi="仿宋_GB2312" w:eastAsia="仿宋_GB2312" w:cs="仿宋_GB2312"/>
          <w:sz w:val="32"/>
        </w:rPr>
        <w:t>实用新型，是指对产品的形状、构造或者其结合所提出的适于实用的新的技术方案。</w:t>
      </w:r>
    </w:p>
    <w:p>
      <w:pPr>
        <w:spacing w:line="240" w:lineRule="auto"/>
        <w:ind w:firstLine="640"/>
        <w:jc w:val="both"/>
      </w:pPr>
      <w:r>
        <w:rPr>
          <w:rFonts w:ascii="仿宋_GB2312" w:hAnsi="仿宋_GB2312" w:eastAsia="仿宋_GB2312" w:cs="仿宋_GB2312"/>
          <w:sz w:val="32"/>
        </w:rPr>
        <w:t>外观设计，是指对产品的整体或者局部的形状、图案或者其结合以及色彩与形状、图案的结合所作出的富有美感并适于工业应用的新设计。</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国务院专利行政部门负责管理全国的专利工作；统一受理和审查专利申请，依法授予专利权。</w:t>
      </w:r>
    </w:p>
    <w:p>
      <w:pPr>
        <w:spacing w:line="240" w:lineRule="auto"/>
        <w:ind w:firstLine="640"/>
        <w:jc w:val="both"/>
      </w:pPr>
      <w:r>
        <w:rPr>
          <w:rFonts w:ascii="仿宋_GB2312" w:hAnsi="仿宋_GB2312" w:eastAsia="仿宋_GB2312" w:cs="仿宋_GB2312"/>
          <w:sz w:val="32"/>
        </w:rPr>
        <w:t>省、自治区、直辖市人民政府管理专利工作的部门负责本行政区域内的专利管理工作。</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申请专利的发明创造涉及国家安全或者重大利益需要保密的，按照国家有关规定办理。</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对违反法律、社会公德或者妨害公共利益的发明创造，不授予专利权。</w:t>
      </w:r>
    </w:p>
    <w:p>
      <w:pPr>
        <w:spacing w:line="240" w:lineRule="auto"/>
        <w:ind w:firstLine="640"/>
        <w:jc w:val="both"/>
      </w:pPr>
      <w:r>
        <w:rPr>
          <w:rFonts w:ascii="仿宋_GB2312" w:hAnsi="仿宋_GB2312" w:eastAsia="仿宋_GB2312" w:cs="仿宋_GB2312"/>
          <w:sz w:val="32"/>
        </w:rPr>
        <w:t>对违反法律、行政法规的规定获取或者利用遗传资源，并依赖该遗传资源完成的发明创造，不授予专利权。</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执行本单位的任务或者主要是利用本单位的物质技术条件所完成的发明创造为职务发明创造。职务发明创造申请专利的权利属于该单位，申请被批准后，该单位为专利权人。该单位可以依法处置其职务发明创造申请专利的权利和专利权，促进相关发明创造的实施和运用。</w:t>
      </w:r>
    </w:p>
    <w:p>
      <w:pPr>
        <w:spacing w:line="240" w:lineRule="auto"/>
        <w:ind w:firstLine="640"/>
        <w:jc w:val="both"/>
      </w:pPr>
      <w:r>
        <w:rPr>
          <w:rFonts w:ascii="仿宋_GB2312" w:hAnsi="仿宋_GB2312" w:eastAsia="仿宋_GB2312" w:cs="仿宋_GB2312"/>
          <w:sz w:val="32"/>
        </w:rPr>
        <w:t>非职务发明创造，申请专利的权利属于发明人或者设计人；申请被批准后，该发明人或者设计人为专利权人。</w:t>
      </w:r>
    </w:p>
    <w:p>
      <w:pPr>
        <w:spacing w:line="240" w:lineRule="auto"/>
        <w:ind w:firstLine="640"/>
        <w:jc w:val="both"/>
      </w:pPr>
      <w:r>
        <w:rPr>
          <w:rFonts w:ascii="仿宋_GB2312" w:hAnsi="仿宋_GB2312" w:eastAsia="仿宋_GB2312" w:cs="仿宋_GB2312"/>
          <w:sz w:val="32"/>
        </w:rPr>
        <w:t>利用本单位的物质技术条件所完成的发明创造，单位与发明人或者设计人订有合同，对申请专利的权利和专利权的归属作出约定的，从其约定。</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对发明人或者设计人的非职务发明创造专利申请，任何单位或者个人不得压制。</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两个以上单位或者个人合作完成的发明创造、一个单位或者个人接受其他单位或者个人委托所完成的发明创造，除另有协议的以外，申请专利的权利属于完成或者共同完成的单位或者个人；申请被批准后，申请的单位或者个人为专利权人。</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同样的发明创造只能授予一项专利权。但是，同一申请人同日对同样的发明创造既申请实用新型专利又申请发明专利，先获得的实用新型专利权尚未终止，且申请人声明放弃该实用新型专利权的，可以授予发明专利权。</w:t>
      </w:r>
    </w:p>
    <w:p>
      <w:pPr>
        <w:spacing w:line="240" w:lineRule="auto"/>
        <w:ind w:firstLine="640"/>
        <w:jc w:val="both"/>
      </w:pPr>
      <w:r>
        <w:rPr>
          <w:rFonts w:ascii="仿宋_GB2312" w:hAnsi="仿宋_GB2312" w:eastAsia="仿宋_GB2312" w:cs="仿宋_GB2312"/>
          <w:sz w:val="32"/>
        </w:rPr>
        <w:t>两个以上的申请人分别就同样的发明创造申请专利的，专利权授予最先申请的人。</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专利申请权和专利权可以转让。</w:t>
      </w:r>
    </w:p>
    <w:p>
      <w:pPr>
        <w:spacing w:line="240" w:lineRule="auto"/>
        <w:ind w:firstLine="640"/>
        <w:jc w:val="both"/>
      </w:pPr>
      <w:r>
        <w:rPr>
          <w:rFonts w:ascii="仿宋_GB2312" w:hAnsi="仿宋_GB2312" w:eastAsia="仿宋_GB2312" w:cs="仿宋_GB2312"/>
          <w:sz w:val="32"/>
        </w:rPr>
        <w:t>中国单位或者个人向外国人、外国企业或者外国其他组织转让专利申请权或者专利权的，应当依照有关法律、行政法规的规定办理手续。</w:t>
      </w:r>
    </w:p>
    <w:p>
      <w:pPr>
        <w:spacing w:line="240" w:lineRule="auto"/>
        <w:ind w:firstLine="640"/>
        <w:jc w:val="both"/>
      </w:pPr>
      <w:r>
        <w:rPr>
          <w:rFonts w:ascii="仿宋_GB2312" w:hAnsi="仿宋_GB2312" w:eastAsia="仿宋_GB2312" w:cs="仿宋_GB2312"/>
          <w:sz w:val="32"/>
        </w:rPr>
        <w:t>转让专利申请权或者专利权的，当事人应当订立书面合同，并向国务院专利行政部门登记，由国务院专利行政部门予以公告。专利申请权或者专利权的转让自登记之日起生效。</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发明和实用新型专利权被授予后，除本法另有规定的以外，任何单位或者个人未经专利权人许可，都不得实施其专利，即不得为生产经营目的制造、使用、许诺销售、销售、进口其专利产品，或者使用其专利方法以及使用、许诺销售、销售、进口依照该专利方法直接获得的产品。</w:t>
      </w:r>
    </w:p>
    <w:p>
      <w:pPr>
        <w:spacing w:line="240" w:lineRule="auto"/>
        <w:ind w:firstLine="640"/>
        <w:jc w:val="both"/>
      </w:pPr>
      <w:r>
        <w:rPr>
          <w:rFonts w:ascii="仿宋_GB2312" w:hAnsi="仿宋_GB2312" w:eastAsia="仿宋_GB2312" w:cs="仿宋_GB2312"/>
          <w:sz w:val="32"/>
        </w:rPr>
        <w:t>外观设计专利权被授予后，任何单位或者个人未经专利权人许可，都不得实施其专利，即不得为生产经营目的制造、许诺销售、销售、进口其外观设计专利产品。</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任何单位或者个人实施他人专利的，应当与专利权人订立实施许可合同，向专利权人支付专利使用费。被许可人无权允许合同规定以外的任何单位或者个人实施该专利。</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发明专利申请公布后，申请人可以要求实施其发明的单位或者个人支付适当的费用。</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专利申请权或者专利权的共有人对权利的行使有约定的，从其约定。没有约定的，共有人可以单独实施或者以普通许可方式许可他人实施该专利；许可他人实施该专利的，收取的使用费应当在共有人之间分配。</w:t>
      </w:r>
    </w:p>
    <w:p>
      <w:pPr>
        <w:spacing w:line="240" w:lineRule="auto"/>
        <w:ind w:firstLine="640"/>
        <w:jc w:val="both"/>
      </w:pPr>
      <w:r>
        <w:rPr>
          <w:rFonts w:ascii="仿宋_GB2312" w:hAnsi="仿宋_GB2312" w:eastAsia="仿宋_GB2312" w:cs="仿宋_GB2312"/>
          <w:sz w:val="32"/>
        </w:rPr>
        <w:t>除前款规定的情形外，行使共有的专利申请权或者专利权应当取得全体共有人的同意。</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被授予专利权的单位应当对职务发明创造的发明人或者设计人给予奖励；发明创造专利实施后，根据其推广应用的范围和取得的经济效益，对发明人或者设计人给予合理的报酬。</w:t>
      </w:r>
    </w:p>
    <w:p>
      <w:pPr>
        <w:spacing w:line="240" w:lineRule="auto"/>
        <w:ind w:firstLine="640"/>
        <w:jc w:val="both"/>
      </w:pPr>
      <w:r>
        <w:rPr>
          <w:rFonts w:ascii="仿宋_GB2312" w:hAnsi="仿宋_GB2312" w:eastAsia="仿宋_GB2312" w:cs="仿宋_GB2312"/>
          <w:sz w:val="32"/>
        </w:rPr>
        <w:t>国家鼓励被授予专利权的单位实行产权激励，采取股权、期权、分红等方式，使发明人或者设计人合理分享创新收益。</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发明人或者设计人有权在专利文件中写明自己是发明人或者设计人。</w:t>
      </w:r>
    </w:p>
    <w:p>
      <w:pPr>
        <w:spacing w:line="240" w:lineRule="auto"/>
        <w:ind w:firstLine="640"/>
        <w:jc w:val="both"/>
      </w:pPr>
      <w:r>
        <w:rPr>
          <w:rFonts w:ascii="仿宋_GB2312" w:hAnsi="仿宋_GB2312" w:eastAsia="仿宋_GB2312" w:cs="仿宋_GB2312"/>
          <w:sz w:val="32"/>
        </w:rPr>
        <w:t>专利权人有权在其专利产品或者该产品的包装上标明专利标识。</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在中国没有经常居所或者营业所的外国人、外国企业或者外国其他组织在中国申请专利的，依照其所属国同中国签订的协议或者共同参加的国际条约，或者依照互惠原则，根据本法办理。</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在中国没有经常居所或者营业所的外国人、外国企业或者外国其他组织在中国申请专利和办理其他专利事务的，应当委托依法设立的专利代理机构办理。</w:t>
      </w:r>
    </w:p>
    <w:p>
      <w:pPr>
        <w:spacing w:line="240" w:lineRule="auto"/>
        <w:ind w:firstLine="640"/>
        <w:jc w:val="both"/>
      </w:pPr>
      <w:r>
        <w:rPr>
          <w:rFonts w:ascii="仿宋_GB2312" w:hAnsi="仿宋_GB2312" w:eastAsia="仿宋_GB2312" w:cs="仿宋_GB2312"/>
          <w:sz w:val="32"/>
        </w:rPr>
        <w:t>中国单位或者个人在国内申请专利和办理其他专利事务的，可以委托依法设立的专利代理机构办理。</w:t>
      </w:r>
    </w:p>
    <w:p>
      <w:pPr>
        <w:spacing w:line="240" w:lineRule="auto"/>
        <w:ind w:firstLine="640"/>
        <w:jc w:val="both"/>
      </w:pPr>
      <w:r>
        <w:rPr>
          <w:rFonts w:ascii="仿宋_GB2312" w:hAnsi="仿宋_GB2312" w:eastAsia="仿宋_GB2312" w:cs="仿宋_GB2312"/>
          <w:sz w:val="32"/>
        </w:rPr>
        <w:t>专利代理机构应当遵守法律、行政法规，按照被代理人的委托办理专利申请或者其他专利事务；对被代理人发明创造的内容，除专利申请已经公布或者公告的以外，负有保密责任。专利代理机构的具体管理办法由国务院规定。</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任何单位或者个人将在中国完成的发明或者实用新型向外国申请专利的，应当事先报经国务院专利行政部门进行保密审查。保密审查的程序、期限等按照国务院的规定执行。</w:t>
      </w:r>
    </w:p>
    <w:p>
      <w:pPr>
        <w:spacing w:line="240" w:lineRule="auto"/>
        <w:ind w:firstLine="640"/>
        <w:jc w:val="both"/>
      </w:pPr>
      <w:r>
        <w:rPr>
          <w:rFonts w:ascii="仿宋_GB2312" w:hAnsi="仿宋_GB2312" w:eastAsia="仿宋_GB2312" w:cs="仿宋_GB2312"/>
          <w:sz w:val="32"/>
        </w:rPr>
        <w:t>中国单位或者个人可以根据中华人民共和国参加的有关国际条约提出专利国际申请。申请人提出专利国际申请的，应当遵守前款规定。</w:t>
      </w:r>
    </w:p>
    <w:p>
      <w:pPr>
        <w:spacing w:line="240" w:lineRule="auto"/>
        <w:ind w:firstLine="640"/>
        <w:jc w:val="both"/>
      </w:pPr>
      <w:r>
        <w:rPr>
          <w:rFonts w:ascii="仿宋_GB2312" w:hAnsi="仿宋_GB2312" w:eastAsia="仿宋_GB2312" w:cs="仿宋_GB2312"/>
          <w:sz w:val="32"/>
        </w:rPr>
        <w:t>国务院专利行政部门依照中华人民共和国参加的有关国际条约、本法和国务院有关规定处理专利国际申请。</w:t>
      </w:r>
    </w:p>
    <w:p>
      <w:pPr>
        <w:spacing w:line="240" w:lineRule="auto"/>
        <w:ind w:firstLine="640"/>
        <w:jc w:val="both"/>
      </w:pPr>
      <w:r>
        <w:rPr>
          <w:rFonts w:ascii="仿宋_GB2312" w:hAnsi="仿宋_GB2312" w:eastAsia="仿宋_GB2312" w:cs="仿宋_GB2312"/>
          <w:sz w:val="32"/>
        </w:rPr>
        <w:t>对违反本条第一款规定向外国申请专利的发明或者实用新型，在中国申请专利的，不授予专利权。</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申请专利和行使专利权应当遵循诚实信用原则。不得滥用专利权损害公共利益或者他人合法权益。</w:t>
      </w:r>
    </w:p>
    <w:p>
      <w:pPr>
        <w:spacing w:line="240" w:lineRule="auto"/>
        <w:ind w:firstLine="640"/>
        <w:jc w:val="both"/>
      </w:pPr>
      <w:r>
        <w:rPr>
          <w:rFonts w:ascii="仿宋_GB2312" w:hAnsi="仿宋_GB2312" w:eastAsia="仿宋_GB2312" w:cs="仿宋_GB2312"/>
          <w:sz w:val="32"/>
        </w:rPr>
        <w:t>滥用专利权，排除或者限制竞争，构成垄断行为的，依照《中华人民共和国反垄断法》处理。</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国务院专利行政部门应当按照客观、公正、准确、及时的要求，依法处理有关专利的申请和请求。</w:t>
      </w:r>
    </w:p>
    <w:p>
      <w:pPr>
        <w:spacing w:line="240" w:lineRule="auto"/>
        <w:ind w:firstLine="640"/>
        <w:jc w:val="both"/>
      </w:pPr>
      <w:r>
        <w:rPr>
          <w:rFonts w:ascii="仿宋_GB2312" w:hAnsi="仿宋_GB2312" w:eastAsia="仿宋_GB2312" w:cs="仿宋_GB2312"/>
          <w:sz w:val="32"/>
        </w:rPr>
        <w:t>国务院专利行政部门应当加强专利信息公共服务体系建设，完整、准确、及时发布专利信息，提供专利基础数据，定期出版专利公报，促进专利信息传播与利用。</w:t>
      </w:r>
    </w:p>
    <w:p>
      <w:pPr>
        <w:spacing w:line="240" w:lineRule="auto"/>
        <w:ind w:firstLine="640"/>
        <w:jc w:val="both"/>
      </w:pPr>
      <w:r>
        <w:rPr>
          <w:rFonts w:ascii="仿宋_GB2312" w:hAnsi="仿宋_GB2312" w:eastAsia="仿宋_GB2312" w:cs="仿宋_GB2312"/>
          <w:sz w:val="32"/>
        </w:rPr>
        <w:t>在专利申请公布或者公告前，国务院专利行政部门的工作人员及有关人员对其内容负有保密责任。</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第二章　授予专利权的条件</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授予专利权的发明和实用新型，应当具备新颖性、创造性和实用性。</w:t>
      </w:r>
    </w:p>
    <w:p>
      <w:pPr>
        <w:spacing w:line="240" w:lineRule="auto"/>
        <w:ind w:firstLine="640"/>
        <w:jc w:val="both"/>
      </w:pPr>
      <w:r>
        <w:rPr>
          <w:rFonts w:ascii="仿宋_GB2312" w:hAnsi="仿宋_GB2312" w:eastAsia="仿宋_GB2312" w:cs="仿宋_GB2312"/>
          <w:sz w:val="32"/>
        </w:rPr>
        <w:t>新颖性，是指该发明或者实用新型不属于现有技术；也没有任何单位或者个人就同样的发明或者实用新型在申请日以前向国务院专利行政部门提出过申请，并记载在申请日以后公布的专利申请文件或者公告的专利文件中。</w:t>
      </w:r>
    </w:p>
    <w:p>
      <w:pPr>
        <w:spacing w:line="240" w:lineRule="auto"/>
        <w:ind w:firstLine="640"/>
        <w:jc w:val="both"/>
      </w:pPr>
      <w:r>
        <w:rPr>
          <w:rFonts w:ascii="仿宋_GB2312" w:hAnsi="仿宋_GB2312" w:eastAsia="仿宋_GB2312" w:cs="仿宋_GB2312"/>
          <w:sz w:val="32"/>
        </w:rPr>
        <w:t>创造性，是指与现有技术相比，该发明具有突出的实质性特点和显著的进步，该实用新型具有实质性特点和进步。</w:t>
      </w:r>
    </w:p>
    <w:p>
      <w:pPr>
        <w:spacing w:line="240" w:lineRule="auto"/>
        <w:ind w:firstLine="640"/>
        <w:jc w:val="both"/>
      </w:pPr>
      <w:r>
        <w:rPr>
          <w:rFonts w:ascii="仿宋_GB2312" w:hAnsi="仿宋_GB2312" w:eastAsia="仿宋_GB2312" w:cs="仿宋_GB2312"/>
          <w:sz w:val="32"/>
        </w:rPr>
        <w:t>实用性，是指该发明或者实用新型能够制造或者使用，并且能够产生积极效果。</w:t>
      </w:r>
    </w:p>
    <w:p>
      <w:pPr>
        <w:spacing w:line="240" w:lineRule="auto"/>
        <w:ind w:firstLine="640"/>
        <w:jc w:val="both"/>
      </w:pPr>
      <w:r>
        <w:rPr>
          <w:rFonts w:ascii="仿宋_GB2312" w:hAnsi="仿宋_GB2312" w:eastAsia="仿宋_GB2312" w:cs="仿宋_GB2312"/>
          <w:sz w:val="32"/>
        </w:rPr>
        <w:t>本法所称现有技术，是指申请日以前在国内外为公众所知的技术。</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授予专利权的外观设计，应当不属于现有设计；也没有任何单位或者个人就同样的外观设计在申请日以前向国务院专利行政部门提出过申请，并记载在申请日以后公告的专利文件中。</w:t>
      </w:r>
    </w:p>
    <w:p>
      <w:pPr>
        <w:spacing w:line="240" w:lineRule="auto"/>
        <w:ind w:firstLine="640"/>
        <w:jc w:val="both"/>
      </w:pPr>
      <w:r>
        <w:rPr>
          <w:rFonts w:ascii="仿宋_GB2312" w:hAnsi="仿宋_GB2312" w:eastAsia="仿宋_GB2312" w:cs="仿宋_GB2312"/>
          <w:sz w:val="32"/>
        </w:rPr>
        <w:t>授予专利权的外观设计与现有设计或者现有设计特征的组合相比，应当具有明显区别。</w:t>
      </w:r>
    </w:p>
    <w:p>
      <w:pPr>
        <w:spacing w:line="240" w:lineRule="auto"/>
        <w:ind w:firstLine="640"/>
        <w:jc w:val="both"/>
      </w:pPr>
      <w:r>
        <w:rPr>
          <w:rFonts w:ascii="仿宋_GB2312" w:hAnsi="仿宋_GB2312" w:eastAsia="仿宋_GB2312" w:cs="仿宋_GB2312"/>
          <w:sz w:val="32"/>
        </w:rPr>
        <w:t>授予专利权的外观设计不得与他人在申请日以前已经取得的合法权利相冲突。</w:t>
      </w:r>
    </w:p>
    <w:p>
      <w:pPr>
        <w:spacing w:line="240" w:lineRule="auto"/>
        <w:ind w:firstLine="640"/>
        <w:jc w:val="both"/>
      </w:pPr>
      <w:r>
        <w:rPr>
          <w:rFonts w:ascii="仿宋_GB2312" w:hAnsi="仿宋_GB2312" w:eastAsia="仿宋_GB2312" w:cs="仿宋_GB2312"/>
          <w:sz w:val="32"/>
        </w:rPr>
        <w:t>本法所称现有设计，是指申请日以前在国内外为公众所知的设计。</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申请专利的发明创造在申请日以前六个月内，有下列情形之一的，不丧失新颖性：</w:t>
      </w:r>
    </w:p>
    <w:p>
      <w:pPr>
        <w:spacing w:line="240" w:lineRule="auto"/>
        <w:ind w:firstLine="640"/>
        <w:jc w:val="both"/>
      </w:pPr>
      <w:r>
        <w:rPr>
          <w:rFonts w:ascii="仿宋_GB2312" w:hAnsi="仿宋_GB2312" w:eastAsia="仿宋_GB2312" w:cs="仿宋_GB2312"/>
          <w:sz w:val="32"/>
        </w:rPr>
        <w:t>（一）在国家出现紧急状态或者非常情况时，为公共利益目的首次公开的；</w:t>
      </w:r>
    </w:p>
    <w:p>
      <w:pPr>
        <w:spacing w:line="240" w:lineRule="auto"/>
        <w:ind w:firstLine="640"/>
        <w:jc w:val="both"/>
      </w:pPr>
      <w:r>
        <w:rPr>
          <w:rFonts w:ascii="仿宋_GB2312" w:hAnsi="仿宋_GB2312" w:eastAsia="仿宋_GB2312" w:cs="仿宋_GB2312"/>
          <w:sz w:val="32"/>
        </w:rPr>
        <w:t>（二）在中国政府主办或者承认的国际展览会上首次展出的；</w:t>
      </w:r>
    </w:p>
    <w:p>
      <w:pPr>
        <w:spacing w:line="240" w:lineRule="auto"/>
        <w:ind w:firstLine="640"/>
        <w:jc w:val="both"/>
      </w:pPr>
      <w:r>
        <w:rPr>
          <w:rFonts w:ascii="仿宋_GB2312" w:hAnsi="仿宋_GB2312" w:eastAsia="仿宋_GB2312" w:cs="仿宋_GB2312"/>
          <w:sz w:val="32"/>
        </w:rPr>
        <w:t>（三）在规定的学术会议或者技术会议上首次发表的；</w:t>
      </w:r>
    </w:p>
    <w:p>
      <w:pPr>
        <w:spacing w:line="240" w:lineRule="auto"/>
        <w:ind w:firstLine="640"/>
        <w:jc w:val="both"/>
      </w:pPr>
      <w:r>
        <w:rPr>
          <w:rFonts w:ascii="仿宋_GB2312" w:hAnsi="仿宋_GB2312" w:eastAsia="仿宋_GB2312" w:cs="仿宋_GB2312"/>
          <w:sz w:val="32"/>
        </w:rPr>
        <w:t>（四）他人未经申请人同意而泄露其内容的。</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对下列各项，不授予专利权：</w:t>
      </w:r>
    </w:p>
    <w:p>
      <w:pPr>
        <w:spacing w:line="240" w:lineRule="auto"/>
        <w:ind w:firstLine="640"/>
        <w:jc w:val="both"/>
      </w:pPr>
      <w:r>
        <w:rPr>
          <w:rFonts w:ascii="仿宋_GB2312" w:hAnsi="仿宋_GB2312" w:eastAsia="仿宋_GB2312" w:cs="仿宋_GB2312"/>
          <w:sz w:val="32"/>
        </w:rPr>
        <w:t>（一）科学发现；</w:t>
      </w:r>
    </w:p>
    <w:p>
      <w:pPr>
        <w:spacing w:line="240" w:lineRule="auto"/>
        <w:ind w:firstLine="640"/>
        <w:jc w:val="both"/>
      </w:pPr>
      <w:r>
        <w:rPr>
          <w:rFonts w:ascii="仿宋_GB2312" w:hAnsi="仿宋_GB2312" w:eastAsia="仿宋_GB2312" w:cs="仿宋_GB2312"/>
          <w:sz w:val="32"/>
        </w:rPr>
        <w:t>（二）智力活动的规则和方法；</w:t>
      </w:r>
    </w:p>
    <w:p>
      <w:pPr>
        <w:spacing w:line="240" w:lineRule="auto"/>
        <w:ind w:firstLine="640"/>
        <w:jc w:val="both"/>
      </w:pPr>
      <w:r>
        <w:rPr>
          <w:rFonts w:ascii="仿宋_GB2312" w:hAnsi="仿宋_GB2312" w:eastAsia="仿宋_GB2312" w:cs="仿宋_GB2312"/>
          <w:sz w:val="32"/>
        </w:rPr>
        <w:t>（三）疾病的诊断和治疗方法；</w:t>
      </w:r>
    </w:p>
    <w:p>
      <w:pPr>
        <w:spacing w:line="240" w:lineRule="auto"/>
        <w:ind w:firstLine="640"/>
        <w:jc w:val="both"/>
      </w:pPr>
      <w:r>
        <w:rPr>
          <w:rFonts w:ascii="仿宋_GB2312" w:hAnsi="仿宋_GB2312" w:eastAsia="仿宋_GB2312" w:cs="仿宋_GB2312"/>
          <w:sz w:val="32"/>
        </w:rPr>
        <w:t>（四）动物和植物品种；</w:t>
      </w:r>
    </w:p>
    <w:p>
      <w:pPr>
        <w:spacing w:line="240" w:lineRule="auto"/>
        <w:ind w:firstLine="640"/>
        <w:jc w:val="both"/>
      </w:pPr>
      <w:r>
        <w:rPr>
          <w:rFonts w:ascii="仿宋_GB2312" w:hAnsi="仿宋_GB2312" w:eastAsia="仿宋_GB2312" w:cs="仿宋_GB2312"/>
          <w:sz w:val="32"/>
        </w:rPr>
        <w:t>（五）原子核变换方法以及用原子核变换方法获得的物质；</w:t>
      </w:r>
    </w:p>
    <w:p>
      <w:pPr>
        <w:spacing w:line="240" w:lineRule="auto"/>
        <w:ind w:firstLine="640"/>
        <w:jc w:val="both"/>
      </w:pPr>
      <w:r>
        <w:rPr>
          <w:rFonts w:ascii="仿宋_GB2312" w:hAnsi="仿宋_GB2312" w:eastAsia="仿宋_GB2312" w:cs="仿宋_GB2312"/>
          <w:sz w:val="32"/>
        </w:rPr>
        <w:t>（六）对平面印刷品的图案、色彩或者二者的结合作出的主要起标识作用的设计。</w:t>
      </w:r>
    </w:p>
    <w:p>
      <w:pPr>
        <w:spacing w:line="240" w:lineRule="auto"/>
        <w:ind w:firstLine="640"/>
        <w:jc w:val="both"/>
      </w:pPr>
      <w:r>
        <w:rPr>
          <w:rFonts w:ascii="仿宋_GB2312" w:hAnsi="仿宋_GB2312" w:eastAsia="仿宋_GB2312" w:cs="仿宋_GB2312"/>
          <w:sz w:val="32"/>
        </w:rPr>
        <w:t>对前款第（四）项所列产品的生产方法，可以依照本法规定授予专利权。</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第三章　专利的申请</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申请发明或者实用新型专利的，应当提交请求书、说明书及其摘要和权利要求书等文件。</w:t>
      </w:r>
    </w:p>
    <w:p>
      <w:pPr>
        <w:spacing w:line="240" w:lineRule="auto"/>
        <w:ind w:firstLine="640"/>
        <w:jc w:val="both"/>
      </w:pPr>
      <w:r>
        <w:rPr>
          <w:rFonts w:ascii="仿宋_GB2312" w:hAnsi="仿宋_GB2312" w:eastAsia="仿宋_GB2312" w:cs="仿宋_GB2312"/>
          <w:sz w:val="32"/>
        </w:rPr>
        <w:t>请求书应当写明发明或者实用新型的名称，发明人的姓名，申请人姓名或者名称、地址，以及其他事项。</w:t>
      </w:r>
    </w:p>
    <w:p>
      <w:pPr>
        <w:spacing w:line="240" w:lineRule="auto"/>
        <w:ind w:firstLine="640"/>
        <w:jc w:val="both"/>
      </w:pPr>
      <w:r>
        <w:rPr>
          <w:rFonts w:ascii="仿宋_GB2312" w:hAnsi="仿宋_GB2312" w:eastAsia="仿宋_GB2312" w:cs="仿宋_GB2312"/>
          <w:sz w:val="32"/>
        </w:rPr>
        <w:t>说明书应当对发明或者实用新型作出清楚、完整的说明，以所属技术领域的技术人员能够实现为准；必要的时候，应当有附图。摘要应当简要说明发明或者实用新型的技术要点。</w:t>
      </w:r>
    </w:p>
    <w:p>
      <w:pPr>
        <w:spacing w:line="240" w:lineRule="auto"/>
        <w:ind w:firstLine="640"/>
        <w:jc w:val="both"/>
      </w:pPr>
      <w:r>
        <w:rPr>
          <w:rFonts w:ascii="仿宋_GB2312" w:hAnsi="仿宋_GB2312" w:eastAsia="仿宋_GB2312" w:cs="仿宋_GB2312"/>
          <w:sz w:val="32"/>
        </w:rPr>
        <w:t>权利要求书应当以说明书为依据，清楚、简要地限定要求专利保护的范围。</w:t>
      </w:r>
    </w:p>
    <w:p>
      <w:pPr>
        <w:spacing w:line="240" w:lineRule="auto"/>
        <w:ind w:firstLine="640"/>
        <w:jc w:val="both"/>
      </w:pPr>
      <w:r>
        <w:rPr>
          <w:rFonts w:ascii="仿宋_GB2312" w:hAnsi="仿宋_GB2312" w:eastAsia="仿宋_GB2312" w:cs="仿宋_GB2312"/>
          <w:sz w:val="32"/>
        </w:rPr>
        <w:t>依赖遗传资源完成的发明创造，申请人应当在专利申请文件中说明该遗传资源的直接来源和原始来源；申请人无法说明原始来源的，应当陈述理由。</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申请外观设计专利的，应当提交请求书、该外观设计的图片或者照片以及对该外观设计的简要说明等文件。</w:t>
      </w:r>
    </w:p>
    <w:p>
      <w:pPr>
        <w:spacing w:line="240" w:lineRule="auto"/>
        <w:ind w:firstLine="640"/>
        <w:jc w:val="both"/>
      </w:pPr>
      <w:r>
        <w:rPr>
          <w:rFonts w:ascii="仿宋_GB2312" w:hAnsi="仿宋_GB2312" w:eastAsia="仿宋_GB2312" w:cs="仿宋_GB2312"/>
          <w:sz w:val="32"/>
        </w:rPr>
        <w:t>申请人提交的有关图片或者照片应当清楚地显示要求专利保护的产品的外观设计。</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国务院专利行政部门收到专利申请文件之日为申请日。如果申请文件是邮寄的，以寄出的邮戳日为申请日。</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申请人自发明或者实用新型在外国第一次提出专利申请之日起十二个月内，或者自外观设计在外国第一次提出专利申请之日起六个月内，又在中国就相同主题提出专利申请的，依照该外国同中国签订的协议或者共同参加的国际条约，或者依照相互承认优先权的原则，可以享有优先权。</w:t>
      </w:r>
    </w:p>
    <w:p>
      <w:pPr>
        <w:spacing w:line="240" w:lineRule="auto"/>
        <w:ind w:firstLine="640"/>
        <w:jc w:val="both"/>
      </w:pPr>
      <w:r>
        <w:rPr>
          <w:rFonts w:ascii="仿宋_GB2312" w:hAnsi="仿宋_GB2312" w:eastAsia="仿宋_GB2312" w:cs="仿宋_GB2312"/>
          <w:sz w:val="32"/>
        </w:rPr>
        <w:t>申请人自发明或者实用新型在中国第一次提出专利申请之日起十二个月内，或者自外观设计在中国第一次提出专利申请之日起六个月内，又向国务院专利行政部门就相同主题提出专利申请的，可以享有优先权。</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申请人要求发明、实用新型专利优先权的，应当在申请的时候提出书面声明，并且在第一次提出申请之日起十六个月内，提交第一次提出的专利申请文件的副本。</w:t>
      </w:r>
    </w:p>
    <w:p>
      <w:pPr>
        <w:spacing w:line="240" w:lineRule="auto"/>
        <w:ind w:firstLine="640"/>
        <w:jc w:val="both"/>
      </w:pPr>
      <w:r>
        <w:rPr>
          <w:rFonts w:ascii="仿宋_GB2312" w:hAnsi="仿宋_GB2312" w:eastAsia="仿宋_GB2312" w:cs="仿宋_GB2312"/>
          <w:sz w:val="32"/>
        </w:rPr>
        <w:t>申请人要求外观设计专利优先权的，应当在申请的时候提出书面声明，并且在三个月内提交第一次提出的专利申请文件的副本。</w:t>
      </w:r>
    </w:p>
    <w:p>
      <w:pPr>
        <w:spacing w:line="240" w:lineRule="auto"/>
        <w:ind w:firstLine="640"/>
        <w:jc w:val="both"/>
      </w:pPr>
      <w:r>
        <w:rPr>
          <w:rFonts w:ascii="仿宋_GB2312" w:hAnsi="仿宋_GB2312" w:eastAsia="仿宋_GB2312" w:cs="仿宋_GB2312"/>
          <w:sz w:val="32"/>
        </w:rPr>
        <w:t>申请人未提出书面声明或者逾期未提交专利申请文件副本的，视为未要求优先权。</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一件发明或者实用新型专利申请应当限于一项发明或者实用新型。属于一个总的发明构思的两项以上的发明或者实用新型，可以作为一件申请提出。</w:t>
      </w:r>
    </w:p>
    <w:p>
      <w:pPr>
        <w:spacing w:line="240" w:lineRule="auto"/>
        <w:ind w:firstLine="640"/>
        <w:jc w:val="both"/>
      </w:pPr>
      <w:r>
        <w:rPr>
          <w:rFonts w:ascii="仿宋_GB2312" w:hAnsi="仿宋_GB2312" w:eastAsia="仿宋_GB2312" w:cs="仿宋_GB2312"/>
          <w:sz w:val="32"/>
        </w:rPr>
        <w:t>一件外观设计专利申请应当限于一项外观设计。同一产品两项以上的相似外观设计，或者用于同一类别并且成套出售或者使用的产品的两项以上外观设计，可以作为一件申请提出。</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申请人可以在被授予专利权之前随时撤回其专利申请。</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申请人可以对其专利申请文件进行修改，但是，对发明和实用新型专利申请文件的修改不得超出原说明书和权利要求书记载的范围，对外观设计专利申请文件的修改不得超出原图片或者照片表示的范围。</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第四章　专利申请的审查和批准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国务院专利行政部门收到发明专利申请后，经初步审查认为符合本法要求的，自申请日起满十八个月，即行公布。国务院专利行政部门可以根据申请人的请求早日公布其申请。</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发明专利申请自申请日起三年内，国务院专利行政部门可以根据申请人随时提出的请求，对其申请进行实质审查；申请人无正当理由逾期不请求实质审查的，该申请即被视为撤回。</w:t>
      </w:r>
    </w:p>
    <w:p>
      <w:pPr>
        <w:spacing w:line="240" w:lineRule="auto"/>
        <w:ind w:firstLine="640"/>
        <w:jc w:val="both"/>
      </w:pPr>
      <w:r>
        <w:rPr>
          <w:rFonts w:ascii="仿宋_GB2312" w:hAnsi="仿宋_GB2312" w:eastAsia="仿宋_GB2312" w:cs="仿宋_GB2312"/>
          <w:sz w:val="32"/>
        </w:rPr>
        <w:t>国务院专利行政部门认为必要的时候，可以自行对发明专利申请进行实质审查。</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发明专利的申请人请求实质审查的时候，应当提交在申请日前与其发明有关的参考资料。</w:t>
      </w:r>
    </w:p>
    <w:p>
      <w:pPr>
        <w:spacing w:line="240" w:lineRule="auto"/>
        <w:ind w:firstLine="640"/>
        <w:jc w:val="both"/>
      </w:pPr>
      <w:r>
        <w:rPr>
          <w:rFonts w:ascii="仿宋_GB2312" w:hAnsi="仿宋_GB2312" w:eastAsia="仿宋_GB2312" w:cs="仿宋_GB2312"/>
          <w:sz w:val="32"/>
        </w:rPr>
        <w:t>发明专利已经在外国提出过申请的，国务院专利行政部门可以要求申请人在指定期限内提交该国为审查其申请进行检索的资料或者审查结果的资料；无正当理由逾期不提交的，该申请即被视为撤回。</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国务院专利行政部门对发明专利申请进行实质审查后，认为不符合本法规定的，应当通知申请人，要求其在指定的期限内陈述意见，或者对其申请进行修改；无正当理由逾期不答复的，该申请即被视为撤回。</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发明专利申请经申请人陈述意见或者进行修改后，国务院专利行政部门仍然认为不符合本法规定的，应当予以驳回。</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发明专利申请经实质审查没有发现驳回理由的，由国务院专利行政部门作出授予发明专利权的决定，发给发明专利证书，同时予以登记和公告。发明专利权自公告之日起生效。</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实用新型和外观设计专利申请经初步审查没有发现驳回理由的，由国务院专利行政部门作出授予实用新型专利权或者外观设计专利权的决定，发给相应的专利证书，同时予以登记和公告。实用新型专利权和外观设计专利权自公告之日起生效。</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专利申请人对国务院专利行政部门驳回申请的决定不服的，可以自收到通知之日起三个月内向国务院专利行政部门请求复审。国务院专利行政部门复审后，作出决定，并通知专利申请人。</w:t>
      </w:r>
    </w:p>
    <w:p>
      <w:pPr>
        <w:spacing w:line="240" w:lineRule="auto"/>
        <w:ind w:firstLine="640"/>
        <w:jc w:val="both"/>
      </w:pPr>
      <w:r>
        <w:rPr>
          <w:rFonts w:ascii="仿宋_GB2312" w:hAnsi="仿宋_GB2312" w:eastAsia="仿宋_GB2312" w:cs="仿宋_GB2312"/>
          <w:sz w:val="32"/>
        </w:rPr>
        <w:t>专利申请人对国务院专利行政部门的复审决定不服的，可以自收到通知之日起三个月内向人民法院起诉。</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第五章　专利权的期限、终止和无效</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发明专利权的期限为二十年，实用新型专利权的期限为十年，外观设计专利权的期限为十五年，均自申请日起计算。</w:t>
      </w:r>
    </w:p>
    <w:p>
      <w:pPr>
        <w:spacing w:line="240" w:lineRule="auto"/>
        <w:ind w:firstLine="640"/>
        <w:jc w:val="both"/>
      </w:pPr>
      <w:r>
        <w:rPr>
          <w:rFonts w:ascii="仿宋_GB2312" w:hAnsi="仿宋_GB2312" w:eastAsia="仿宋_GB2312" w:cs="仿宋_GB2312"/>
          <w:sz w:val="32"/>
        </w:rPr>
        <w:t>自发明专利申请日起满四年，且自实质审查请求之日起满三年后授予发明专利权的，国务院专利行政部门应专利权人的请求，就发明专利在授权过程中的不合理延迟给予专利权期限补偿，但由申请人引起的不合理延迟除外。</w:t>
      </w:r>
    </w:p>
    <w:p>
      <w:pPr>
        <w:spacing w:line="240" w:lineRule="auto"/>
        <w:ind w:firstLine="640"/>
        <w:jc w:val="both"/>
      </w:pPr>
      <w:r>
        <w:rPr>
          <w:rFonts w:ascii="仿宋_GB2312" w:hAnsi="仿宋_GB2312" w:eastAsia="仿宋_GB2312" w:cs="仿宋_GB2312"/>
          <w:sz w:val="32"/>
        </w:rPr>
        <w:t>为补偿新药上市审评审批占用的时间，对在中国获得上市许可的新药相关发明专利，国务院专利行政部门应专利权人的请求给予专利权期限补偿。补偿期限不超过五年，新药批准上市后总有效专利权期限不超过十四年。</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专利权人应当自被授予专利权的当年开始缴纳年费。</w:t>
      </w: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有下列情形之一的，专利权在期限届满前终止：</w:t>
      </w:r>
    </w:p>
    <w:p>
      <w:pPr>
        <w:spacing w:line="240" w:lineRule="auto"/>
        <w:ind w:firstLine="640"/>
        <w:jc w:val="both"/>
      </w:pPr>
      <w:r>
        <w:rPr>
          <w:rFonts w:ascii="仿宋_GB2312" w:hAnsi="仿宋_GB2312" w:eastAsia="仿宋_GB2312" w:cs="仿宋_GB2312"/>
          <w:sz w:val="32"/>
        </w:rPr>
        <w:t>（一）没有按照规定缴纳年费的；</w:t>
      </w:r>
    </w:p>
    <w:p>
      <w:pPr>
        <w:spacing w:line="240" w:lineRule="auto"/>
        <w:ind w:firstLine="640"/>
        <w:jc w:val="both"/>
      </w:pPr>
      <w:r>
        <w:rPr>
          <w:rFonts w:ascii="仿宋_GB2312" w:hAnsi="仿宋_GB2312" w:eastAsia="仿宋_GB2312" w:cs="仿宋_GB2312"/>
          <w:sz w:val="32"/>
        </w:rPr>
        <w:t>（二）专利权人以书面声明放弃其专利权的。</w:t>
      </w:r>
    </w:p>
    <w:p>
      <w:pPr>
        <w:spacing w:line="240" w:lineRule="auto"/>
        <w:ind w:firstLine="640"/>
        <w:jc w:val="both"/>
      </w:pPr>
      <w:r>
        <w:rPr>
          <w:rFonts w:ascii="仿宋_GB2312" w:hAnsi="仿宋_GB2312" w:eastAsia="仿宋_GB2312" w:cs="仿宋_GB2312"/>
          <w:sz w:val="32"/>
        </w:rPr>
        <w:t>专利权在期限届满前终止的，由国务院专利行政部门登记和公告。</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自国务院专利行政部门公告授予专利权之日起，任何单位或者个人认为该专利权的授予不符合本法有关规定的，可以请求国务院专利行政部门宣告该专利权无效。</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国务院专利行政部门对宣告专利权无效的请求应当及时审查和作出决定，并通知请求人和专利权人。宣告专利权无效的决定，由国务院专利行政部门登记和公告。</w:t>
      </w:r>
    </w:p>
    <w:p>
      <w:pPr>
        <w:spacing w:line="240" w:lineRule="auto"/>
        <w:ind w:firstLine="640"/>
        <w:jc w:val="both"/>
      </w:pPr>
      <w:r>
        <w:rPr>
          <w:rFonts w:ascii="仿宋_GB2312" w:hAnsi="仿宋_GB2312" w:eastAsia="仿宋_GB2312" w:cs="仿宋_GB2312"/>
          <w:sz w:val="32"/>
        </w:rPr>
        <w:t>对国务院专利行政部门宣告专利权无效或者维持专利权的决定不服的，可以自收到通知之日起三个月内向人民法院起诉。人民法院应当通知无效宣告请求程序的对方当事人作为第三人参加诉讼。</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宣告无效的专利权视为自始即不存在。</w:t>
      </w:r>
    </w:p>
    <w:p>
      <w:pPr>
        <w:spacing w:line="240" w:lineRule="auto"/>
        <w:ind w:firstLine="640"/>
        <w:jc w:val="both"/>
      </w:pPr>
      <w:r>
        <w:rPr>
          <w:rFonts w:ascii="仿宋_GB2312" w:hAnsi="仿宋_GB2312" w:eastAsia="仿宋_GB2312" w:cs="仿宋_GB2312"/>
          <w:sz w:val="32"/>
        </w:rPr>
        <w:t>宣告专利权无效的决定，对在宣告专利权无效前人民法院作出并已执行的专利侵权的判决、调解书，已经履行或者强制执行的专利侵权纠纷处理决定，以及已经履行的专利实施许可合同和专利权转让合同，不具有追溯力。但是因专利权人的恶意给他人造成的损失，应当给予赔偿。</w:t>
      </w:r>
    </w:p>
    <w:p>
      <w:pPr>
        <w:spacing w:line="240" w:lineRule="auto"/>
        <w:ind w:firstLine="640"/>
        <w:jc w:val="both"/>
      </w:pPr>
      <w:r>
        <w:rPr>
          <w:rFonts w:ascii="仿宋_GB2312" w:hAnsi="仿宋_GB2312" w:eastAsia="仿宋_GB2312" w:cs="仿宋_GB2312"/>
          <w:sz w:val="32"/>
        </w:rPr>
        <w:t>依照前款规定不返还专利侵权赔偿金、专利使用费、专利权转让费，明显违反公平原则的，应当全部或者部分返还。</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第六章　专利实施的特别许可</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国务院专利行政部门、地方人民政府管理专利工作的部门应当会同同级相关部门采取措施，加强专利公共服务，促进专利实施和运用。</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国有企业事业单位的发明专利，对国家利益或者公共利益具有重大意义的，国务院有关主管部门和省、自治区、直辖市人民政府报经国务院批准，可以决定在批准的范围内推广应用，允许指定的单位实施，由实施单位按照国家规定向专利权人支付使用费。</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专利权人自愿以书面方式向国务院专利行政部门声明愿意许可任何单位或者个人实施其专利，并明确许可使用费支付方式、标准的，由国务院专利行政部门予以公告，实行开放许可。就实用新型、外观设计专利提出开放许可声明的，应当提供专利权评价报告。</w:t>
      </w:r>
    </w:p>
    <w:p>
      <w:pPr>
        <w:spacing w:line="240" w:lineRule="auto"/>
        <w:ind w:firstLine="640"/>
        <w:jc w:val="both"/>
      </w:pPr>
      <w:r>
        <w:rPr>
          <w:rFonts w:ascii="仿宋_GB2312" w:hAnsi="仿宋_GB2312" w:eastAsia="仿宋_GB2312" w:cs="仿宋_GB2312"/>
          <w:sz w:val="32"/>
        </w:rPr>
        <w:t>专利权人撤回开放许可声明的，应当以书面方式提出，并由国务院专利行政部门予以公告。开放许可声明被公告撤回的，不影响在先给予的开放许可的效力。</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任何单位或者个人有意愿实施开放许可的专利的，以书面方式通知专利权人，并依照公告的许可使用费支付方式、标准支付许可使用费后，即获得专利实施许可。</w:t>
      </w:r>
    </w:p>
    <w:p>
      <w:pPr>
        <w:spacing w:line="240" w:lineRule="auto"/>
        <w:ind w:firstLine="640"/>
        <w:jc w:val="both"/>
      </w:pPr>
      <w:r>
        <w:rPr>
          <w:rFonts w:ascii="仿宋_GB2312" w:hAnsi="仿宋_GB2312" w:eastAsia="仿宋_GB2312" w:cs="仿宋_GB2312"/>
          <w:sz w:val="32"/>
        </w:rPr>
        <w:t>开放许可实施期间，对专利权人缴纳专利年费相应给予减免。</w:t>
      </w:r>
    </w:p>
    <w:p>
      <w:pPr>
        <w:spacing w:line="240" w:lineRule="auto"/>
        <w:ind w:firstLine="640"/>
        <w:jc w:val="both"/>
      </w:pPr>
      <w:r>
        <w:rPr>
          <w:rFonts w:ascii="仿宋_GB2312" w:hAnsi="仿宋_GB2312" w:eastAsia="仿宋_GB2312" w:cs="仿宋_GB2312"/>
          <w:sz w:val="32"/>
        </w:rPr>
        <w:t>实行开放许可的专利权人可以与被许可人就许可使用费进行协商后给予普通许可，但不得就该专利给予独占或者排他许可。</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当事人就实施开放许可发生纠纷的，由当事人协商解决；不愿协商或者协商不成的，可以请求国务院专利行政部门进行调解，也可以向人民法院起诉。</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有下列情形之一的，国务院专利行政部门根据具备实施条件的单位或者个人的申请，可以给予实施发明专利或者实用新型专利的强制许可：</w:t>
      </w:r>
    </w:p>
    <w:p>
      <w:pPr>
        <w:spacing w:line="240" w:lineRule="auto"/>
        <w:ind w:firstLine="640"/>
        <w:jc w:val="both"/>
      </w:pPr>
      <w:r>
        <w:rPr>
          <w:rFonts w:ascii="仿宋_GB2312" w:hAnsi="仿宋_GB2312" w:eastAsia="仿宋_GB2312" w:cs="仿宋_GB2312"/>
          <w:sz w:val="32"/>
        </w:rPr>
        <w:t>（一）专利权人自专利权被授予之日起满三年，且自提出专利申请之日起满四年，无正当理由未实施或者未充分实施其专利的；</w:t>
      </w:r>
    </w:p>
    <w:p>
      <w:pPr>
        <w:spacing w:line="240" w:lineRule="auto"/>
        <w:ind w:firstLine="640"/>
        <w:jc w:val="both"/>
      </w:pPr>
      <w:r>
        <w:rPr>
          <w:rFonts w:ascii="仿宋_GB2312" w:hAnsi="仿宋_GB2312" w:eastAsia="仿宋_GB2312" w:cs="仿宋_GB2312"/>
          <w:sz w:val="32"/>
        </w:rPr>
        <w:t>（二）专利权人行使专利权的行为被依法认定为垄断行为，为消除或者减少该行为对竞争产生的不利影响的。</w:t>
      </w: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在国家出现紧急状态或者非常情况时，或者为了公共利益的目的，国务院专利行政部门可以给予实施发明专利或者实用新型专利的强制许可。</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为了公共健康目的，对取得专利权的药品，国务院专利行政部门可以给予制造并将其出口到符合中华人民共和国参加的有关国际条约规定的国家或者地区的强制许可。</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一项取得专利权的发明或者实用新型比前已经取得专利权的发明或者实用新型具有显著经济意义的重大技术进步，其实施又有赖于前一发明或者实用新型的实施的，国务院专利行政部门根据后一专利权人的申请，可以给予实施前一发明或者实用新型的强制许可。</w:t>
      </w:r>
    </w:p>
    <w:p>
      <w:pPr>
        <w:spacing w:line="240" w:lineRule="auto"/>
        <w:ind w:firstLine="640"/>
        <w:jc w:val="both"/>
      </w:pPr>
      <w:r>
        <w:rPr>
          <w:rFonts w:ascii="仿宋_GB2312" w:hAnsi="仿宋_GB2312" w:eastAsia="仿宋_GB2312" w:cs="仿宋_GB2312"/>
          <w:sz w:val="32"/>
        </w:rPr>
        <w:t>在依照前款规定给予实施强制许可的情形下，国务院专利行政部门根据前一专利权人的申请，也可以给予实施后一发明或者实用新型的强制许可。</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强制许可涉及的发明创造为半导体技术的，其实施限于公共利益的目的和本法第五十三条第（二）项规定的情形。</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除依照本法第五十三条第（二）项、第五十五条规定给予的强制许可外，强制许可的实施应当主要为了供应国内市场。</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依照本法第五十三条第（一）项、第五十六条规定申请强制许可的单位或者个人应当提供证据，证明其以合理的条件请求专利权人许可其实施专利，但未能在合理的时间内获得许可。</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国务院专利行政部门作出的给予实施强制许可的决定，应当及时通知专利权人，并予以登记和公告。</w:t>
      </w:r>
    </w:p>
    <w:p>
      <w:pPr>
        <w:spacing w:line="240" w:lineRule="auto"/>
        <w:ind w:firstLine="640"/>
        <w:jc w:val="both"/>
      </w:pPr>
      <w:r>
        <w:rPr>
          <w:rFonts w:ascii="仿宋_GB2312" w:hAnsi="仿宋_GB2312" w:eastAsia="仿宋_GB2312" w:cs="仿宋_GB2312"/>
          <w:sz w:val="32"/>
        </w:rPr>
        <w:t>给予实施强制许可的决定，应当根据强制许可的理由规定实施的范围和时间。强制许可的理由消除并不再发生时，国务院专利行政部门应当根据专利权人的请求，经审查后作出终止实施强制许可的决定。</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取得实施强制许可的单位或者个人不享有独占的实施权，并且无权允许他人实施。</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取得实施强制许可的单位或者个人应当付给专利权人合理的使用费，或者依照中华人民共和国参加的有关国际条约的规定处理使用费问题。付给使用费的，其数额由双方协商；双方不能达成协议的，由国务院专利行政部门裁决。</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专利权人对国务院专利行政部门关于实施强制许可的决定不服的，专利权人和取得实施强制许可的单位或者个人对国务院专利行政部门关于实施强制许可的使用费的裁决不服的，可以自收到通知之日起三个月内向人民法院起诉。</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第七章　专利权的保护</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发明或者实用新型专利权的保护范围以其权利要求的内容为准，说明书及附图可以用于解释权利要求的内容。</w:t>
      </w:r>
    </w:p>
    <w:p>
      <w:pPr>
        <w:spacing w:line="240" w:lineRule="auto"/>
        <w:ind w:firstLine="640"/>
        <w:jc w:val="both"/>
      </w:pPr>
      <w:r>
        <w:rPr>
          <w:rFonts w:ascii="仿宋_GB2312" w:hAnsi="仿宋_GB2312" w:eastAsia="仿宋_GB2312" w:cs="仿宋_GB2312"/>
          <w:sz w:val="32"/>
        </w:rPr>
        <w:t>外观设计专利权的保护范围以表示在图片或者照片中的该产品的外观设计为准，简要说明可以用于解释图片或者照片所表示的该产品的外观设计。</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未经专利权人许可，实施其专利，即侵犯其专利权，引起纠纷的，由当事人协商解决；不愿协商或者协商不成的，专利权人或者利害关系人可以向人民法院起诉，也可以请求管理专利工作的部门处理。管理专利工作的部门处理时，认定侵权行为成立的，可以责令侵权人立即停止侵权行为，当事人不服的，可以自收到处理通知之日起十五日内依照《中华人民共和国行政诉讼法》向人民法院起诉；侵权人期满不起诉又不停止侵权行为的，管理专利工作的部门可以申请人民法院强制执行。进行处理的管理专利工作的部门应当事人的请求，可以就侵犯专利权的赔偿数额进行调解；调解不成的，当事人可以依照《中华人民共和国民事诉讼法》向人民法院起诉。</w:t>
      </w: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专利侵权纠纷涉及新产品制造方法的发明专利的，制造同样产品的单位或者个人应当提供其产品制造方法不同于专利方法的证明。</w:t>
      </w:r>
    </w:p>
    <w:p>
      <w:pPr>
        <w:spacing w:line="240" w:lineRule="auto"/>
        <w:ind w:firstLine="640"/>
        <w:jc w:val="both"/>
      </w:pPr>
      <w:r>
        <w:rPr>
          <w:rFonts w:ascii="仿宋_GB2312" w:hAnsi="仿宋_GB2312" w:eastAsia="仿宋_GB2312" w:cs="仿宋_GB2312"/>
          <w:sz w:val="32"/>
        </w:rPr>
        <w:t>专利侵权纠纷涉及实用新型专利或者外观设计专利的，人民法院或者管理专利工作的部门可以要求专利权人或者利害关系人出具由国务院专利行政部门对相关实用新型或者外观设计进行检索、分析和评价后作出的专利权评价报告，作为审理、处理专利侵权纠纷的证据；专利权人、利害关系人或者被控侵权人也可以主动出具专利权评价报告。</w:t>
      </w: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在专利侵权纠纷中，被控侵权人有证据证明其实施的技术或者设计属于现有技术或者现有设计的，不构成侵犯专利权。</w:t>
      </w:r>
    </w:p>
    <w:p>
      <w:pPr>
        <w:spacing w:line="240" w:lineRule="auto"/>
        <w:ind w:firstLine="640"/>
        <w:jc w:val="both"/>
      </w:pPr>
      <w:r>
        <w:rPr>
          <w:rFonts w:ascii="黑体" w:hAnsi="黑体" w:eastAsia="黑体" w:cs="黑体"/>
          <w:sz w:val="32"/>
        </w:rPr>
        <w:t>第六十八条</w:t>
      </w:r>
      <w:r>
        <w:rPr>
          <w:rFonts w:ascii="仿宋_GB2312" w:hAnsi="仿宋_GB2312" w:eastAsia="仿宋_GB2312" w:cs="仿宋_GB2312"/>
          <w:sz w:val="32"/>
        </w:rPr>
        <w:t>　假冒专利的，除依法承担民事责任外，由负责专利执法的部门责令改正并予公告，没收违法所得，可以处违法所得五倍以下的罚款；没有违法所得或者违法所得在五万元以下的，可以处二十五万元以下的罚款；构成犯罪的，依法追究刑事责任。</w:t>
      </w:r>
    </w:p>
    <w:p>
      <w:pPr>
        <w:spacing w:line="240" w:lineRule="auto"/>
        <w:ind w:firstLine="640"/>
        <w:jc w:val="both"/>
      </w:pPr>
      <w:r>
        <w:rPr>
          <w:rFonts w:ascii="黑体" w:hAnsi="黑体" w:eastAsia="黑体" w:cs="黑体"/>
          <w:sz w:val="32"/>
        </w:rPr>
        <w:t>第六十九条</w:t>
      </w:r>
      <w:r>
        <w:rPr>
          <w:rFonts w:ascii="仿宋_GB2312" w:hAnsi="仿宋_GB2312" w:eastAsia="仿宋_GB2312" w:cs="仿宋_GB2312"/>
          <w:sz w:val="32"/>
        </w:rPr>
        <w:t>　负责专利执法的部门根据已经取得的证据，对涉嫌假冒专利行为进行查处时，有权采取下列措施：</w:t>
      </w:r>
    </w:p>
    <w:p>
      <w:pPr>
        <w:spacing w:line="240" w:lineRule="auto"/>
        <w:ind w:firstLine="640"/>
        <w:jc w:val="both"/>
      </w:pPr>
      <w:r>
        <w:rPr>
          <w:rFonts w:ascii="仿宋_GB2312" w:hAnsi="仿宋_GB2312" w:eastAsia="仿宋_GB2312" w:cs="仿宋_GB2312"/>
          <w:sz w:val="32"/>
        </w:rPr>
        <w:t>（一）询问有关当事人，调查与涉嫌违法行为有关的情况；</w:t>
      </w:r>
    </w:p>
    <w:p>
      <w:pPr>
        <w:spacing w:line="240" w:lineRule="auto"/>
        <w:ind w:firstLine="640"/>
        <w:jc w:val="both"/>
      </w:pPr>
      <w:r>
        <w:rPr>
          <w:rFonts w:ascii="仿宋_GB2312" w:hAnsi="仿宋_GB2312" w:eastAsia="仿宋_GB2312" w:cs="仿宋_GB2312"/>
          <w:sz w:val="32"/>
        </w:rPr>
        <w:t>（二）对当事人涉嫌违法行为的场所实施现场检查；</w:t>
      </w:r>
    </w:p>
    <w:p>
      <w:pPr>
        <w:spacing w:line="240" w:lineRule="auto"/>
        <w:ind w:firstLine="640"/>
        <w:jc w:val="both"/>
      </w:pPr>
      <w:r>
        <w:rPr>
          <w:rFonts w:ascii="仿宋_GB2312" w:hAnsi="仿宋_GB2312" w:eastAsia="仿宋_GB2312" w:cs="仿宋_GB2312"/>
          <w:sz w:val="32"/>
        </w:rPr>
        <w:t>（三）查阅、复制与涉嫌违法行为有关的合同、发票、账簿以及其他有关资料；</w:t>
      </w:r>
    </w:p>
    <w:p>
      <w:pPr>
        <w:spacing w:line="240" w:lineRule="auto"/>
        <w:ind w:firstLine="640"/>
        <w:jc w:val="both"/>
      </w:pPr>
      <w:r>
        <w:rPr>
          <w:rFonts w:ascii="仿宋_GB2312" w:hAnsi="仿宋_GB2312" w:eastAsia="仿宋_GB2312" w:cs="仿宋_GB2312"/>
          <w:sz w:val="32"/>
        </w:rPr>
        <w:t>（四）检查与涉嫌违法行为有关的产品；</w:t>
      </w:r>
    </w:p>
    <w:p>
      <w:pPr>
        <w:spacing w:line="240" w:lineRule="auto"/>
        <w:ind w:firstLine="640"/>
        <w:jc w:val="both"/>
      </w:pPr>
      <w:r>
        <w:rPr>
          <w:rFonts w:ascii="仿宋_GB2312" w:hAnsi="仿宋_GB2312" w:eastAsia="仿宋_GB2312" w:cs="仿宋_GB2312"/>
          <w:sz w:val="32"/>
        </w:rPr>
        <w:t>（五）对有证据证明是假冒专利的产品，可以查封或者扣押。</w:t>
      </w:r>
    </w:p>
    <w:p>
      <w:pPr>
        <w:spacing w:line="240" w:lineRule="auto"/>
        <w:ind w:firstLine="640"/>
        <w:jc w:val="both"/>
      </w:pPr>
      <w:r>
        <w:rPr>
          <w:rFonts w:ascii="仿宋_GB2312" w:hAnsi="仿宋_GB2312" w:eastAsia="仿宋_GB2312" w:cs="仿宋_GB2312"/>
          <w:sz w:val="32"/>
        </w:rPr>
        <w:t>管理专利工作的部门应专利权人或者利害关系人的请求处理专利侵权纠纷时，可以采取前款第（一）项、第（二）项、第（四）项所列措施。</w:t>
      </w:r>
    </w:p>
    <w:p>
      <w:pPr>
        <w:spacing w:line="240" w:lineRule="auto"/>
        <w:ind w:firstLine="640"/>
        <w:jc w:val="both"/>
      </w:pPr>
      <w:r>
        <w:rPr>
          <w:rFonts w:ascii="仿宋_GB2312" w:hAnsi="仿宋_GB2312" w:eastAsia="仿宋_GB2312" w:cs="仿宋_GB2312"/>
          <w:sz w:val="32"/>
        </w:rPr>
        <w:t>负责专利执法的部门、管理专利工作的部门依法行使前两款规定的职权时，当事人应当予以协助、配合，不得拒绝、阻挠。</w:t>
      </w:r>
    </w:p>
    <w:p>
      <w:pPr>
        <w:spacing w:line="240" w:lineRule="auto"/>
        <w:ind w:firstLine="640"/>
        <w:jc w:val="both"/>
      </w:pPr>
      <w:r>
        <w:rPr>
          <w:rFonts w:ascii="黑体" w:hAnsi="黑体" w:eastAsia="黑体" w:cs="黑体"/>
          <w:sz w:val="32"/>
        </w:rPr>
        <w:t>第七十条</w:t>
      </w:r>
      <w:r>
        <w:rPr>
          <w:rFonts w:ascii="仿宋_GB2312" w:hAnsi="仿宋_GB2312" w:eastAsia="仿宋_GB2312" w:cs="仿宋_GB2312"/>
          <w:sz w:val="32"/>
        </w:rPr>
        <w:t>　国务院专利行政部门可以应专利权人或者利害关系人的请求处理在全国有重大影响的专利侵权纠纷。</w:t>
      </w:r>
    </w:p>
    <w:p>
      <w:pPr>
        <w:spacing w:line="240" w:lineRule="auto"/>
        <w:ind w:firstLine="640"/>
        <w:jc w:val="both"/>
      </w:pPr>
      <w:r>
        <w:rPr>
          <w:rFonts w:ascii="仿宋_GB2312" w:hAnsi="仿宋_GB2312" w:eastAsia="仿宋_GB2312" w:cs="仿宋_GB2312"/>
          <w:sz w:val="32"/>
        </w:rPr>
        <w:t>地方人民政府管理专利工作的部门应专利权人或者利害关系人请求处理专利侵权纠纷，对在本行政区域内侵犯其同一专利权的案件可以合并处理；对跨区域侵犯其同一专利权的案件可以请求上级地方人民政府管理专利工作的部门处理。</w:t>
      </w:r>
    </w:p>
    <w:p>
      <w:pPr>
        <w:spacing w:line="240" w:lineRule="auto"/>
        <w:ind w:firstLine="640"/>
        <w:jc w:val="both"/>
      </w:pPr>
      <w:r>
        <w:rPr>
          <w:rFonts w:ascii="黑体" w:hAnsi="黑体" w:eastAsia="黑体" w:cs="黑体"/>
          <w:sz w:val="32"/>
        </w:rPr>
        <w:t>第七十一条</w:t>
      </w:r>
      <w:r>
        <w:rPr>
          <w:rFonts w:ascii="仿宋_GB2312" w:hAnsi="仿宋_GB2312" w:eastAsia="仿宋_GB2312" w:cs="仿宋_GB2312"/>
          <w:sz w:val="32"/>
        </w:rPr>
        <w:t>　侵犯专利权的赔偿数额按照权利人因被侵权所受到的实际损失或者侵权人因侵权所获得的利益确定；权利人的损失或者侵权人获得的利益难以确定的，参照该专利许可使用费的倍数合理确定。对故意侵犯专利权，情节严重的，可以在按照上述方法确定数额的一倍以上五倍以下确定赔偿数额。</w:t>
      </w:r>
    </w:p>
    <w:p>
      <w:pPr>
        <w:spacing w:line="240" w:lineRule="auto"/>
        <w:ind w:firstLine="640"/>
        <w:jc w:val="both"/>
      </w:pPr>
      <w:r>
        <w:rPr>
          <w:rFonts w:ascii="仿宋_GB2312" w:hAnsi="仿宋_GB2312" w:eastAsia="仿宋_GB2312" w:cs="仿宋_GB2312"/>
          <w:sz w:val="32"/>
        </w:rPr>
        <w:t>权利人的损失、侵权人获得的利益和专利许可使用费均难以确定的，人民法院可以根据专利权的类型、侵权行为的性质和情节等因素，确定给予三万元以上五百万元以下的赔偿。</w:t>
      </w:r>
    </w:p>
    <w:p>
      <w:pPr>
        <w:spacing w:line="240" w:lineRule="auto"/>
        <w:ind w:firstLine="640"/>
        <w:jc w:val="both"/>
      </w:pPr>
      <w:r>
        <w:rPr>
          <w:rFonts w:ascii="仿宋_GB2312" w:hAnsi="仿宋_GB2312" w:eastAsia="仿宋_GB2312" w:cs="仿宋_GB2312"/>
          <w:sz w:val="32"/>
        </w:rPr>
        <w:t>赔偿数额还应当包括权利人为制止侵权行为所支付的合理开支。</w:t>
      </w:r>
    </w:p>
    <w:p>
      <w:pPr>
        <w:spacing w:line="240" w:lineRule="auto"/>
        <w:ind w:firstLine="640"/>
        <w:jc w:val="both"/>
      </w:pPr>
      <w:r>
        <w:rPr>
          <w:rFonts w:ascii="仿宋_GB2312" w:hAnsi="仿宋_GB2312" w:eastAsia="仿宋_GB2312" w:cs="仿宋_GB2312"/>
          <w:sz w:val="32"/>
        </w:rPr>
        <w:t>人民法院为确定赔偿数额，在权利人已经尽力举证，而与侵权行为相关的账簿、资料主要由侵权人掌握的情况下，可以责令侵权人提供与侵权行为相关的账簿、资料；侵权人不提供或者提供虚假的账簿、资料的，人民法院可以参考权利人的主张和提供的证据判定赔偿数额。</w:t>
      </w:r>
    </w:p>
    <w:p>
      <w:pPr>
        <w:spacing w:line="240" w:lineRule="auto"/>
        <w:ind w:firstLine="640"/>
        <w:jc w:val="both"/>
      </w:pPr>
      <w:r>
        <w:rPr>
          <w:rFonts w:ascii="黑体" w:hAnsi="黑体" w:eastAsia="黑体" w:cs="黑体"/>
          <w:sz w:val="32"/>
        </w:rPr>
        <w:t>第七十二条</w:t>
      </w:r>
      <w:r>
        <w:rPr>
          <w:rFonts w:ascii="仿宋_GB2312" w:hAnsi="仿宋_GB2312" w:eastAsia="仿宋_GB2312" w:cs="仿宋_GB2312"/>
          <w:sz w:val="32"/>
        </w:rPr>
        <w:t>　专利权人或者利害关系人有证据证明他人正在实施或者即将实施侵犯专利权、妨碍其实现权利的行为，如不及时制止将会使其合法权益受到难以弥补的损害的，可以在起诉前依法向人民法院申请采取财产保全、责令作出一定行为或者禁止作出一定行为的措施。</w:t>
      </w:r>
    </w:p>
    <w:p>
      <w:pPr>
        <w:spacing w:line="240" w:lineRule="auto"/>
        <w:ind w:firstLine="640"/>
        <w:jc w:val="both"/>
      </w:pPr>
      <w:r>
        <w:rPr>
          <w:rFonts w:ascii="黑体" w:hAnsi="黑体" w:eastAsia="黑体" w:cs="黑体"/>
          <w:sz w:val="32"/>
        </w:rPr>
        <w:t>第七十三条</w:t>
      </w:r>
      <w:r>
        <w:rPr>
          <w:rFonts w:ascii="仿宋_GB2312" w:hAnsi="仿宋_GB2312" w:eastAsia="仿宋_GB2312" w:cs="仿宋_GB2312"/>
          <w:sz w:val="32"/>
        </w:rPr>
        <w:t>　为了制止专利侵权行为，在证据可能灭失或者以后难以取得的情况下，专利权人或者利害关系人可以在起诉前依法向人民法院申请保全证据。</w:t>
      </w:r>
    </w:p>
    <w:p>
      <w:pPr>
        <w:spacing w:line="240" w:lineRule="auto"/>
        <w:ind w:firstLine="640"/>
        <w:jc w:val="both"/>
      </w:pPr>
      <w:r>
        <w:rPr>
          <w:rFonts w:ascii="黑体" w:hAnsi="黑体" w:eastAsia="黑体" w:cs="黑体"/>
          <w:sz w:val="32"/>
        </w:rPr>
        <w:t>第七十四条</w:t>
      </w:r>
      <w:r>
        <w:rPr>
          <w:rFonts w:ascii="仿宋_GB2312" w:hAnsi="仿宋_GB2312" w:eastAsia="仿宋_GB2312" w:cs="仿宋_GB2312"/>
          <w:sz w:val="32"/>
        </w:rPr>
        <w:t>　侵犯专利权的诉讼时效为三年，自专利权人或者利害关系人知道或者应当知道侵权行为以及侵权人之日起计算。</w:t>
      </w:r>
    </w:p>
    <w:p>
      <w:pPr>
        <w:spacing w:line="240" w:lineRule="auto"/>
        <w:ind w:firstLine="640"/>
        <w:jc w:val="both"/>
      </w:pPr>
      <w:r>
        <w:rPr>
          <w:rFonts w:ascii="仿宋_GB2312" w:hAnsi="仿宋_GB2312" w:eastAsia="仿宋_GB2312" w:cs="仿宋_GB2312"/>
          <w:sz w:val="32"/>
        </w:rPr>
        <w:t>发明专利申请公布后至专利权授予前使用该发明未支付适当使用费的，专利权人要求支付使用费的诉讼时效为三年，自专利权人知道或者应当知道他人使用其发明之日起计算，但是，专利权人于专利权授予之日前即已知道或者应当知道的，自专利权授予之日起计算。</w:t>
      </w:r>
    </w:p>
    <w:p>
      <w:pPr>
        <w:spacing w:line="240" w:lineRule="auto"/>
        <w:ind w:firstLine="640"/>
        <w:jc w:val="both"/>
      </w:pPr>
      <w:r>
        <w:rPr>
          <w:rFonts w:ascii="黑体" w:hAnsi="黑体" w:eastAsia="黑体" w:cs="黑体"/>
          <w:sz w:val="32"/>
        </w:rPr>
        <w:t>第七十五条</w:t>
      </w:r>
      <w:r>
        <w:rPr>
          <w:rFonts w:ascii="仿宋_GB2312" w:hAnsi="仿宋_GB2312" w:eastAsia="仿宋_GB2312" w:cs="仿宋_GB2312"/>
          <w:sz w:val="32"/>
        </w:rPr>
        <w:t>　有下列情形之一的，不视为侵犯专利权：</w:t>
      </w:r>
    </w:p>
    <w:p>
      <w:pPr>
        <w:spacing w:line="240" w:lineRule="auto"/>
        <w:ind w:firstLine="640"/>
        <w:jc w:val="both"/>
      </w:pPr>
      <w:r>
        <w:rPr>
          <w:rFonts w:ascii="仿宋_GB2312" w:hAnsi="仿宋_GB2312" w:eastAsia="仿宋_GB2312" w:cs="仿宋_GB2312"/>
          <w:sz w:val="32"/>
        </w:rPr>
        <w:t>（一）专利产品或者依照专利方法直接获得的产品，由专利权人或者经其许可的单位、个人售出后，使用、许诺销售、销售、进口该产品的；</w:t>
      </w:r>
    </w:p>
    <w:p>
      <w:pPr>
        <w:spacing w:line="240" w:lineRule="auto"/>
        <w:ind w:firstLine="640"/>
        <w:jc w:val="both"/>
      </w:pPr>
      <w:r>
        <w:rPr>
          <w:rFonts w:ascii="仿宋_GB2312" w:hAnsi="仿宋_GB2312" w:eastAsia="仿宋_GB2312" w:cs="仿宋_GB2312"/>
          <w:sz w:val="32"/>
        </w:rPr>
        <w:t>（二）在专利申请日前已经制造相同产品、使用相同方法或者已经作好制造、使用的必要准备，并且仅在原有范围内继续制造、使用的；</w:t>
      </w:r>
    </w:p>
    <w:p>
      <w:pPr>
        <w:spacing w:line="240" w:lineRule="auto"/>
        <w:ind w:firstLine="640"/>
        <w:jc w:val="both"/>
      </w:pPr>
      <w:r>
        <w:rPr>
          <w:rFonts w:ascii="仿宋_GB2312" w:hAnsi="仿宋_GB2312" w:eastAsia="仿宋_GB2312" w:cs="仿宋_GB2312"/>
          <w:sz w:val="32"/>
        </w:rPr>
        <w:t>（三）临时通过中国领陆、领水、领空的外国运输工具，依照其所属国同中国签订的协议或者共同参加的国际条约，或者依照互惠原则，为运输工具自身需要而在其装置和设备中使用有关专利的；</w:t>
      </w:r>
    </w:p>
    <w:p>
      <w:pPr>
        <w:spacing w:line="240" w:lineRule="auto"/>
        <w:ind w:firstLine="640"/>
        <w:jc w:val="both"/>
      </w:pPr>
      <w:r>
        <w:rPr>
          <w:rFonts w:ascii="仿宋_GB2312" w:hAnsi="仿宋_GB2312" w:eastAsia="仿宋_GB2312" w:cs="仿宋_GB2312"/>
          <w:sz w:val="32"/>
        </w:rPr>
        <w:t>（四）专为科学研究和实验而使用有关专利的；</w:t>
      </w:r>
    </w:p>
    <w:p>
      <w:pPr>
        <w:spacing w:line="240" w:lineRule="auto"/>
        <w:ind w:firstLine="640"/>
        <w:jc w:val="both"/>
      </w:pPr>
      <w:r>
        <w:rPr>
          <w:rFonts w:ascii="仿宋_GB2312" w:hAnsi="仿宋_GB2312" w:eastAsia="仿宋_GB2312" w:cs="仿宋_GB2312"/>
          <w:sz w:val="32"/>
        </w:rPr>
        <w:t>（五）为提供行政审批所需要的信息，制造、使用、进口专利药品或者专利医疗器械的，以及专门为其制造、进口专利药品或者专利医疗器械的。</w:t>
      </w:r>
    </w:p>
    <w:p>
      <w:pPr>
        <w:spacing w:line="240" w:lineRule="auto"/>
        <w:ind w:firstLine="640"/>
        <w:jc w:val="both"/>
      </w:pPr>
      <w:r>
        <w:rPr>
          <w:rFonts w:ascii="黑体" w:hAnsi="黑体" w:eastAsia="黑体" w:cs="黑体"/>
          <w:sz w:val="32"/>
        </w:rPr>
        <w:t>第七十六条</w:t>
      </w:r>
      <w:r>
        <w:rPr>
          <w:rFonts w:ascii="仿宋_GB2312" w:hAnsi="仿宋_GB2312" w:eastAsia="仿宋_GB2312" w:cs="仿宋_GB2312"/>
          <w:sz w:val="32"/>
        </w:rPr>
        <w:t>　药品上市审评审批过程中，药品上市许可申请人与有关专利权人或者利害关系人，因申请注册的药品相关的专利权产生纠纷的，相关当事人可以向人民法院起诉，请求就申请注册的药品相关技术方案是否落入他人药品专利权保护范围作出判决。国务院药品监督管理部门在规定的期限内，可以根据人民法院生效裁判作出是否暂停批准相关药品上市的决定。</w:t>
      </w:r>
    </w:p>
    <w:p>
      <w:pPr>
        <w:spacing w:line="240" w:lineRule="auto"/>
        <w:ind w:firstLine="640"/>
        <w:jc w:val="both"/>
      </w:pPr>
      <w:r>
        <w:rPr>
          <w:rFonts w:ascii="仿宋_GB2312" w:hAnsi="仿宋_GB2312" w:eastAsia="仿宋_GB2312" w:cs="仿宋_GB2312"/>
          <w:sz w:val="32"/>
        </w:rPr>
        <w:t>药品上市许可申请人与有关专利权人或者利害关系人也可以就申请注册的药品相关的专利权纠纷，向国务院专利行政部门请求行政裁决。</w:t>
      </w:r>
    </w:p>
    <w:p>
      <w:pPr>
        <w:spacing w:line="240" w:lineRule="auto"/>
        <w:ind w:firstLine="640"/>
        <w:jc w:val="both"/>
      </w:pPr>
      <w:r>
        <w:rPr>
          <w:rFonts w:ascii="仿宋_GB2312" w:hAnsi="仿宋_GB2312" w:eastAsia="仿宋_GB2312" w:cs="仿宋_GB2312"/>
          <w:sz w:val="32"/>
        </w:rPr>
        <w:t>国务院药品监督管理部门会同国务院专利行政部门制定药品上市许可审批与药品上市许可申请阶段专利权纠纷解决的具体衔接办法，报国务院同意后实施。</w:t>
      </w:r>
    </w:p>
    <w:p>
      <w:pPr>
        <w:spacing w:line="240" w:lineRule="auto"/>
        <w:ind w:firstLine="640"/>
        <w:jc w:val="both"/>
      </w:pPr>
      <w:r>
        <w:rPr>
          <w:rFonts w:ascii="黑体" w:hAnsi="黑体" w:eastAsia="黑体" w:cs="黑体"/>
          <w:sz w:val="32"/>
        </w:rPr>
        <w:t>第七十七条</w:t>
      </w:r>
      <w:r>
        <w:rPr>
          <w:rFonts w:ascii="仿宋_GB2312" w:hAnsi="仿宋_GB2312" w:eastAsia="仿宋_GB2312" w:cs="仿宋_GB2312"/>
          <w:sz w:val="32"/>
        </w:rPr>
        <w:t>　为生产经营目的使用、许诺销售或者销售不知道是未经专利权人许可而制造并售出的专利侵权产品，能证明该产品合法来源的，不承担赔偿责任。</w:t>
      </w:r>
    </w:p>
    <w:p>
      <w:pPr>
        <w:spacing w:line="240" w:lineRule="auto"/>
        <w:ind w:firstLine="640"/>
        <w:jc w:val="both"/>
      </w:pPr>
      <w:r>
        <w:rPr>
          <w:rFonts w:ascii="黑体" w:hAnsi="黑体" w:eastAsia="黑体" w:cs="黑体"/>
          <w:sz w:val="32"/>
        </w:rPr>
        <w:t>第七十八条</w:t>
      </w:r>
      <w:r>
        <w:rPr>
          <w:rFonts w:ascii="仿宋_GB2312" w:hAnsi="仿宋_GB2312" w:eastAsia="仿宋_GB2312" w:cs="仿宋_GB2312"/>
          <w:sz w:val="32"/>
        </w:rPr>
        <w:t>　违反本法第十九条规定向外国申请专利，泄露国家秘密的，由所在单位或者上级主管机关给予行政处分；构成犯罪的，依法追究刑事责任。</w:t>
      </w:r>
    </w:p>
    <w:p>
      <w:pPr>
        <w:spacing w:line="240" w:lineRule="auto"/>
        <w:ind w:firstLine="640"/>
        <w:jc w:val="both"/>
      </w:pPr>
      <w:r>
        <w:rPr>
          <w:rFonts w:ascii="黑体" w:hAnsi="黑体" w:eastAsia="黑体" w:cs="黑体"/>
          <w:sz w:val="32"/>
        </w:rPr>
        <w:t>第七十九条</w:t>
      </w:r>
      <w:r>
        <w:rPr>
          <w:rFonts w:ascii="仿宋_GB2312" w:hAnsi="仿宋_GB2312" w:eastAsia="仿宋_GB2312" w:cs="仿宋_GB2312"/>
          <w:sz w:val="32"/>
        </w:rPr>
        <w:t>　管理专利工作的部门不得参与向社会推荐专利产品等经营活动。</w:t>
      </w:r>
    </w:p>
    <w:p>
      <w:pPr>
        <w:spacing w:line="240" w:lineRule="auto"/>
        <w:ind w:firstLine="640"/>
        <w:jc w:val="both"/>
      </w:pPr>
      <w:r>
        <w:rPr>
          <w:rFonts w:ascii="仿宋_GB2312" w:hAnsi="仿宋_GB2312" w:eastAsia="仿宋_GB2312" w:cs="仿宋_GB2312"/>
          <w:sz w:val="32"/>
        </w:rPr>
        <w:t>管理专利工作的部门违反前款规定的，由其上级机关或者监察机关责令改正，消除影响，有违法收入的予以没收；情节严重的，对直接负责的主管人员和其他直接责任人员依法给予处分。</w:t>
      </w:r>
    </w:p>
    <w:p>
      <w:pPr>
        <w:spacing w:line="240" w:lineRule="auto"/>
        <w:ind w:firstLine="640"/>
        <w:jc w:val="both"/>
      </w:pPr>
      <w:r>
        <w:rPr>
          <w:rFonts w:ascii="黑体" w:hAnsi="黑体" w:eastAsia="黑体" w:cs="黑体"/>
          <w:sz w:val="32"/>
        </w:rPr>
        <w:t>第八十条</w:t>
      </w:r>
      <w:r>
        <w:rPr>
          <w:rFonts w:ascii="仿宋_GB2312" w:hAnsi="仿宋_GB2312" w:eastAsia="仿宋_GB2312" w:cs="仿宋_GB2312"/>
          <w:sz w:val="32"/>
        </w:rPr>
        <w:t>　从事专利管理工作的国家机关工作人员以及其他有关国家机关工作人员玩忽职守、滥用职权、徇私舞弊，构成犯罪的，依法追究刑事责任；尚不构成犯罪的，依法给予处分。</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0"/>
        <w:jc w:val="center"/>
      </w:pPr>
      <w:r>
        <w:rPr>
          <w:rFonts w:ascii="黑体" w:hAnsi="黑体" w:eastAsia="黑体" w:cs="黑体"/>
          <w:sz w:val="32"/>
        </w:rPr>
        <w:t>第八章　附则</w:t>
      </w:r>
    </w:p>
    <w:p>
      <w:pPr>
        <w:spacing w:line="240" w:lineRule="auto"/>
        <w:ind w:firstLine="0"/>
        <w:jc w:val="center"/>
      </w:pPr>
      <w:r>
        <w:rPr>
          <w:rFonts w:ascii="仿宋_GB2312" w:hAnsi="仿宋_GB2312" w:eastAsia="仿宋_GB2312" w:cs="仿宋_GB2312"/>
          <w:sz w:val="32"/>
        </w:rPr>
        <w:t xml:space="preserve"> </w:t>
      </w:r>
    </w:p>
    <w:p>
      <w:pPr>
        <w:spacing w:line="240" w:lineRule="auto"/>
        <w:ind w:firstLine="640"/>
        <w:jc w:val="both"/>
      </w:pPr>
      <w:r>
        <w:rPr>
          <w:rFonts w:ascii="黑体" w:hAnsi="黑体" w:eastAsia="黑体" w:cs="黑体"/>
          <w:sz w:val="32"/>
        </w:rPr>
        <w:t>第八十一条</w:t>
      </w:r>
      <w:r>
        <w:rPr>
          <w:rFonts w:ascii="仿宋_GB2312" w:hAnsi="仿宋_GB2312" w:eastAsia="仿宋_GB2312" w:cs="仿宋_GB2312"/>
          <w:sz w:val="32"/>
        </w:rPr>
        <w:t>　向国务院专利行政部门申请专利和办理其他手续，应当按照规定缴纳费用。</w:t>
      </w:r>
    </w:p>
    <w:p>
      <w:pPr>
        <w:spacing w:line="240" w:lineRule="auto"/>
        <w:ind w:firstLine="640"/>
        <w:jc w:val="both"/>
      </w:pPr>
      <w:r>
        <w:rPr>
          <w:rFonts w:ascii="黑体" w:hAnsi="黑体" w:eastAsia="黑体" w:cs="黑体"/>
          <w:sz w:val="32"/>
        </w:rPr>
        <w:t>第八十二条</w:t>
      </w:r>
      <w:r>
        <w:rPr>
          <w:rFonts w:ascii="仿宋_GB2312" w:hAnsi="仿宋_GB2312" w:eastAsia="仿宋_GB2312" w:cs="仿宋_GB2312"/>
          <w:sz w:val="32"/>
        </w:rPr>
        <w:t>　本法自</w:t>
      </w:r>
      <w:r>
        <w:rPr>
          <w:rFonts w:hint="default" w:ascii="Times New Roman" w:hAnsi="Times New Roman" w:eastAsia="仿宋_GB2312" w:cs="Times New Roman"/>
          <w:sz w:val="32"/>
        </w:rPr>
        <w:t>1985</w:t>
      </w:r>
      <w:r>
        <w:rPr>
          <w:rFonts w:ascii="仿宋_GB2312" w:hAnsi="仿宋_GB2312" w:eastAsia="仿宋_GB2312" w:cs="仿宋_GB2312"/>
          <w:sz w:val="32"/>
        </w:rPr>
        <w:t>年</w:t>
      </w:r>
      <w:r>
        <w:rPr>
          <w:rFonts w:hint="default" w:ascii="Times New Roman" w:hAnsi="Times New Roman" w:eastAsia="仿宋_GB2312" w:cs="Times New Roman"/>
          <w:sz w:val="32"/>
        </w:rPr>
        <w:t>4</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429630F6"/>
    <w:rsid w:val="7124041B"/>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0</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2020-11-20T03:12:45Z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